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0E8BDA">
      <w:pPr>
        <w:pStyle w:val="592"/>
        <w:shd w:val="clear"/>
        <w:tabs>
          <w:tab w:val="left" w:pos="8280"/>
        </w:tabs>
        <w:spacing w:line="240" w:lineRule="auto"/>
        <w:rPr>
          <w:rFonts w:hint="eastAsia" w:ascii="仿宋" w:hAnsi="仿宋" w:eastAsia="仿宋" w:cs="仿宋"/>
          <w:szCs w:val="20"/>
          <w:highlight w:val="none"/>
        </w:rPr>
      </w:pPr>
    </w:p>
    <w:p w14:paraId="58BA0F73">
      <w:pPr>
        <w:pStyle w:val="592"/>
        <w:shd w:val="clear"/>
        <w:tabs>
          <w:tab w:val="left" w:pos="8280"/>
        </w:tabs>
        <w:spacing w:line="240" w:lineRule="auto"/>
        <w:rPr>
          <w:rFonts w:hint="eastAsia" w:ascii="仿宋" w:hAnsi="仿宋" w:eastAsia="仿宋" w:cs="仿宋"/>
          <w:szCs w:val="20"/>
          <w:highlight w:val="none"/>
        </w:rPr>
      </w:pPr>
    </w:p>
    <w:p w14:paraId="30EE2B13">
      <w:pPr>
        <w:pStyle w:val="592"/>
        <w:shd w:val="clear"/>
        <w:tabs>
          <w:tab w:val="left" w:pos="8280"/>
        </w:tabs>
        <w:spacing w:line="240" w:lineRule="auto"/>
        <w:rPr>
          <w:rFonts w:hint="eastAsia" w:ascii="仿宋" w:hAnsi="仿宋" w:eastAsia="仿宋" w:cs="仿宋"/>
          <w:szCs w:val="20"/>
          <w:highlight w:val="none"/>
        </w:rPr>
      </w:pPr>
    </w:p>
    <w:p w14:paraId="504D6132">
      <w:pPr>
        <w:pStyle w:val="592"/>
        <w:shd w:val="clear"/>
        <w:tabs>
          <w:tab w:val="left" w:pos="8280"/>
        </w:tabs>
        <w:spacing w:line="240" w:lineRule="auto"/>
        <w:rPr>
          <w:rFonts w:hint="eastAsia" w:ascii="仿宋" w:hAnsi="仿宋" w:eastAsia="仿宋" w:cs="仿宋"/>
          <w:szCs w:val="20"/>
          <w:highlight w:val="none"/>
        </w:rPr>
      </w:pPr>
    </w:p>
    <w:p w14:paraId="416EC78D">
      <w:pPr>
        <w:shd w:val="clear"/>
        <w:jc w:val="center"/>
        <w:rPr>
          <w:rFonts w:hint="eastAsia" w:ascii="仿宋" w:hAnsi="仿宋" w:eastAsia="仿宋" w:cs="仿宋"/>
          <w:b/>
          <w:sz w:val="120"/>
          <w:szCs w:val="120"/>
          <w:highlight w:val="none"/>
        </w:rPr>
      </w:pPr>
      <w:r>
        <w:rPr>
          <w:rFonts w:hint="eastAsia" w:ascii="仿宋" w:hAnsi="仿宋" w:eastAsia="仿宋" w:cs="仿宋"/>
          <w:b/>
          <w:sz w:val="100"/>
          <w:szCs w:val="100"/>
          <w:highlight w:val="none"/>
        </w:rPr>
        <w:t>竞争性磋商文件</w:t>
      </w:r>
    </w:p>
    <w:p w14:paraId="6EAF672B">
      <w:pPr>
        <w:shd w:val="clear"/>
        <w:jc w:val="center"/>
        <w:rPr>
          <w:rFonts w:hint="eastAsia" w:ascii="仿宋" w:hAnsi="仿宋" w:eastAsia="仿宋" w:cs="仿宋"/>
          <w:highlight w:val="none"/>
        </w:rPr>
      </w:pPr>
    </w:p>
    <w:p w14:paraId="3442D3D3">
      <w:pPr>
        <w:shd w:val="clear"/>
        <w:rPr>
          <w:rFonts w:hint="eastAsia" w:ascii="仿宋" w:hAnsi="仿宋" w:eastAsia="仿宋" w:cs="仿宋"/>
          <w:sz w:val="36"/>
          <w:highlight w:val="none"/>
        </w:rPr>
      </w:pPr>
    </w:p>
    <w:p w14:paraId="560BDA41">
      <w:pPr>
        <w:shd w:val="clear"/>
        <w:rPr>
          <w:rFonts w:hint="eastAsia" w:ascii="仿宋" w:hAnsi="仿宋" w:eastAsia="仿宋" w:cs="仿宋"/>
          <w:sz w:val="36"/>
          <w:highlight w:val="none"/>
        </w:rPr>
      </w:pPr>
    </w:p>
    <w:p w14:paraId="6E200BED">
      <w:pPr>
        <w:shd w:val="clear"/>
        <w:spacing w:line="360" w:lineRule="auto"/>
        <w:ind w:right="848" w:rightChars="404" w:firstLine="904" w:firstLineChars="250"/>
        <w:jc w:val="left"/>
        <w:rPr>
          <w:rFonts w:hint="eastAsia" w:ascii="仿宋" w:hAnsi="仿宋" w:eastAsia="仿宋" w:cs="仿宋"/>
          <w:b/>
          <w:sz w:val="36"/>
          <w:szCs w:val="36"/>
          <w:highlight w:val="none"/>
        </w:rPr>
      </w:pPr>
    </w:p>
    <w:p w14:paraId="0B096893">
      <w:pPr>
        <w:shd w:val="clear"/>
        <w:spacing w:line="360" w:lineRule="auto"/>
        <w:ind w:right="848" w:rightChars="404"/>
        <w:jc w:val="center"/>
        <w:rPr>
          <w:rFonts w:hint="eastAsia" w:ascii="仿宋" w:hAnsi="仿宋" w:eastAsia="仿宋" w:cs="仿宋"/>
          <w:b/>
          <w:sz w:val="32"/>
          <w:szCs w:val="36"/>
          <w:highlight w:val="none"/>
          <w:lang w:val="en-US" w:eastAsia="zh-CN"/>
        </w:rPr>
      </w:pPr>
      <w:r>
        <w:rPr>
          <w:rFonts w:hint="eastAsia" w:ascii="仿宋" w:hAnsi="仿宋" w:eastAsia="仿宋" w:cs="仿宋"/>
          <w:b/>
          <w:sz w:val="32"/>
          <w:szCs w:val="36"/>
          <w:highlight w:val="none"/>
        </w:rPr>
        <w:t>项目名称：</w:t>
      </w:r>
      <w:r>
        <w:rPr>
          <w:rFonts w:hint="eastAsia" w:ascii="仿宋" w:hAnsi="仿宋" w:eastAsia="仿宋" w:cs="仿宋"/>
          <w:b/>
          <w:sz w:val="32"/>
          <w:szCs w:val="36"/>
          <w:highlight w:val="none"/>
          <w:lang w:val="en-US" w:eastAsia="zh-CN"/>
        </w:rPr>
        <w:t>省公安厅部分设施应急维修项目</w:t>
      </w:r>
    </w:p>
    <w:p w14:paraId="242A48ED">
      <w:pPr>
        <w:shd w:val="clear"/>
        <w:spacing w:line="360" w:lineRule="auto"/>
        <w:ind w:right="848" w:rightChars="404"/>
        <w:jc w:val="center"/>
        <w:rPr>
          <w:rFonts w:hint="eastAsia" w:ascii="仿宋" w:hAnsi="仿宋" w:eastAsia="仿宋" w:cs="仿宋"/>
          <w:b/>
          <w:sz w:val="32"/>
          <w:szCs w:val="36"/>
          <w:highlight w:val="none"/>
          <w:lang w:val="en-US" w:eastAsia="zh-CN"/>
        </w:rPr>
      </w:pPr>
      <w:r>
        <w:rPr>
          <w:rFonts w:hint="eastAsia" w:ascii="仿宋" w:hAnsi="仿宋" w:eastAsia="仿宋" w:cs="仿宋"/>
          <w:b/>
          <w:sz w:val="32"/>
          <w:szCs w:val="36"/>
          <w:highlight w:val="none"/>
          <w:lang w:val="en-US" w:eastAsia="zh-CN"/>
        </w:rPr>
        <w:t>项目编号：1499002026BCS01035、SXZB-2605 0517JGZ024/01</w:t>
      </w:r>
    </w:p>
    <w:p w14:paraId="5CD57B2B">
      <w:pPr>
        <w:shd w:val="clear"/>
        <w:spacing w:line="360" w:lineRule="auto"/>
        <w:ind w:right="848" w:rightChars="404" w:firstLine="904" w:firstLineChars="250"/>
        <w:jc w:val="left"/>
        <w:rPr>
          <w:rFonts w:hint="eastAsia" w:ascii="仿宋" w:hAnsi="仿宋" w:eastAsia="仿宋" w:cs="仿宋"/>
          <w:b/>
          <w:sz w:val="36"/>
          <w:szCs w:val="36"/>
          <w:highlight w:val="none"/>
        </w:rPr>
      </w:pPr>
    </w:p>
    <w:p w14:paraId="7183A3FC">
      <w:pPr>
        <w:shd w:val="clear"/>
        <w:spacing w:line="360" w:lineRule="auto"/>
        <w:ind w:right="848" w:rightChars="404" w:firstLine="904" w:firstLineChars="250"/>
        <w:jc w:val="left"/>
        <w:rPr>
          <w:rFonts w:hint="eastAsia" w:ascii="仿宋" w:hAnsi="仿宋" w:eastAsia="仿宋" w:cs="仿宋"/>
          <w:b/>
          <w:sz w:val="36"/>
          <w:szCs w:val="36"/>
          <w:highlight w:val="none"/>
        </w:rPr>
      </w:pPr>
    </w:p>
    <w:p w14:paraId="0132C506">
      <w:pPr>
        <w:shd w:val="clear"/>
        <w:spacing w:line="360" w:lineRule="auto"/>
        <w:ind w:right="848" w:rightChars="404" w:firstLine="904" w:firstLineChars="250"/>
        <w:jc w:val="left"/>
        <w:rPr>
          <w:rFonts w:hint="eastAsia" w:ascii="仿宋" w:hAnsi="仿宋" w:eastAsia="仿宋" w:cs="仿宋"/>
          <w:b/>
          <w:sz w:val="36"/>
          <w:szCs w:val="36"/>
          <w:highlight w:val="none"/>
        </w:rPr>
      </w:pPr>
    </w:p>
    <w:p w14:paraId="6065F331">
      <w:pPr>
        <w:shd w:val="clear"/>
        <w:spacing w:line="360" w:lineRule="auto"/>
        <w:ind w:right="848" w:rightChars="404"/>
        <w:jc w:val="left"/>
        <w:rPr>
          <w:rFonts w:hint="eastAsia" w:ascii="仿宋" w:hAnsi="仿宋" w:eastAsia="仿宋" w:cs="仿宋"/>
          <w:b/>
          <w:sz w:val="36"/>
          <w:szCs w:val="36"/>
          <w:highlight w:val="none"/>
        </w:rPr>
      </w:pPr>
    </w:p>
    <w:p w14:paraId="446037D9">
      <w:pPr>
        <w:shd w:val="clear"/>
        <w:spacing w:line="360" w:lineRule="auto"/>
        <w:ind w:right="848" w:rightChars="404"/>
        <w:jc w:val="left"/>
        <w:rPr>
          <w:rFonts w:hint="eastAsia" w:ascii="仿宋" w:hAnsi="仿宋" w:eastAsia="仿宋" w:cs="仿宋"/>
          <w:b/>
          <w:sz w:val="36"/>
          <w:szCs w:val="36"/>
          <w:highlight w:val="none"/>
        </w:rPr>
      </w:pPr>
    </w:p>
    <w:p w14:paraId="7905357B">
      <w:pPr>
        <w:shd w:val="clear"/>
        <w:spacing w:line="360" w:lineRule="auto"/>
        <w:ind w:right="848" w:rightChars="404" w:firstLine="904" w:firstLineChars="250"/>
        <w:jc w:val="left"/>
        <w:rPr>
          <w:rFonts w:hint="eastAsia" w:ascii="仿宋" w:hAnsi="仿宋" w:eastAsia="仿宋" w:cs="仿宋"/>
          <w:b/>
          <w:sz w:val="36"/>
          <w:szCs w:val="36"/>
          <w:highlight w:val="none"/>
        </w:rPr>
      </w:pPr>
    </w:p>
    <w:p w14:paraId="61C60517">
      <w:pPr>
        <w:shd w:val="clear"/>
        <w:spacing w:line="360" w:lineRule="auto"/>
        <w:ind w:right="848" w:rightChars="404" w:firstLine="2249" w:firstLineChars="700"/>
        <w:jc w:val="left"/>
        <w:rPr>
          <w:rFonts w:hint="eastAsia" w:ascii="仿宋" w:hAnsi="仿宋" w:eastAsia="仿宋" w:cs="仿宋"/>
          <w:b/>
          <w:sz w:val="32"/>
          <w:szCs w:val="36"/>
          <w:highlight w:val="none"/>
        </w:rPr>
      </w:pPr>
    </w:p>
    <w:p w14:paraId="691238BF">
      <w:pPr>
        <w:shd w:val="clear"/>
        <w:spacing w:line="360" w:lineRule="auto"/>
        <w:ind w:right="848" w:rightChars="404" w:firstLine="2249" w:firstLineChars="700"/>
        <w:jc w:val="left"/>
        <w:rPr>
          <w:rFonts w:hint="eastAsia" w:ascii="仿宋" w:hAnsi="仿宋" w:eastAsia="仿宋" w:cs="仿宋"/>
          <w:sz w:val="30"/>
          <w:szCs w:val="30"/>
          <w:highlight w:val="none"/>
          <w:lang w:eastAsia="zh-CN"/>
        </w:rPr>
      </w:pPr>
      <w:r>
        <w:rPr>
          <w:rFonts w:hint="eastAsia" w:ascii="仿宋" w:hAnsi="仿宋" w:eastAsia="仿宋" w:cs="仿宋"/>
          <w:b/>
          <w:sz w:val="32"/>
          <w:szCs w:val="36"/>
          <w:highlight w:val="none"/>
        </w:rPr>
        <w:t>采购人：</w:t>
      </w:r>
      <w:r>
        <w:rPr>
          <w:rFonts w:hint="eastAsia" w:ascii="仿宋" w:hAnsi="仿宋" w:eastAsia="仿宋" w:cs="仿宋"/>
          <w:b/>
          <w:sz w:val="32"/>
          <w:szCs w:val="36"/>
          <w:highlight w:val="none"/>
          <w:lang w:eastAsia="zh-CN"/>
        </w:rPr>
        <w:t>山西省机关事务管理局</w:t>
      </w:r>
    </w:p>
    <w:p w14:paraId="6535401D">
      <w:pPr>
        <w:shd w:val="clear"/>
        <w:spacing w:line="360" w:lineRule="auto"/>
        <w:ind w:right="848" w:rightChars="404" w:firstLine="2249" w:firstLineChars="700"/>
        <w:jc w:val="left"/>
        <w:rPr>
          <w:rFonts w:hint="eastAsia" w:ascii="仿宋" w:hAnsi="仿宋" w:eastAsia="仿宋" w:cs="仿宋"/>
          <w:b/>
          <w:sz w:val="32"/>
          <w:szCs w:val="36"/>
          <w:highlight w:val="none"/>
        </w:rPr>
      </w:pPr>
      <w:r>
        <w:rPr>
          <w:rFonts w:hint="eastAsia" w:ascii="仿宋" w:hAnsi="仿宋" w:eastAsia="仿宋" w:cs="仿宋"/>
          <w:b/>
          <w:sz w:val="32"/>
          <w:szCs w:val="36"/>
          <w:highlight w:val="none"/>
        </w:rPr>
        <w:t>采购代理：山西省招标有限公司</w:t>
      </w:r>
    </w:p>
    <w:p w14:paraId="16C0A28C">
      <w:pPr>
        <w:shd w:val="clear"/>
        <w:adjustRightInd w:val="0"/>
        <w:snapToGrid w:val="0"/>
        <w:spacing w:line="480" w:lineRule="auto"/>
        <w:jc w:val="center"/>
        <w:rPr>
          <w:rFonts w:hint="eastAsia" w:ascii="仿宋" w:hAnsi="仿宋" w:eastAsia="仿宋" w:cs="仿宋"/>
          <w:bCs/>
          <w:color w:val="000000" w:themeColor="text1"/>
          <w:sz w:val="30"/>
          <w:szCs w:val="30"/>
          <w:highlight w:val="none"/>
          <w14:textFill>
            <w14:solidFill>
              <w14:schemeClr w14:val="tx1"/>
            </w14:solidFill>
          </w14:textFill>
        </w:rPr>
      </w:pPr>
      <w:r>
        <w:rPr>
          <w:rFonts w:hint="eastAsia" w:ascii="仿宋" w:hAnsi="仿宋" w:eastAsia="仿宋" w:cs="仿宋"/>
          <w:b/>
          <w:sz w:val="32"/>
          <w:szCs w:val="36"/>
          <w:highlight w:val="none"/>
        </w:rPr>
        <w:t>二O二</w:t>
      </w:r>
      <w:r>
        <w:rPr>
          <w:rFonts w:hint="eastAsia" w:ascii="仿宋" w:hAnsi="仿宋" w:eastAsia="仿宋" w:cs="仿宋"/>
          <w:b/>
          <w:sz w:val="32"/>
          <w:szCs w:val="36"/>
          <w:highlight w:val="none"/>
          <w:lang w:val="en-US" w:eastAsia="zh-CN"/>
        </w:rPr>
        <w:t>六</w:t>
      </w:r>
      <w:r>
        <w:rPr>
          <w:rFonts w:hint="eastAsia" w:ascii="仿宋" w:hAnsi="仿宋" w:eastAsia="仿宋" w:cs="仿宋"/>
          <w:b/>
          <w:sz w:val="32"/>
          <w:szCs w:val="36"/>
          <w:highlight w:val="none"/>
        </w:rPr>
        <w:t>年</w:t>
      </w:r>
      <w:r>
        <w:rPr>
          <w:rFonts w:hint="eastAsia" w:ascii="仿宋" w:hAnsi="仿宋" w:eastAsia="仿宋" w:cs="仿宋"/>
          <w:b/>
          <w:sz w:val="32"/>
          <w:szCs w:val="36"/>
          <w:highlight w:val="none"/>
          <w:lang w:val="en-US" w:eastAsia="zh-CN"/>
        </w:rPr>
        <w:t>六</w:t>
      </w:r>
      <w:r>
        <w:rPr>
          <w:rFonts w:hint="eastAsia" w:ascii="仿宋" w:hAnsi="仿宋" w:eastAsia="仿宋" w:cs="仿宋"/>
          <w:b/>
          <w:sz w:val="32"/>
          <w:szCs w:val="36"/>
          <w:highlight w:val="none"/>
        </w:rPr>
        <w:t>月</w:t>
      </w:r>
    </w:p>
    <w:p w14:paraId="645D8B1D">
      <w:pPr>
        <w:shd w:val="clear"/>
        <w:adjustRightInd w:val="0"/>
        <w:snapToGrid w:val="0"/>
        <w:spacing w:line="480" w:lineRule="auto"/>
        <w:ind w:left="1680" w:leftChars="800"/>
        <w:jc w:val="left"/>
        <w:rPr>
          <w:rFonts w:hint="eastAsia" w:ascii="仿宋" w:hAnsi="仿宋" w:eastAsia="仿宋" w:cs="仿宋"/>
          <w:bCs/>
          <w:sz w:val="30"/>
          <w:szCs w:val="30"/>
          <w:highlight w:val="none"/>
        </w:rPr>
        <w:sectPr>
          <w:headerReference r:id="rId4" w:type="first"/>
          <w:footerReference r:id="rId7" w:type="first"/>
          <w:headerReference r:id="rId3" w:type="default"/>
          <w:footerReference r:id="rId5" w:type="default"/>
          <w:footerReference r:id="rId6" w:type="even"/>
          <w:pgSz w:w="11906" w:h="16838"/>
          <w:pgMar w:top="1440" w:right="1440" w:bottom="1440" w:left="1260" w:header="720" w:footer="720" w:gutter="0"/>
          <w:pgNumType w:fmt="decimal" w:start="0"/>
          <w:cols w:space="720" w:num="1"/>
          <w:titlePg/>
          <w:docGrid w:linePitch="286" w:charSpace="-3831"/>
        </w:sectPr>
      </w:pPr>
    </w:p>
    <w:p w14:paraId="0973E6E8">
      <w:pPr>
        <w:keepNext w:val="0"/>
        <w:keepLines w:val="0"/>
        <w:pageBreakBefore w:val="0"/>
        <w:widowControl w:val="0"/>
        <w:shd w:val="clear"/>
        <w:kinsoku/>
        <w:wordWrap/>
        <w:overflowPunct/>
        <w:topLinePunct w:val="0"/>
        <w:autoSpaceDE/>
        <w:autoSpaceDN/>
        <w:bidi w:val="0"/>
        <w:adjustRightInd w:val="0"/>
        <w:snapToGrid w:val="0"/>
        <w:spacing w:before="573" w:beforeLines="200" w:after="573" w:afterLines="200" w:line="300" w:lineRule="auto"/>
        <w:jc w:val="center"/>
        <w:textAlignment w:val="auto"/>
        <w:rPr>
          <w:rFonts w:hint="eastAsia" w:ascii="仿宋" w:hAnsi="仿宋" w:eastAsia="仿宋" w:cs="仿宋"/>
          <w:b/>
          <w:bCs/>
          <w:sz w:val="44"/>
          <w:szCs w:val="44"/>
          <w:highlight w:val="none"/>
        </w:rPr>
      </w:pPr>
      <w:r>
        <w:rPr>
          <w:rFonts w:hint="eastAsia" w:ascii="仿宋" w:hAnsi="仿宋" w:eastAsia="仿宋" w:cs="仿宋"/>
          <w:b/>
          <w:bCs/>
          <w:sz w:val="44"/>
          <w:szCs w:val="44"/>
          <w:highlight w:val="none"/>
        </w:rPr>
        <w:t>目</w:t>
      </w:r>
      <w:r>
        <w:rPr>
          <w:rFonts w:hint="eastAsia" w:ascii="仿宋" w:hAnsi="仿宋" w:eastAsia="仿宋" w:cs="仿宋"/>
          <w:b/>
          <w:bCs/>
          <w:sz w:val="44"/>
          <w:szCs w:val="44"/>
          <w:highlight w:val="none"/>
          <w:lang w:val="en-US" w:eastAsia="zh-CN"/>
        </w:rPr>
        <w:t xml:space="preserve"> </w:t>
      </w:r>
      <w:r>
        <w:rPr>
          <w:rFonts w:hint="eastAsia" w:ascii="仿宋" w:hAnsi="仿宋" w:eastAsia="仿宋" w:cs="仿宋"/>
          <w:b/>
          <w:bCs/>
          <w:sz w:val="44"/>
          <w:szCs w:val="44"/>
          <w:highlight w:val="none"/>
        </w:rPr>
        <w:t>录</w:t>
      </w:r>
    </w:p>
    <w:p w14:paraId="54A4D397">
      <w:pPr>
        <w:pStyle w:val="45"/>
        <w:tabs>
          <w:tab w:val="right" w:leader="dot" w:pos="9864"/>
        </w:tabs>
        <w:rPr>
          <w:rFonts w:hint="eastAsia" w:ascii="仿宋" w:hAnsi="仿宋" w:eastAsia="仿宋" w:cs="仿宋"/>
        </w:rPr>
      </w:pPr>
      <w:bookmarkStart w:id="0" w:name="_Toc293343927"/>
      <w:bookmarkStart w:id="1" w:name="_Toc21583"/>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TOC \o "1-2" \h \z \u </w:instrText>
      </w:r>
      <w:r>
        <w:rPr>
          <w:rFonts w:hint="eastAsia" w:ascii="仿宋" w:hAnsi="仿宋" w:eastAsia="仿宋" w:cs="仿宋"/>
          <w:sz w:val="32"/>
          <w:szCs w:val="32"/>
          <w:highlight w:val="none"/>
        </w:rPr>
        <w:fldChar w:fldCharType="separate"/>
      </w: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_Toc31329 </w:instrText>
      </w:r>
      <w:r>
        <w:rPr>
          <w:rFonts w:hint="eastAsia" w:ascii="仿宋" w:hAnsi="仿宋" w:eastAsia="仿宋" w:cs="仿宋"/>
          <w:szCs w:val="32"/>
          <w:highlight w:val="none"/>
        </w:rPr>
        <w:fldChar w:fldCharType="separate"/>
      </w:r>
      <w:r>
        <w:rPr>
          <w:rFonts w:hint="eastAsia" w:ascii="仿宋" w:hAnsi="仿宋" w:eastAsia="仿宋" w:cs="仿宋"/>
          <w:kern w:val="44"/>
          <w:szCs w:val="44"/>
          <w:highlight w:val="none"/>
        </w:rPr>
        <w:t>第一章  竞争性磋商公告</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_Toc31329 \h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szCs w:val="32"/>
          <w:highlight w:val="none"/>
        </w:rPr>
        <w:fldChar w:fldCharType="end"/>
      </w:r>
    </w:p>
    <w:p w14:paraId="0C95C90A">
      <w:pPr>
        <w:pStyle w:val="45"/>
        <w:tabs>
          <w:tab w:val="right" w:leader="dot" w:pos="9864"/>
        </w:tabs>
        <w:rPr>
          <w:rFonts w:hint="eastAsia" w:ascii="仿宋" w:hAnsi="仿宋" w:eastAsia="仿宋" w:cs="仿宋"/>
        </w:rPr>
      </w:pPr>
      <w:r>
        <w:rPr>
          <w:rFonts w:hint="eastAsia" w:ascii="仿宋" w:hAnsi="仿宋" w:eastAsia="仿宋" w:cs="仿宋"/>
          <w:szCs w:val="44"/>
          <w:highlight w:val="none"/>
        </w:rPr>
        <w:fldChar w:fldCharType="begin"/>
      </w:r>
      <w:r>
        <w:rPr>
          <w:rFonts w:hint="eastAsia" w:ascii="仿宋" w:hAnsi="仿宋" w:eastAsia="仿宋" w:cs="仿宋"/>
          <w:szCs w:val="44"/>
          <w:highlight w:val="none"/>
        </w:rPr>
        <w:instrText xml:space="preserve"> HYPERLINK \l _Toc3072 </w:instrText>
      </w:r>
      <w:r>
        <w:rPr>
          <w:rFonts w:hint="eastAsia" w:ascii="仿宋" w:hAnsi="仿宋" w:eastAsia="仿宋" w:cs="仿宋"/>
          <w:szCs w:val="44"/>
          <w:highlight w:val="none"/>
        </w:rPr>
        <w:fldChar w:fldCharType="separate"/>
      </w:r>
      <w:r>
        <w:rPr>
          <w:rFonts w:hint="eastAsia" w:ascii="仿宋" w:hAnsi="仿宋" w:eastAsia="仿宋" w:cs="仿宋"/>
          <w:kern w:val="44"/>
          <w:szCs w:val="44"/>
          <w:highlight w:val="none"/>
        </w:rPr>
        <w:t>第二章 磋商须知及前附表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_Toc3072 \h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r>
        <w:rPr>
          <w:rFonts w:hint="eastAsia" w:ascii="仿宋" w:hAnsi="仿宋" w:eastAsia="仿宋" w:cs="仿宋"/>
          <w:szCs w:val="44"/>
          <w:highlight w:val="none"/>
        </w:rPr>
        <w:fldChar w:fldCharType="end"/>
      </w:r>
    </w:p>
    <w:p w14:paraId="381796E6">
      <w:pPr>
        <w:pStyle w:val="54"/>
        <w:tabs>
          <w:tab w:val="right" w:leader="dot" w:pos="9864"/>
        </w:tabs>
        <w:rPr>
          <w:rFonts w:hint="eastAsia" w:ascii="仿宋" w:hAnsi="仿宋" w:eastAsia="仿宋" w:cs="仿宋"/>
        </w:rPr>
      </w:pPr>
      <w:r>
        <w:rPr>
          <w:rFonts w:hint="eastAsia" w:ascii="仿宋" w:hAnsi="仿宋" w:eastAsia="仿宋" w:cs="仿宋"/>
          <w:szCs w:val="44"/>
          <w:highlight w:val="none"/>
        </w:rPr>
        <w:fldChar w:fldCharType="begin"/>
      </w:r>
      <w:r>
        <w:rPr>
          <w:rFonts w:hint="eastAsia" w:ascii="仿宋" w:hAnsi="仿宋" w:eastAsia="仿宋" w:cs="仿宋"/>
          <w:szCs w:val="44"/>
          <w:highlight w:val="none"/>
        </w:rPr>
        <w:instrText xml:space="preserve"> HYPERLINK \l _Toc7143 </w:instrText>
      </w:r>
      <w:r>
        <w:rPr>
          <w:rFonts w:hint="eastAsia" w:ascii="仿宋" w:hAnsi="仿宋" w:eastAsia="仿宋" w:cs="仿宋"/>
          <w:szCs w:val="44"/>
          <w:highlight w:val="none"/>
        </w:rPr>
        <w:fldChar w:fldCharType="separate"/>
      </w:r>
      <w:r>
        <w:rPr>
          <w:rFonts w:hint="eastAsia" w:ascii="仿宋" w:hAnsi="仿宋" w:eastAsia="仿宋" w:cs="仿宋"/>
          <w:highlight w:val="none"/>
        </w:rPr>
        <w:t>一、总则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_Toc7143 \h </w:instrText>
      </w:r>
      <w:r>
        <w:rPr>
          <w:rFonts w:hint="eastAsia" w:ascii="仿宋" w:hAnsi="仿宋" w:eastAsia="仿宋" w:cs="仿宋"/>
        </w:rPr>
        <w:fldChar w:fldCharType="separate"/>
      </w:r>
      <w:r>
        <w:rPr>
          <w:rFonts w:hint="eastAsia" w:ascii="仿宋" w:hAnsi="仿宋" w:eastAsia="仿宋" w:cs="仿宋"/>
        </w:rPr>
        <w:t>15</w:t>
      </w:r>
      <w:r>
        <w:rPr>
          <w:rFonts w:hint="eastAsia" w:ascii="仿宋" w:hAnsi="仿宋" w:eastAsia="仿宋" w:cs="仿宋"/>
        </w:rPr>
        <w:fldChar w:fldCharType="end"/>
      </w:r>
      <w:r>
        <w:rPr>
          <w:rFonts w:hint="eastAsia" w:ascii="仿宋" w:hAnsi="仿宋" w:eastAsia="仿宋" w:cs="仿宋"/>
          <w:szCs w:val="44"/>
          <w:highlight w:val="none"/>
        </w:rPr>
        <w:fldChar w:fldCharType="end"/>
      </w:r>
    </w:p>
    <w:p w14:paraId="2E8452A6">
      <w:pPr>
        <w:pStyle w:val="54"/>
        <w:tabs>
          <w:tab w:val="right" w:leader="dot" w:pos="9864"/>
        </w:tabs>
        <w:rPr>
          <w:rFonts w:hint="eastAsia" w:ascii="仿宋" w:hAnsi="仿宋" w:eastAsia="仿宋" w:cs="仿宋"/>
        </w:rPr>
      </w:pPr>
      <w:r>
        <w:rPr>
          <w:rFonts w:hint="eastAsia" w:ascii="仿宋" w:hAnsi="仿宋" w:eastAsia="仿宋" w:cs="仿宋"/>
          <w:szCs w:val="44"/>
          <w:highlight w:val="none"/>
        </w:rPr>
        <w:fldChar w:fldCharType="begin"/>
      </w:r>
      <w:r>
        <w:rPr>
          <w:rFonts w:hint="eastAsia" w:ascii="仿宋" w:hAnsi="仿宋" w:eastAsia="仿宋" w:cs="仿宋"/>
          <w:szCs w:val="44"/>
          <w:highlight w:val="none"/>
        </w:rPr>
        <w:instrText xml:space="preserve"> HYPERLINK \l _Toc32473 </w:instrText>
      </w:r>
      <w:r>
        <w:rPr>
          <w:rFonts w:hint="eastAsia" w:ascii="仿宋" w:hAnsi="仿宋" w:eastAsia="仿宋" w:cs="仿宋"/>
          <w:szCs w:val="44"/>
          <w:highlight w:val="none"/>
        </w:rPr>
        <w:fldChar w:fldCharType="separate"/>
      </w:r>
      <w:r>
        <w:rPr>
          <w:rFonts w:hint="eastAsia" w:ascii="仿宋" w:hAnsi="仿宋" w:eastAsia="仿宋" w:cs="仿宋"/>
          <w:highlight w:val="none"/>
        </w:rPr>
        <w:t>二、落实的政府采购政策</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_Toc32473 \h </w:instrText>
      </w:r>
      <w:r>
        <w:rPr>
          <w:rFonts w:hint="eastAsia" w:ascii="仿宋" w:hAnsi="仿宋" w:eastAsia="仿宋" w:cs="仿宋"/>
        </w:rPr>
        <w:fldChar w:fldCharType="separate"/>
      </w:r>
      <w:r>
        <w:rPr>
          <w:rFonts w:hint="eastAsia" w:ascii="仿宋" w:hAnsi="仿宋" w:eastAsia="仿宋" w:cs="仿宋"/>
        </w:rPr>
        <w:t>22</w:t>
      </w:r>
      <w:r>
        <w:rPr>
          <w:rFonts w:hint="eastAsia" w:ascii="仿宋" w:hAnsi="仿宋" w:eastAsia="仿宋" w:cs="仿宋"/>
        </w:rPr>
        <w:fldChar w:fldCharType="end"/>
      </w:r>
      <w:r>
        <w:rPr>
          <w:rFonts w:hint="eastAsia" w:ascii="仿宋" w:hAnsi="仿宋" w:eastAsia="仿宋" w:cs="仿宋"/>
          <w:szCs w:val="44"/>
          <w:highlight w:val="none"/>
        </w:rPr>
        <w:fldChar w:fldCharType="end"/>
      </w:r>
    </w:p>
    <w:p w14:paraId="38A6ADF6">
      <w:pPr>
        <w:pStyle w:val="54"/>
        <w:tabs>
          <w:tab w:val="right" w:leader="dot" w:pos="9864"/>
        </w:tabs>
        <w:rPr>
          <w:rFonts w:hint="eastAsia" w:ascii="仿宋" w:hAnsi="仿宋" w:eastAsia="仿宋" w:cs="仿宋"/>
        </w:rPr>
      </w:pPr>
      <w:r>
        <w:rPr>
          <w:rFonts w:hint="eastAsia" w:ascii="仿宋" w:hAnsi="仿宋" w:eastAsia="仿宋" w:cs="仿宋"/>
          <w:szCs w:val="44"/>
          <w:highlight w:val="none"/>
        </w:rPr>
        <w:fldChar w:fldCharType="begin"/>
      </w:r>
      <w:r>
        <w:rPr>
          <w:rFonts w:hint="eastAsia" w:ascii="仿宋" w:hAnsi="仿宋" w:eastAsia="仿宋" w:cs="仿宋"/>
          <w:szCs w:val="44"/>
          <w:highlight w:val="none"/>
        </w:rPr>
        <w:instrText xml:space="preserve"> HYPERLINK \l _Toc15170 </w:instrText>
      </w:r>
      <w:r>
        <w:rPr>
          <w:rFonts w:hint="eastAsia" w:ascii="仿宋" w:hAnsi="仿宋" w:eastAsia="仿宋" w:cs="仿宋"/>
          <w:szCs w:val="44"/>
          <w:highlight w:val="none"/>
        </w:rPr>
        <w:fldChar w:fldCharType="separate"/>
      </w:r>
      <w:r>
        <w:rPr>
          <w:rFonts w:hint="eastAsia" w:ascii="仿宋" w:hAnsi="仿宋" w:eastAsia="仿宋" w:cs="仿宋"/>
          <w:highlight w:val="none"/>
        </w:rPr>
        <w:t>三、竞争性磋商文件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_Toc15170 \h </w:instrText>
      </w:r>
      <w:r>
        <w:rPr>
          <w:rFonts w:hint="eastAsia" w:ascii="仿宋" w:hAnsi="仿宋" w:eastAsia="仿宋" w:cs="仿宋"/>
        </w:rPr>
        <w:fldChar w:fldCharType="separate"/>
      </w:r>
      <w:r>
        <w:rPr>
          <w:rFonts w:hint="eastAsia" w:ascii="仿宋" w:hAnsi="仿宋" w:eastAsia="仿宋" w:cs="仿宋"/>
        </w:rPr>
        <w:t>25</w:t>
      </w:r>
      <w:r>
        <w:rPr>
          <w:rFonts w:hint="eastAsia" w:ascii="仿宋" w:hAnsi="仿宋" w:eastAsia="仿宋" w:cs="仿宋"/>
        </w:rPr>
        <w:fldChar w:fldCharType="end"/>
      </w:r>
      <w:r>
        <w:rPr>
          <w:rFonts w:hint="eastAsia" w:ascii="仿宋" w:hAnsi="仿宋" w:eastAsia="仿宋" w:cs="仿宋"/>
          <w:szCs w:val="44"/>
          <w:highlight w:val="none"/>
        </w:rPr>
        <w:fldChar w:fldCharType="end"/>
      </w:r>
    </w:p>
    <w:p w14:paraId="4AFB94A4">
      <w:pPr>
        <w:pStyle w:val="54"/>
        <w:tabs>
          <w:tab w:val="right" w:leader="dot" w:pos="9864"/>
        </w:tabs>
        <w:rPr>
          <w:rFonts w:hint="eastAsia" w:ascii="仿宋" w:hAnsi="仿宋" w:eastAsia="仿宋" w:cs="仿宋"/>
        </w:rPr>
      </w:pPr>
      <w:r>
        <w:rPr>
          <w:rFonts w:hint="eastAsia" w:ascii="仿宋" w:hAnsi="仿宋" w:eastAsia="仿宋" w:cs="仿宋"/>
          <w:szCs w:val="44"/>
          <w:highlight w:val="none"/>
        </w:rPr>
        <w:fldChar w:fldCharType="begin"/>
      </w:r>
      <w:r>
        <w:rPr>
          <w:rFonts w:hint="eastAsia" w:ascii="仿宋" w:hAnsi="仿宋" w:eastAsia="仿宋" w:cs="仿宋"/>
          <w:szCs w:val="44"/>
          <w:highlight w:val="none"/>
        </w:rPr>
        <w:instrText xml:space="preserve"> HYPERLINK \l _Toc16057 </w:instrText>
      </w:r>
      <w:r>
        <w:rPr>
          <w:rFonts w:hint="eastAsia" w:ascii="仿宋" w:hAnsi="仿宋" w:eastAsia="仿宋" w:cs="仿宋"/>
          <w:szCs w:val="44"/>
          <w:highlight w:val="none"/>
        </w:rPr>
        <w:fldChar w:fldCharType="separate"/>
      </w:r>
      <w:r>
        <w:rPr>
          <w:rFonts w:hint="eastAsia" w:ascii="仿宋" w:hAnsi="仿宋" w:eastAsia="仿宋" w:cs="仿宋"/>
          <w:highlight w:val="none"/>
        </w:rPr>
        <w:t>四、磋商响应文件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_Toc16057 \h </w:instrText>
      </w:r>
      <w:r>
        <w:rPr>
          <w:rFonts w:hint="eastAsia" w:ascii="仿宋" w:hAnsi="仿宋" w:eastAsia="仿宋" w:cs="仿宋"/>
        </w:rPr>
        <w:fldChar w:fldCharType="separate"/>
      </w:r>
      <w:r>
        <w:rPr>
          <w:rFonts w:hint="eastAsia" w:ascii="仿宋" w:hAnsi="仿宋" w:eastAsia="仿宋" w:cs="仿宋"/>
        </w:rPr>
        <w:t>27</w:t>
      </w:r>
      <w:r>
        <w:rPr>
          <w:rFonts w:hint="eastAsia" w:ascii="仿宋" w:hAnsi="仿宋" w:eastAsia="仿宋" w:cs="仿宋"/>
        </w:rPr>
        <w:fldChar w:fldCharType="end"/>
      </w:r>
      <w:r>
        <w:rPr>
          <w:rFonts w:hint="eastAsia" w:ascii="仿宋" w:hAnsi="仿宋" w:eastAsia="仿宋" w:cs="仿宋"/>
          <w:szCs w:val="44"/>
          <w:highlight w:val="none"/>
        </w:rPr>
        <w:fldChar w:fldCharType="end"/>
      </w:r>
    </w:p>
    <w:p w14:paraId="27937561">
      <w:pPr>
        <w:pStyle w:val="54"/>
        <w:tabs>
          <w:tab w:val="right" w:leader="dot" w:pos="9864"/>
        </w:tabs>
        <w:rPr>
          <w:rFonts w:hint="eastAsia" w:ascii="仿宋" w:hAnsi="仿宋" w:eastAsia="仿宋" w:cs="仿宋"/>
        </w:rPr>
      </w:pPr>
      <w:r>
        <w:rPr>
          <w:rFonts w:hint="eastAsia" w:ascii="仿宋" w:hAnsi="仿宋" w:eastAsia="仿宋" w:cs="仿宋"/>
          <w:szCs w:val="44"/>
          <w:highlight w:val="none"/>
        </w:rPr>
        <w:fldChar w:fldCharType="begin"/>
      </w:r>
      <w:r>
        <w:rPr>
          <w:rFonts w:hint="eastAsia" w:ascii="仿宋" w:hAnsi="仿宋" w:eastAsia="仿宋" w:cs="仿宋"/>
          <w:szCs w:val="44"/>
          <w:highlight w:val="none"/>
        </w:rPr>
        <w:instrText xml:space="preserve"> HYPERLINK \l _Toc4333 </w:instrText>
      </w:r>
      <w:r>
        <w:rPr>
          <w:rFonts w:hint="eastAsia" w:ascii="仿宋" w:hAnsi="仿宋" w:eastAsia="仿宋" w:cs="仿宋"/>
          <w:szCs w:val="44"/>
          <w:highlight w:val="none"/>
        </w:rPr>
        <w:fldChar w:fldCharType="separate"/>
      </w:r>
      <w:r>
        <w:rPr>
          <w:rFonts w:hint="eastAsia" w:ascii="仿宋" w:hAnsi="仿宋" w:eastAsia="仿宋" w:cs="仿宋"/>
          <w:highlight w:val="none"/>
        </w:rPr>
        <w:t>五、磋商响应</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_Toc4333 \h </w:instrText>
      </w:r>
      <w:r>
        <w:rPr>
          <w:rFonts w:hint="eastAsia" w:ascii="仿宋" w:hAnsi="仿宋" w:eastAsia="仿宋" w:cs="仿宋"/>
        </w:rPr>
        <w:fldChar w:fldCharType="separate"/>
      </w:r>
      <w:r>
        <w:rPr>
          <w:rFonts w:hint="eastAsia" w:ascii="仿宋" w:hAnsi="仿宋" w:eastAsia="仿宋" w:cs="仿宋"/>
        </w:rPr>
        <w:t>29</w:t>
      </w:r>
      <w:r>
        <w:rPr>
          <w:rFonts w:hint="eastAsia" w:ascii="仿宋" w:hAnsi="仿宋" w:eastAsia="仿宋" w:cs="仿宋"/>
        </w:rPr>
        <w:fldChar w:fldCharType="end"/>
      </w:r>
      <w:r>
        <w:rPr>
          <w:rFonts w:hint="eastAsia" w:ascii="仿宋" w:hAnsi="仿宋" w:eastAsia="仿宋" w:cs="仿宋"/>
          <w:szCs w:val="44"/>
          <w:highlight w:val="none"/>
        </w:rPr>
        <w:fldChar w:fldCharType="end"/>
      </w:r>
    </w:p>
    <w:p w14:paraId="28FC127A">
      <w:pPr>
        <w:pStyle w:val="54"/>
        <w:tabs>
          <w:tab w:val="right" w:leader="dot" w:pos="9864"/>
        </w:tabs>
        <w:rPr>
          <w:rFonts w:hint="eastAsia" w:ascii="仿宋" w:hAnsi="仿宋" w:eastAsia="仿宋" w:cs="仿宋"/>
        </w:rPr>
      </w:pPr>
      <w:r>
        <w:rPr>
          <w:rFonts w:hint="eastAsia" w:ascii="仿宋" w:hAnsi="仿宋" w:eastAsia="仿宋" w:cs="仿宋"/>
          <w:szCs w:val="44"/>
          <w:highlight w:val="none"/>
        </w:rPr>
        <w:fldChar w:fldCharType="begin"/>
      </w:r>
      <w:r>
        <w:rPr>
          <w:rFonts w:hint="eastAsia" w:ascii="仿宋" w:hAnsi="仿宋" w:eastAsia="仿宋" w:cs="仿宋"/>
          <w:szCs w:val="44"/>
          <w:highlight w:val="none"/>
        </w:rPr>
        <w:instrText xml:space="preserve"> HYPERLINK \l _Toc12404 </w:instrText>
      </w:r>
      <w:r>
        <w:rPr>
          <w:rFonts w:hint="eastAsia" w:ascii="仿宋" w:hAnsi="仿宋" w:eastAsia="仿宋" w:cs="仿宋"/>
          <w:szCs w:val="44"/>
          <w:highlight w:val="none"/>
        </w:rPr>
        <w:fldChar w:fldCharType="separate"/>
      </w:r>
      <w:r>
        <w:rPr>
          <w:rFonts w:hint="eastAsia" w:ascii="仿宋" w:hAnsi="仿宋" w:eastAsia="仿宋" w:cs="仿宋"/>
          <w:highlight w:val="none"/>
        </w:rPr>
        <w:t>六、评审、磋商和评定程序与要求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_Toc12404 \h </w:instrText>
      </w:r>
      <w:r>
        <w:rPr>
          <w:rFonts w:hint="eastAsia" w:ascii="仿宋" w:hAnsi="仿宋" w:eastAsia="仿宋" w:cs="仿宋"/>
        </w:rPr>
        <w:fldChar w:fldCharType="separate"/>
      </w:r>
      <w:r>
        <w:rPr>
          <w:rFonts w:hint="eastAsia" w:ascii="仿宋" w:hAnsi="仿宋" w:eastAsia="仿宋" w:cs="仿宋"/>
        </w:rPr>
        <w:t>30</w:t>
      </w:r>
      <w:r>
        <w:rPr>
          <w:rFonts w:hint="eastAsia" w:ascii="仿宋" w:hAnsi="仿宋" w:eastAsia="仿宋" w:cs="仿宋"/>
        </w:rPr>
        <w:fldChar w:fldCharType="end"/>
      </w:r>
      <w:r>
        <w:rPr>
          <w:rFonts w:hint="eastAsia" w:ascii="仿宋" w:hAnsi="仿宋" w:eastAsia="仿宋" w:cs="仿宋"/>
          <w:szCs w:val="44"/>
          <w:highlight w:val="none"/>
        </w:rPr>
        <w:fldChar w:fldCharType="end"/>
      </w:r>
    </w:p>
    <w:p w14:paraId="447942B4">
      <w:pPr>
        <w:pStyle w:val="54"/>
        <w:tabs>
          <w:tab w:val="right" w:leader="dot" w:pos="9864"/>
        </w:tabs>
        <w:rPr>
          <w:rFonts w:hint="eastAsia" w:ascii="仿宋" w:hAnsi="仿宋" w:eastAsia="仿宋" w:cs="仿宋"/>
        </w:rPr>
      </w:pPr>
      <w:r>
        <w:rPr>
          <w:rFonts w:hint="eastAsia" w:ascii="仿宋" w:hAnsi="仿宋" w:eastAsia="仿宋" w:cs="仿宋"/>
          <w:szCs w:val="44"/>
          <w:highlight w:val="none"/>
        </w:rPr>
        <w:fldChar w:fldCharType="begin"/>
      </w:r>
      <w:r>
        <w:rPr>
          <w:rFonts w:hint="eastAsia" w:ascii="仿宋" w:hAnsi="仿宋" w:eastAsia="仿宋" w:cs="仿宋"/>
          <w:szCs w:val="44"/>
          <w:highlight w:val="none"/>
        </w:rPr>
        <w:instrText xml:space="preserve"> HYPERLINK \l _Toc19372 </w:instrText>
      </w:r>
      <w:r>
        <w:rPr>
          <w:rFonts w:hint="eastAsia" w:ascii="仿宋" w:hAnsi="仿宋" w:eastAsia="仿宋" w:cs="仿宋"/>
          <w:szCs w:val="44"/>
          <w:highlight w:val="none"/>
        </w:rPr>
        <w:fldChar w:fldCharType="separate"/>
      </w:r>
      <w:r>
        <w:rPr>
          <w:rFonts w:hint="eastAsia" w:ascii="仿宋" w:hAnsi="仿宋" w:eastAsia="仿宋" w:cs="仿宋"/>
          <w:highlight w:val="none"/>
          <w:lang w:eastAsia="zh-CN"/>
        </w:rPr>
        <w:t>七</w:t>
      </w:r>
      <w:r>
        <w:rPr>
          <w:rFonts w:hint="eastAsia" w:ascii="仿宋" w:hAnsi="仿宋" w:eastAsia="仿宋" w:cs="仿宋"/>
          <w:highlight w:val="none"/>
        </w:rPr>
        <w:t>、采购结果确认与公告</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_Toc19372 \h </w:instrText>
      </w:r>
      <w:r>
        <w:rPr>
          <w:rFonts w:hint="eastAsia" w:ascii="仿宋" w:hAnsi="仿宋" w:eastAsia="仿宋" w:cs="仿宋"/>
        </w:rPr>
        <w:fldChar w:fldCharType="separate"/>
      </w:r>
      <w:r>
        <w:rPr>
          <w:rFonts w:hint="eastAsia" w:ascii="仿宋" w:hAnsi="仿宋" w:eastAsia="仿宋" w:cs="仿宋"/>
        </w:rPr>
        <w:t>39</w:t>
      </w:r>
      <w:r>
        <w:rPr>
          <w:rFonts w:hint="eastAsia" w:ascii="仿宋" w:hAnsi="仿宋" w:eastAsia="仿宋" w:cs="仿宋"/>
        </w:rPr>
        <w:fldChar w:fldCharType="end"/>
      </w:r>
      <w:r>
        <w:rPr>
          <w:rFonts w:hint="eastAsia" w:ascii="仿宋" w:hAnsi="仿宋" w:eastAsia="仿宋" w:cs="仿宋"/>
          <w:szCs w:val="44"/>
          <w:highlight w:val="none"/>
        </w:rPr>
        <w:fldChar w:fldCharType="end"/>
      </w:r>
    </w:p>
    <w:p w14:paraId="1401714B">
      <w:pPr>
        <w:pStyle w:val="54"/>
        <w:tabs>
          <w:tab w:val="right" w:leader="dot" w:pos="9864"/>
        </w:tabs>
        <w:rPr>
          <w:rFonts w:hint="eastAsia" w:ascii="仿宋" w:hAnsi="仿宋" w:eastAsia="仿宋" w:cs="仿宋"/>
        </w:rPr>
      </w:pPr>
      <w:r>
        <w:rPr>
          <w:rFonts w:hint="eastAsia" w:ascii="仿宋" w:hAnsi="仿宋" w:eastAsia="仿宋" w:cs="仿宋"/>
          <w:szCs w:val="44"/>
          <w:highlight w:val="none"/>
        </w:rPr>
        <w:fldChar w:fldCharType="begin"/>
      </w:r>
      <w:r>
        <w:rPr>
          <w:rFonts w:hint="eastAsia" w:ascii="仿宋" w:hAnsi="仿宋" w:eastAsia="仿宋" w:cs="仿宋"/>
          <w:szCs w:val="44"/>
          <w:highlight w:val="none"/>
        </w:rPr>
        <w:instrText xml:space="preserve"> HYPERLINK \l _Toc6158 </w:instrText>
      </w:r>
      <w:r>
        <w:rPr>
          <w:rFonts w:hint="eastAsia" w:ascii="仿宋" w:hAnsi="仿宋" w:eastAsia="仿宋" w:cs="仿宋"/>
          <w:szCs w:val="44"/>
          <w:highlight w:val="none"/>
        </w:rPr>
        <w:fldChar w:fldCharType="separate"/>
      </w:r>
      <w:r>
        <w:rPr>
          <w:rFonts w:hint="eastAsia" w:ascii="仿宋" w:hAnsi="仿宋" w:eastAsia="仿宋" w:cs="仿宋"/>
          <w:highlight w:val="none"/>
          <w:lang w:eastAsia="zh-CN"/>
        </w:rPr>
        <w:t>八</w:t>
      </w:r>
      <w:r>
        <w:rPr>
          <w:rFonts w:hint="eastAsia" w:ascii="仿宋" w:hAnsi="仿宋" w:eastAsia="仿宋" w:cs="仿宋"/>
          <w:highlight w:val="none"/>
        </w:rPr>
        <w:t>、采购代理服务费</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_Toc6158 \h </w:instrText>
      </w:r>
      <w:r>
        <w:rPr>
          <w:rFonts w:hint="eastAsia" w:ascii="仿宋" w:hAnsi="仿宋" w:eastAsia="仿宋" w:cs="仿宋"/>
        </w:rPr>
        <w:fldChar w:fldCharType="separate"/>
      </w:r>
      <w:r>
        <w:rPr>
          <w:rFonts w:hint="eastAsia" w:ascii="仿宋" w:hAnsi="仿宋" w:eastAsia="仿宋" w:cs="仿宋"/>
        </w:rPr>
        <w:t>40</w:t>
      </w:r>
      <w:r>
        <w:rPr>
          <w:rFonts w:hint="eastAsia" w:ascii="仿宋" w:hAnsi="仿宋" w:eastAsia="仿宋" w:cs="仿宋"/>
        </w:rPr>
        <w:fldChar w:fldCharType="end"/>
      </w:r>
      <w:r>
        <w:rPr>
          <w:rFonts w:hint="eastAsia" w:ascii="仿宋" w:hAnsi="仿宋" w:eastAsia="仿宋" w:cs="仿宋"/>
          <w:szCs w:val="44"/>
          <w:highlight w:val="none"/>
        </w:rPr>
        <w:fldChar w:fldCharType="end"/>
      </w:r>
    </w:p>
    <w:p w14:paraId="4FCDA676">
      <w:pPr>
        <w:pStyle w:val="54"/>
        <w:tabs>
          <w:tab w:val="right" w:leader="dot" w:pos="9864"/>
        </w:tabs>
        <w:rPr>
          <w:rFonts w:hint="eastAsia" w:ascii="仿宋" w:hAnsi="仿宋" w:eastAsia="仿宋" w:cs="仿宋"/>
        </w:rPr>
      </w:pPr>
      <w:r>
        <w:rPr>
          <w:rFonts w:hint="eastAsia" w:ascii="仿宋" w:hAnsi="仿宋" w:eastAsia="仿宋" w:cs="仿宋"/>
          <w:szCs w:val="44"/>
          <w:highlight w:val="none"/>
        </w:rPr>
        <w:fldChar w:fldCharType="begin"/>
      </w:r>
      <w:r>
        <w:rPr>
          <w:rFonts w:hint="eastAsia" w:ascii="仿宋" w:hAnsi="仿宋" w:eastAsia="仿宋" w:cs="仿宋"/>
          <w:szCs w:val="44"/>
          <w:highlight w:val="none"/>
        </w:rPr>
        <w:instrText xml:space="preserve"> HYPERLINK \l _Toc30327 </w:instrText>
      </w:r>
      <w:r>
        <w:rPr>
          <w:rFonts w:hint="eastAsia" w:ascii="仿宋" w:hAnsi="仿宋" w:eastAsia="仿宋" w:cs="仿宋"/>
          <w:szCs w:val="44"/>
          <w:highlight w:val="none"/>
        </w:rPr>
        <w:fldChar w:fldCharType="separate"/>
      </w:r>
      <w:r>
        <w:rPr>
          <w:rFonts w:hint="eastAsia" w:ascii="仿宋" w:hAnsi="仿宋" w:eastAsia="仿宋" w:cs="仿宋"/>
          <w:highlight w:val="none"/>
          <w:lang w:eastAsia="zh-CN"/>
        </w:rPr>
        <w:t>九</w:t>
      </w:r>
      <w:r>
        <w:rPr>
          <w:rFonts w:hint="eastAsia" w:ascii="仿宋" w:hAnsi="仿宋" w:eastAsia="仿宋" w:cs="仿宋"/>
          <w:highlight w:val="none"/>
        </w:rPr>
        <w:t>、合同签订和履约担保</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_Toc30327 \h </w:instrText>
      </w:r>
      <w:r>
        <w:rPr>
          <w:rFonts w:hint="eastAsia" w:ascii="仿宋" w:hAnsi="仿宋" w:eastAsia="仿宋" w:cs="仿宋"/>
        </w:rPr>
        <w:fldChar w:fldCharType="separate"/>
      </w:r>
      <w:r>
        <w:rPr>
          <w:rFonts w:hint="eastAsia" w:ascii="仿宋" w:hAnsi="仿宋" w:eastAsia="仿宋" w:cs="仿宋"/>
        </w:rPr>
        <w:t>40</w:t>
      </w:r>
      <w:r>
        <w:rPr>
          <w:rFonts w:hint="eastAsia" w:ascii="仿宋" w:hAnsi="仿宋" w:eastAsia="仿宋" w:cs="仿宋"/>
        </w:rPr>
        <w:fldChar w:fldCharType="end"/>
      </w:r>
      <w:r>
        <w:rPr>
          <w:rFonts w:hint="eastAsia" w:ascii="仿宋" w:hAnsi="仿宋" w:eastAsia="仿宋" w:cs="仿宋"/>
          <w:szCs w:val="44"/>
          <w:highlight w:val="none"/>
        </w:rPr>
        <w:fldChar w:fldCharType="end"/>
      </w:r>
    </w:p>
    <w:p w14:paraId="71ECC359">
      <w:pPr>
        <w:pStyle w:val="54"/>
        <w:tabs>
          <w:tab w:val="right" w:leader="dot" w:pos="9864"/>
        </w:tabs>
        <w:rPr>
          <w:rFonts w:hint="eastAsia" w:ascii="仿宋" w:hAnsi="仿宋" w:eastAsia="仿宋" w:cs="仿宋"/>
        </w:rPr>
      </w:pPr>
      <w:r>
        <w:rPr>
          <w:rFonts w:hint="eastAsia" w:ascii="仿宋" w:hAnsi="仿宋" w:eastAsia="仿宋" w:cs="仿宋"/>
          <w:szCs w:val="44"/>
          <w:highlight w:val="none"/>
        </w:rPr>
        <w:fldChar w:fldCharType="begin"/>
      </w:r>
      <w:r>
        <w:rPr>
          <w:rFonts w:hint="eastAsia" w:ascii="仿宋" w:hAnsi="仿宋" w:eastAsia="仿宋" w:cs="仿宋"/>
          <w:szCs w:val="44"/>
          <w:highlight w:val="none"/>
        </w:rPr>
        <w:instrText xml:space="preserve"> HYPERLINK \l _Toc30596 </w:instrText>
      </w:r>
      <w:r>
        <w:rPr>
          <w:rFonts w:hint="eastAsia" w:ascii="仿宋" w:hAnsi="仿宋" w:eastAsia="仿宋" w:cs="仿宋"/>
          <w:szCs w:val="44"/>
          <w:highlight w:val="none"/>
        </w:rPr>
        <w:fldChar w:fldCharType="separate"/>
      </w:r>
      <w:r>
        <w:rPr>
          <w:rFonts w:hint="eastAsia" w:ascii="仿宋" w:hAnsi="仿宋" w:eastAsia="仿宋" w:cs="仿宋"/>
          <w:highlight w:val="none"/>
          <w:lang w:eastAsia="zh-CN"/>
        </w:rPr>
        <w:t>十、其他事项说明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_Toc30596 \h </w:instrText>
      </w:r>
      <w:r>
        <w:rPr>
          <w:rFonts w:hint="eastAsia" w:ascii="仿宋" w:hAnsi="仿宋" w:eastAsia="仿宋" w:cs="仿宋"/>
        </w:rPr>
        <w:fldChar w:fldCharType="separate"/>
      </w:r>
      <w:r>
        <w:rPr>
          <w:rFonts w:hint="eastAsia" w:ascii="仿宋" w:hAnsi="仿宋" w:eastAsia="仿宋" w:cs="仿宋"/>
        </w:rPr>
        <w:t>41</w:t>
      </w:r>
      <w:r>
        <w:rPr>
          <w:rFonts w:hint="eastAsia" w:ascii="仿宋" w:hAnsi="仿宋" w:eastAsia="仿宋" w:cs="仿宋"/>
        </w:rPr>
        <w:fldChar w:fldCharType="end"/>
      </w:r>
      <w:r>
        <w:rPr>
          <w:rFonts w:hint="eastAsia" w:ascii="仿宋" w:hAnsi="仿宋" w:eastAsia="仿宋" w:cs="仿宋"/>
          <w:szCs w:val="44"/>
          <w:highlight w:val="none"/>
        </w:rPr>
        <w:fldChar w:fldCharType="end"/>
      </w:r>
    </w:p>
    <w:p w14:paraId="11EDB2ED">
      <w:pPr>
        <w:pStyle w:val="45"/>
        <w:tabs>
          <w:tab w:val="right" w:leader="dot" w:pos="9864"/>
        </w:tabs>
        <w:rPr>
          <w:rFonts w:hint="eastAsia" w:ascii="仿宋" w:hAnsi="仿宋" w:eastAsia="仿宋" w:cs="仿宋"/>
        </w:rPr>
      </w:pPr>
      <w:r>
        <w:rPr>
          <w:rFonts w:hint="eastAsia" w:ascii="仿宋" w:hAnsi="仿宋" w:eastAsia="仿宋" w:cs="仿宋"/>
          <w:szCs w:val="44"/>
          <w:highlight w:val="none"/>
        </w:rPr>
        <w:fldChar w:fldCharType="begin"/>
      </w:r>
      <w:r>
        <w:rPr>
          <w:rFonts w:hint="eastAsia" w:ascii="仿宋" w:hAnsi="仿宋" w:eastAsia="仿宋" w:cs="仿宋"/>
          <w:szCs w:val="44"/>
          <w:highlight w:val="none"/>
        </w:rPr>
        <w:instrText xml:space="preserve"> HYPERLINK \l _Toc10931 </w:instrText>
      </w:r>
      <w:r>
        <w:rPr>
          <w:rFonts w:hint="eastAsia" w:ascii="仿宋" w:hAnsi="仿宋" w:eastAsia="仿宋" w:cs="仿宋"/>
          <w:szCs w:val="44"/>
          <w:highlight w:val="none"/>
        </w:rPr>
        <w:fldChar w:fldCharType="separate"/>
      </w:r>
      <w:r>
        <w:rPr>
          <w:rFonts w:hint="eastAsia" w:ascii="仿宋" w:hAnsi="仿宋" w:eastAsia="仿宋" w:cs="仿宋"/>
          <w:kern w:val="44"/>
          <w:szCs w:val="44"/>
        </w:rPr>
        <w:t xml:space="preserve">第三章 </w:t>
      </w:r>
      <w:r>
        <w:rPr>
          <w:rFonts w:hint="eastAsia" w:ascii="仿宋" w:hAnsi="仿宋" w:eastAsia="仿宋" w:cs="仿宋"/>
          <w:kern w:val="44"/>
          <w:szCs w:val="44"/>
          <w:highlight w:val="none"/>
        </w:rPr>
        <w:t>采购内容及技术要求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_Toc10931 \h </w:instrText>
      </w:r>
      <w:r>
        <w:rPr>
          <w:rFonts w:hint="eastAsia" w:ascii="仿宋" w:hAnsi="仿宋" w:eastAsia="仿宋" w:cs="仿宋"/>
        </w:rPr>
        <w:fldChar w:fldCharType="separate"/>
      </w:r>
      <w:r>
        <w:rPr>
          <w:rFonts w:hint="eastAsia" w:ascii="仿宋" w:hAnsi="仿宋" w:eastAsia="仿宋" w:cs="仿宋"/>
        </w:rPr>
        <w:t>42</w:t>
      </w:r>
      <w:r>
        <w:rPr>
          <w:rFonts w:hint="eastAsia" w:ascii="仿宋" w:hAnsi="仿宋" w:eastAsia="仿宋" w:cs="仿宋"/>
        </w:rPr>
        <w:fldChar w:fldCharType="end"/>
      </w:r>
      <w:r>
        <w:rPr>
          <w:rFonts w:hint="eastAsia" w:ascii="仿宋" w:hAnsi="仿宋" w:eastAsia="仿宋" w:cs="仿宋"/>
          <w:szCs w:val="44"/>
          <w:highlight w:val="none"/>
        </w:rPr>
        <w:fldChar w:fldCharType="end"/>
      </w:r>
    </w:p>
    <w:p w14:paraId="31CC36ED">
      <w:pPr>
        <w:pStyle w:val="45"/>
        <w:tabs>
          <w:tab w:val="right" w:leader="dot" w:pos="9864"/>
        </w:tabs>
        <w:rPr>
          <w:rFonts w:hint="eastAsia" w:ascii="仿宋" w:hAnsi="仿宋" w:eastAsia="仿宋" w:cs="仿宋"/>
        </w:rPr>
      </w:pPr>
      <w:r>
        <w:rPr>
          <w:rFonts w:hint="eastAsia" w:ascii="仿宋" w:hAnsi="仿宋" w:eastAsia="仿宋" w:cs="仿宋"/>
          <w:szCs w:val="44"/>
          <w:highlight w:val="none"/>
        </w:rPr>
        <w:fldChar w:fldCharType="begin"/>
      </w:r>
      <w:r>
        <w:rPr>
          <w:rFonts w:hint="eastAsia" w:ascii="仿宋" w:hAnsi="仿宋" w:eastAsia="仿宋" w:cs="仿宋"/>
          <w:szCs w:val="44"/>
          <w:highlight w:val="none"/>
        </w:rPr>
        <w:instrText xml:space="preserve"> HYPERLINK \l _Toc13504 </w:instrText>
      </w:r>
      <w:r>
        <w:rPr>
          <w:rFonts w:hint="eastAsia" w:ascii="仿宋" w:hAnsi="仿宋" w:eastAsia="仿宋" w:cs="仿宋"/>
          <w:szCs w:val="44"/>
          <w:highlight w:val="none"/>
        </w:rPr>
        <w:fldChar w:fldCharType="separate"/>
      </w:r>
      <w:r>
        <w:rPr>
          <w:rFonts w:hint="eastAsia" w:ascii="仿宋" w:hAnsi="仿宋" w:eastAsia="仿宋" w:cs="仿宋"/>
          <w:highlight w:val="none"/>
        </w:rPr>
        <w:t>第</w:t>
      </w:r>
      <w:r>
        <w:rPr>
          <w:rFonts w:hint="eastAsia" w:ascii="仿宋" w:hAnsi="仿宋" w:eastAsia="仿宋" w:cs="仿宋"/>
          <w:highlight w:val="none"/>
          <w:lang w:eastAsia="zh-CN"/>
        </w:rPr>
        <w:t>四</w:t>
      </w:r>
      <w:r>
        <w:rPr>
          <w:rFonts w:hint="eastAsia" w:ascii="仿宋" w:hAnsi="仿宋" w:eastAsia="仿宋" w:cs="仿宋"/>
          <w:highlight w:val="none"/>
        </w:rPr>
        <w:t>章  评审办法</w:t>
      </w:r>
      <w:r>
        <w:rPr>
          <w:rFonts w:hint="eastAsia" w:ascii="仿宋" w:hAnsi="仿宋" w:eastAsia="仿宋" w:cs="仿宋"/>
          <w:highlight w:val="none"/>
          <w:lang w:val="en-US" w:eastAsia="zh-CN"/>
        </w:rPr>
        <w:t>和评审标准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_Toc13504 \h </w:instrText>
      </w:r>
      <w:r>
        <w:rPr>
          <w:rFonts w:hint="eastAsia" w:ascii="仿宋" w:hAnsi="仿宋" w:eastAsia="仿宋" w:cs="仿宋"/>
        </w:rPr>
        <w:fldChar w:fldCharType="separate"/>
      </w:r>
      <w:r>
        <w:rPr>
          <w:rFonts w:hint="eastAsia" w:ascii="仿宋" w:hAnsi="仿宋" w:eastAsia="仿宋" w:cs="仿宋"/>
        </w:rPr>
        <w:t>45</w:t>
      </w:r>
      <w:r>
        <w:rPr>
          <w:rFonts w:hint="eastAsia" w:ascii="仿宋" w:hAnsi="仿宋" w:eastAsia="仿宋" w:cs="仿宋"/>
        </w:rPr>
        <w:fldChar w:fldCharType="end"/>
      </w:r>
      <w:r>
        <w:rPr>
          <w:rFonts w:hint="eastAsia" w:ascii="仿宋" w:hAnsi="仿宋" w:eastAsia="仿宋" w:cs="仿宋"/>
          <w:szCs w:val="44"/>
          <w:highlight w:val="none"/>
        </w:rPr>
        <w:fldChar w:fldCharType="end"/>
      </w:r>
    </w:p>
    <w:p w14:paraId="7EF4E3D8">
      <w:pPr>
        <w:pStyle w:val="45"/>
        <w:tabs>
          <w:tab w:val="right" w:leader="dot" w:pos="9864"/>
        </w:tabs>
        <w:rPr>
          <w:rFonts w:hint="eastAsia" w:ascii="仿宋" w:hAnsi="仿宋" w:eastAsia="仿宋" w:cs="仿宋"/>
        </w:rPr>
      </w:pPr>
      <w:r>
        <w:rPr>
          <w:rFonts w:hint="eastAsia" w:ascii="仿宋" w:hAnsi="仿宋" w:eastAsia="仿宋" w:cs="仿宋"/>
          <w:szCs w:val="44"/>
          <w:highlight w:val="none"/>
        </w:rPr>
        <w:fldChar w:fldCharType="begin"/>
      </w:r>
      <w:r>
        <w:rPr>
          <w:rFonts w:hint="eastAsia" w:ascii="仿宋" w:hAnsi="仿宋" w:eastAsia="仿宋" w:cs="仿宋"/>
          <w:szCs w:val="44"/>
          <w:highlight w:val="none"/>
        </w:rPr>
        <w:instrText xml:space="preserve"> HYPERLINK \l _Toc14755 </w:instrText>
      </w:r>
      <w:r>
        <w:rPr>
          <w:rFonts w:hint="eastAsia" w:ascii="仿宋" w:hAnsi="仿宋" w:eastAsia="仿宋" w:cs="仿宋"/>
          <w:szCs w:val="44"/>
          <w:highlight w:val="none"/>
        </w:rPr>
        <w:fldChar w:fldCharType="separate"/>
      </w:r>
      <w:r>
        <w:rPr>
          <w:rFonts w:hint="eastAsia" w:ascii="仿宋" w:hAnsi="仿宋" w:eastAsia="仿宋" w:cs="仿宋"/>
          <w:kern w:val="44"/>
          <w:szCs w:val="44"/>
          <w:highlight w:val="none"/>
        </w:rPr>
        <w:t>第</w:t>
      </w:r>
      <w:r>
        <w:rPr>
          <w:rFonts w:hint="eastAsia" w:ascii="仿宋" w:hAnsi="仿宋" w:eastAsia="仿宋" w:cs="仿宋"/>
          <w:kern w:val="44"/>
          <w:szCs w:val="44"/>
          <w:highlight w:val="none"/>
          <w:lang w:eastAsia="zh-CN"/>
        </w:rPr>
        <w:t>五</w:t>
      </w:r>
      <w:r>
        <w:rPr>
          <w:rFonts w:hint="eastAsia" w:ascii="仿宋" w:hAnsi="仿宋" w:eastAsia="仿宋" w:cs="仿宋"/>
          <w:kern w:val="44"/>
          <w:szCs w:val="44"/>
          <w:highlight w:val="none"/>
        </w:rPr>
        <w:t>章  合同</w:t>
      </w:r>
      <w:r>
        <w:rPr>
          <w:rFonts w:hint="eastAsia" w:ascii="仿宋" w:hAnsi="仿宋" w:eastAsia="仿宋" w:cs="仿宋"/>
          <w:kern w:val="44"/>
          <w:szCs w:val="44"/>
          <w:highlight w:val="none"/>
          <w:lang w:eastAsia="zh-CN"/>
        </w:rPr>
        <w:t>范本</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_Toc14755 \h </w:instrText>
      </w:r>
      <w:r>
        <w:rPr>
          <w:rFonts w:hint="eastAsia" w:ascii="仿宋" w:hAnsi="仿宋" w:eastAsia="仿宋" w:cs="仿宋"/>
        </w:rPr>
        <w:fldChar w:fldCharType="separate"/>
      </w:r>
      <w:r>
        <w:rPr>
          <w:rFonts w:hint="eastAsia" w:ascii="仿宋" w:hAnsi="仿宋" w:eastAsia="仿宋" w:cs="仿宋"/>
        </w:rPr>
        <w:t>52</w:t>
      </w:r>
      <w:r>
        <w:rPr>
          <w:rFonts w:hint="eastAsia" w:ascii="仿宋" w:hAnsi="仿宋" w:eastAsia="仿宋" w:cs="仿宋"/>
        </w:rPr>
        <w:fldChar w:fldCharType="end"/>
      </w:r>
      <w:r>
        <w:rPr>
          <w:rFonts w:hint="eastAsia" w:ascii="仿宋" w:hAnsi="仿宋" w:eastAsia="仿宋" w:cs="仿宋"/>
          <w:szCs w:val="44"/>
          <w:highlight w:val="none"/>
        </w:rPr>
        <w:fldChar w:fldCharType="end"/>
      </w:r>
    </w:p>
    <w:p w14:paraId="5CCC98B2">
      <w:pPr>
        <w:pStyle w:val="45"/>
        <w:tabs>
          <w:tab w:val="right" w:leader="dot" w:pos="9864"/>
        </w:tabs>
        <w:rPr>
          <w:rFonts w:hint="eastAsia" w:ascii="仿宋" w:hAnsi="仿宋" w:eastAsia="仿宋" w:cs="仿宋"/>
        </w:rPr>
      </w:pPr>
      <w:r>
        <w:rPr>
          <w:rFonts w:hint="eastAsia" w:ascii="仿宋" w:hAnsi="仿宋" w:eastAsia="仿宋" w:cs="仿宋"/>
          <w:szCs w:val="44"/>
          <w:highlight w:val="none"/>
        </w:rPr>
        <w:fldChar w:fldCharType="begin"/>
      </w:r>
      <w:r>
        <w:rPr>
          <w:rFonts w:hint="eastAsia" w:ascii="仿宋" w:hAnsi="仿宋" w:eastAsia="仿宋" w:cs="仿宋"/>
          <w:szCs w:val="44"/>
          <w:highlight w:val="none"/>
        </w:rPr>
        <w:instrText xml:space="preserve"> HYPERLINK \l _Toc1114 </w:instrText>
      </w:r>
      <w:r>
        <w:rPr>
          <w:rFonts w:hint="eastAsia" w:ascii="仿宋" w:hAnsi="仿宋" w:eastAsia="仿宋" w:cs="仿宋"/>
          <w:szCs w:val="44"/>
          <w:highlight w:val="none"/>
        </w:rPr>
        <w:fldChar w:fldCharType="separate"/>
      </w:r>
      <w:r>
        <w:rPr>
          <w:rFonts w:hint="eastAsia" w:ascii="仿宋" w:hAnsi="仿宋" w:eastAsia="仿宋" w:cs="仿宋"/>
          <w:kern w:val="44"/>
          <w:szCs w:val="44"/>
          <w:highlight w:val="none"/>
        </w:rPr>
        <w:t>第</w:t>
      </w:r>
      <w:r>
        <w:rPr>
          <w:rFonts w:hint="eastAsia" w:ascii="仿宋" w:hAnsi="仿宋" w:eastAsia="仿宋" w:cs="仿宋"/>
          <w:kern w:val="44"/>
          <w:szCs w:val="44"/>
          <w:highlight w:val="none"/>
          <w:lang w:eastAsia="zh-CN"/>
        </w:rPr>
        <w:t>六</w:t>
      </w:r>
      <w:r>
        <w:rPr>
          <w:rFonts w:hint="eastAsia" w:ascii="仿宋" w:hAnsi="仿宋" w:eastAsia="仿宋" w:cs="仿宋"/>
          <w:kern w:val="44"/>
          <w:szCs w:val="44"/>
          <w:highlight w:val="none"/>
        </w:rPr>
        <w:t>章  磋商响应文件格式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_Toc1114 \h </w:instrText>
      </w:r>
      <w:r>
        <w:rPr>
          <w:rFonts w:hint="eastAsia" w:ascii="仿宋" w:hAnsi="仿宋" w:eastAsia="仿宋" w:cs="仿宋"/>
        </w:rPr>
        <w:fldChar w:fldCharType="separate"/>
      </w:r>
      <w:r>
        <w:rPr>
          <w:rFonts w:hint="eastAsia" w:ascii="仿宋" w:hAnsi="仿宋" w:eastAsia="仿宋" w:cs="仿宋"/>
        </w:rPr>
        <w:t>53</w:t>
      </w:r>
      <w:r>
        <w:rPr>
          <w:rFonts w:hint="eastAsia" w:ascii="仿宋" w:hAnsi="仿宋" w:eastAsia="仿宋" w:cs="仿宋"/>
        </w:rPr>
        <w:fldChar w:fldCharType="end"/>
      </w:r>
      <w:r>
        <w:rPr>
          <w:rFonts w:hint="eastAsia" w:ascii="仿宋" w:hAnsi="仿宋" w:eastAsia="仿宋" w:cs="仿宋"/>
          <w:szCs w:val="44"/>
          <w:highlight w:val="none"/>
        </w:rPr>
        <w:fldChar w:fldCharType="end"/>
      </w:r>
    </w:p>
    <w:p w14:paraId="14E2D660">
      <w:pPr>
        <w:pStyle w:val="54"/>
        <w:tabs>
          <w:tab w:val="right" w:leader="dot" w:pos="9864"/>
        </w:tabs>
        <w:rPr>
          <w:rFonts w:hint="eastAsia" w:ascii="仿宋" w:hAnsi="仿宋" w:eastAsia="仿宋" w:cs="仿宋"/>
        </w:rPr>
      </w:pPr>
      <w:r>
        <w:rPr>
          <w:rFonts w:hint="eastAsia" w:ascii="仿宋" w:hAnsi="仿宋" w:eastAsia="仿宋" w:cs="仿宋"/>
          <w:szCs w:val="44"/>
          <w:highlight w:val="none"/>
        </w:rPr>
        <w:fldChar w:fldCharType="begin"/>
      </w:r>
      <w:r>
        <w:rPr>
          <w:rFonts w:hint="eastAsia" w:ascii="仿宋" w:hAnsi="仿宋" w:eastAsia="仿宋" w:cs="仿宋"/>
          <w:szCs w:val="44"/>
          <w:highlight w:val="none"/>
        </w:rPr>
        <w:instrText xml:space="preserve"> HYPERLINK \l _Toc6849 </w:instrText>
      </w:r>
      <w:r>
        <w:rPr>
          <w:rFonts w:hint="eastAsia" w:ascii="仿宋" w:hAnsi="仿宋" w:eastAsia="仿宋" w:cs="仿宋"/>
          <w:szCs w:val="44"/>
          <w:highlight w:val="none"/>
        </w:rPr>
        <w:fldChar w:fldCharType="separate"/>
      </w:r>
      <w:r>
        <w:rPr>
          <w:rFonts w:hint="eastAsia" w:ascii="仿宋" w:hAnsi="仿宋" w:eastAsia="仿宋" w:cs="仿宋"/>
          <w:highlight w:val="none"/>
        </w:rPr>
        <w:t>一、</w:t>
      </w:r>
      <w:r>
        <w:rPr>
          <w:rFonts w:hint="eastAsia" w:ascii="仿宋" w:hAnsi="仿宋" w:eastAsia="仿宋" w:cs="仿宋"/>
          <w:highlight w:val="none"/>
          <w:lang w:eastAsia="zh-CN"/>
        </w:rPr>
        <w:t>资格证明文件</w:t>
      </w:r>
      <w:r>
        <w:rPr>
          <w:rFonts w:hint="eastAsia" w:ascii="仿宋" w:hAnsi="仿宋" w:eastAsia="仿宋" w:cs="仿宋"/>
          <w:highlight w:val="none"/>
        </w:rPr>
        <w:t>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_Toc6849 \h </w:instrText>
      </w:r>
      <w:r>
        <w:rPr>
          <w:rFonts w:hint="eastAsia" w:ascii="仿宋" w:hAnsi="仿宋" w:eastAsia="仿宋" w:cs="仿宋"/>
        </w:rPr>
        <w:fldChar w:fldCharType="separate"/>
      </w:r>
      <w:r>
        <w:rPr>
          <w:rFonts w:hint="eastAsia" w:ascii="仿宋" w:hAnsi="仿宋" w:eastAsia="仿宋" w:cs="仿宋"/>
        </w:rPr>
        <w:t>53</w:t>
      </w:r>
      <w:r>
        <w:rPr>
          <w:rFonts w:hint="eastAsia" w:ascii="仿宋" w:hAnsi="仿宋" w:eastAsia="仿宋" w:cs="仿宋"/>
        </w:rPr>
        <w:fldChar w:fldCharType="end"/>
      </w:r>
      <w:r>
        <w:rPr>
          <w:rFonts w:hint="eastAsia" w:ascii="仿宋" w:hAnsi="仿宋" w:eastAsia="仿宋" w:cs="仿宋"/>
          <w:szCs w:val="44"/>
          <w:highlight w:val="none"/>
        </w:rPr>
        <w:fldChar w:fldCharType="end"/>
      </w:r>
    </w:p>
    <w:p w14:paraId="3DEB93E8">
      <w:pPr>
        <w:pStyle w:val="54"/>
        <w:tabs>
          <w:tab w:val="right" w:leader="dot" w:pos="9864"/>
        </w:tabs>
        <w:rPr>
          <w:rFonts w:hint="eastAsia" w:ascii="仿宋" w:hAnsi="仿宋" w:eastAsia="仿宋" w:cs="仿宋"/>
        </w:rPr>
      </w:pPr>
      <w:r>
        <w:rPr>
          <w:rFonts w:hint="eastAsia" w:ascii="仿宋" w:hAnsi="仿宋" w:eastAsia="仿宋" w:cs="仿宋"/>
          <w:szCs w:val="44"/>
          <w:highlight w:val="none"/>
        </w:rPr>
        <w:fldChar w:fldCharType="begin"/>
      </w:r>
      <w:r>
        <w:rPr>
          <w:rFonts w:hint="eastAsia" w:ascii="仿宋" w:hAnsi="仿宋" w:eastAsia="仿宋" w:cs="仿宋"/>
          <w:szCs w:val="44"/>
          <w:highlight w:val="none"/>
        </w:rPr>
        <w:instrText xml:space="preserve"> HYPERLINK \l _Toc11221 </w:instrText>
      </w:r>
      <w:r>
        <w:rPr>
          <w:rFonts w:hint="eastAsia" w:ascii="仿宋" w:hAnsi="仿宋" w:eastAsia="仿宋" w:cs="仿宋"/>
          <w:szCs w:val="44"/>
          <w:highlight w:val="none"/>
        </w:rPr>
        <w:fldChar w:fldCharType="separate"/>
      </w:r>
      <w:r>
        <w:rPr>
          <w:rFonts w:hint="eastAsia" w:ascii="仿宋" w:hAnsi="仿宋" w:eastAsia="仿宋" w:cs="仿宋"/>
          <w:highlight w:val="none"/>
        </w:rPr>
        <w:t>二、商务技术文件格式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_Toc11221 \h </w:instrText>
      </w:r>
      <w:r>
        <w:rPr>
          <w:rFonts w:hint="eastAsia" w:ascii="仿宋" w:hAnsi="仿宋" w:eastAsia="仿宋" w:cs="仿宋"/>
        </w:rPr>
        <w:fldChar w:fldCharType="separate"/>
      </w:r>
      <w:r>
        <w:rPr>
          <w:rFonts w:hint="eastAsia" w:ascii="仿宋" w:hAnsi="仿宋" w:eastAsia="仿宋" w:cs="仿宋"/>
        </w:rPr>
        <w:t>65</w:t>
      </w:r>
      <w:r>
        <w:rPr>
          <w:rFonts w:hint="eastAsia" w:ascii="仿宋" w:hAnsi="仿宋" w:eastAsia="仿宋" w:cs="仿宋"/>
        </w:rPr>
        <w:fldChar w:fldCharType="end"/>
      </w:r>
      <w:r>
        <w:rPr>
          <w:rFonts w:hint="eastAsia" w:ascii="仿宋" w:hAnsi="仿宋" w:eastAsia="仿宋" w:cs="仿宋"/>
          <w:szCs w:val="44"/>
          <w:highlight w:val="none"/>
        </w:rPr>
        <w:fldChar w:fldCharType="end"/>
      </w:r>
    </w:p>
    <w:p w14:paraId="04869D6E">
      <w:pPr>
        <w:pStyle w:val="54"/>
        <w:tabs>
          <w:tab w:val="right" w:leader="dot" w:pos="9864"/>
        </w:tabs>
        <w:rPr>
          <w:rFonts w:hint="eastAsia" w:ascii="仿宋" w:hAnsi="仿宋" w:eastAsia="仿宋" w:cs="仿宋"/>
        </w:rPr>
      </w:pPr>
      <w:r>
        <w:rPr>
          <w:rFonts w:hint="eastAsia" w:ascii="仿宋" w:hAnsi="仿宋" w:eastAsia="仿宋" w:cs="仿宋"/>
          <w:szCs w:val="44"/>
          <w:highlight w:val="none"/>
        </w:rPr>
        <w:fldChar w:fldCharType="begin"/>
      </w:r>
      <w:r>
        <w:rPr>
          <w:rFonts w:hint="eastAsia" w:ascii="仿宋" w:hAnsi="仿宋" w:eastAsia="仿宋" w:cs="仿宋"/>
          <w:szCs w:val="44"/>
          <w:highlight w:val="none"/>
        </w:rPr>
        <w:instrText xml:space="preserve"> HYPERLINK \l _Toc5106 </w:instrText>
      </w:r>
      <w:r>
        <w:rPr>
          <w:rFonts w:hint="eastAsia" w:ascii="仿宋" w:hAnsi="仿宋" w:eastAsia="仿宋" w:cs="仿宋"/>
          <w:szCs w:val="44"/>
          <w:highlight w:val="none"/>
        </w:rPr>
        <w:fldChar w:fldCharType="separate"/>
      </w:r>
      <w:r>
        <w:rPr>
          <w:rFonts w:hint="eastAsia" w:ascii="仿宋" w:hAnsi="仿宋" w:eastAsia="仿宋" w:cs="仿宋"/>
          <w:highlight w:val="none"/>
        </w:rPr>
        <w:t>三、报价文件格式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_Toc5106 \h </w:instrText>
      </w:r>
      <w:r>
        <w:rPr>
          <w:rFonts w:hint="eastAsia" w:ascii="仿宋" w:hAnsi="仿宋" w:eastAsia="仿宋" w:cs="仿宋"/>
        </w:rPr>
        <w:fldChar w:fldCharType="separate"/>
      </w:r>
      <w:r>
        <w:rPr>
          <w:rFonts w:hint="eastAsia" w:ascii="仿宋" w:hAnsi="仿宋" w:eastAsia="仿宋" w:cs="仿宋"/>
        </w:rPr>
        <w:t>83</w:t>
      </w:r>
      <w:r>
        <w:rPr>
          <w:rFonts w:hint="eastAsia" w:ascii="仿宋" w:hAnsi="仿宋" w:eastAsia="仿宋" w:cs="仿宋"/>
        </w:rPr>
        <w:fldChar w:fldCharType="end"/>
      </w:r>
      <w:r>
        <w:rPr>
          <w:rFonts w:hint="eastAsia" w:ascii="仿宋" w:hAnsi="仿宋" w:eastAsia="仿宋" w:cs="仿宋"/>
          <w:szCs w:val="44"/>
          <w:highlight w:val="none"/>
        </w:rPr>
        <w:fldChar w:fldCharType="end"/>
      </w:r>
    </w:p>
    <w:p w14:paraId="27B07312">
      <w:pPr>
        <w:pStyle w:val="2"/>
        <w:keepNext/>
        <w:shd w:val="clear"/>
        <w:autoSpaceDE/>
        <w:autoSpaceDN/>
        <w:adjustRightInd/>
        <w:jc w:val="both"/>
        <w:rPr>
          <w:rFonts w:hint="eastAsia" w:ascii="仿宋" w:hAnsi="仿宋" w:eastAsia="仿宋" w:cs="仿宋"/>
          <w:szCs w:val="44"/>
          <w:highlight w:val="none"/>
        </w:rPr>
      </w:pPr>
      <w:r>
        <w:rPr>
          <w:rFonts w:hint="eastAsia" w:ascii="仿宋" w:hAnsi="仿宋" w:eastAsia="仿宋" w:cs="仿宋"/>
          <w:szCs w:val="44"/>
          <w:highlight w:val="none"/>
        </w:rPr>
        <w:fldChar w:fldCharType="end"/>
      </w:r>
    </w:p>
    <w:p w14:paraId="216FA776">
      <w:pPr>
        <w:rPr>
          <w:rFonts w:hint="eastAsia" w:ascii="仿宋" w:hAnsi="仿宋" w:eastAsia="仿宋" w:cs="仿宋"/>
          <w:szCs w:val="44"/>
          <w:highlight w:val="none"/>
        </w:rPr>
      </w:pPr>
      <w:r>
        <w:rPr>
          <w:rFonts w:hint="eastAsia" w:ascii="仿宋" w:hAnsi="仿宋" w:eastAsia="仿宋" w:cs="仿宋"/>
          <w:szCs w:val="44"/>
          <w:highlight w:val="none"/>
        </w:rPr>
        <w:br w:type="page"/>
      </w:r>
    </w:p>
    <w:p w14:paraId="5232910D">
      <w:pPr>
        <w:pStyle w:val="2"/>
        <w:keepNext/>
        <w:shd w:val="clear"/>
        <w:autoSpaceDE/>
        <w:autoSpaceDN/>
        <w:adjustRightInd/>
        <w:jc w:val="center"/>
        <w:rPr>
          <w:rFonts w:hint="eastAsia" w:ascii="仿宋" w:hAnsi="仿宋" w:eastAsia="仿宋" w:cs="仿宋"/>
          <w:kern w:val="44"/>
          <w:sz w:val="44"/>
          <w:szCs w:val="44"/>
          <w:highlight w:val="none"/>
        </w:rPr>
      </w:pPr>
      <w:bookmarkStart w:id="2" w:name="_Toc31329"/>
      <w:r>
        <w:rPr>
          <w:rFonts w:hint="eastAsia" w:ascii="仿宋" w:hAnsi="仿宋" w:eastAsia="仿宋" w:cs="仿宋"/>
          <w:kern w:val="44"/>
          <w:sz w:val="44"/>
          <w:szCs w:val="44"/>
          <w:highlight w:val="none"/>
        </w:rPr>
        <w:t xml:space="preserve">第一章  </w:t>
      </w:r>
      <w:bookmarkEnd w:id="0"/>
      <w:r>
        <w:rPr>
          <w:rFonts w:hint="eastAsia" w:ascii="仿宋" w:hAnsi="仿宋" w:eastAsia="仿宋" w:cs="仿宋"/>
          <w:kern w:val="44"/>
          <w:sz w:val="44"/>
          <w:szCs w:val="44"/>
          <w:highlight w:val="none"/>
        </w:rPr>
        <w:t>竞争性磋商公告</w:t>
      </w:r>
      <w:bookmarkEnd w:id="1"/>
      <w:bookmarkEnd w:id="2"/>
    </w:p>
    <w:p w14:paraId="34DC0B3C">
      <w:pPr>
        <w:widowControl/>
        <w:pBdr>
          <w:top w:val="single" w:color="auto" w:sz="4" w:space="1"/>
          <w:left w:val="single" w:color="auto" w:sz="4" w:space="4"/>
          <w:bottom w:val="single" w:color="auto" w:sz="4" w:space="1"/>
          <w:right w:val="single" w:color="auto" w:sz="4" w:space="4"/>
        </w:pBdr>
        <w:shd w:val="clear"/>
        <w:snapToGrid w:val="0"/>
        <w:spacing w:line="360" w:lineRule="auto"/>
        <w:ind w:left="378" w:leftChars="180" w:firstLine="376" w:firstLineChars="157"/>
        <w:rPr>
          <w:rFonts w:hint="eastAsia" w:ascii="仿宋" w:hAnsi="仿宋" w:eastAsia="仿宋" w:cs="仿宋"/>
          <w:color w:val="000000"/>
          <w:spacing w:val="10"/>
          <w:sz w:val="22"/>
          <w:szCs w:val="24"/>
          <w:highlight w:val="none"/>
        </w:rPr>
      </w:pPr>
      <w:r>
        <w:rPr>
          <w:rFonts w:hint="eastAsia" w:ascii="仿宋" w:hAnsi="仿宋" w:eastAsia="仿宋" w:cs="仿宋"/>
          <w:color w:val="000000"/>
          <w:spacing w:val="10"/>
          <w:sz w:val="22"/>
          <w:szCs w:val="24"/>
          <w:highlight w:val="none"/>
        </w:rPr>
        <w:t>项目概况</w:t>
      </w:r>
    </w:p>
    <w:p w14:paraId="05F925D0">
      <w:pPr>
        <w:pStyle w:val="551"/>
        <w:widowControl w:val="0"/>
        <w:pBdr>
          <w:top w:val="single" w:color="auto" w:sz="4" w:space="1"/>
          <w:left w:val="single" w:color="auto" w:sz="4" w:space="4"/>
          <w:bottom w:val="single" w:color="auto" w:sz="4" w:space="1"/>
          <w:right w:val="single" w:color="auto" w:sz="4" w:space="4"/>
        </w:pBdr>
        <w:shd w:val="clear"/>
        <w:spacing w:afterLines="0" w:line="360" w:lineRule="auto"/>
        <w:ind w:left="378" w:leftChars="180" w:firstLine="376" w:firstLineChars="157"/>
        <w:rPr>
          <w:rFonts w:hint="eastAsia" w:ascii="仿宋" w:hAnsi="仿宋" w:eastAsia="仿宋" w:cs="仿宋"/>
          <w:color w:val="000000"/>
          <w:sz w:val="28"/>
          <w:szCs w:val="30"/>
          <w:highlight w:val="none"/>
        </w:rPr>
      </w:pPr>
      <w:r>
        <w:rPr>
          <w:rFonts w:hint="eastAsia" w:ascii="仿宋" w:hAnsi="仿宋" w:eastAsia="仿宋" w:cs="仿宋"/>
          <w:color w:val="000000"/>
          <w:spacing w:val="10"/>
          <w:sz w:val="22"/>
          <w:szCs w:val="24"/>
          <w:highlight w:val="none"/>
          <w:lang w:val="en-US" w:eastAsia="zh-CN"/>
        </w:rPr>
        <w:t>省公安厅部分设施应急维修项目</w:t>
      </w:r>
      <w:r>
        <w:rPr>
          <w:rFonts w:hint="eastAsia" w:ascii="仿宋" w:hAnsi="仿宋" w:eastAsia="仿宋" w:cs="仿宋"/>
          <w:color w:val="000000"/>
          <w:spacing w:val="10"/>
          <w:sz w:val="22"/>
          <w:szCs w:val="24"/>
          <w:highlight w:val="none"/>
        </w:rPr>
        <w:t>的潜在供应商应在政采云平台线上获取采购文件，并于</w:t>
      </w:r>
      <w:bookmarkStart w:id="3" w:name="PO_3000000034_PM015"/>
      <w:r>
        <w:rPr>
          <w:rFonts w:hint="eastAsia" w:ascii="仿宋" w:hAnsi="仿宋" w:eastAsia="仿宋" w:cs="仿宋"/>
          <w:color w:val="auto"/>
          <w:spacing w:val="10"/>
          <w:sz w:val="22"/>
          <w:szCs w:val="24"/>
          <w:highlight w:val="none"/>
          <w:lang w:eastAsia="zh-CN"/>
        </w:rPr>
        <w:t>2026年</w:t>
      </w:r>
      <w:r>
        <w:rPr>
          <w:rFonts w:hint="eastAsia" w:ascii="仿宋" w:hAnsi="仿宋" w:eastAsia="仿宋" w:cs="仿宋"/>
          <w:color w:val="auto"/>
          <w:spacing w:val="10"/>
          <w:sz w:val="22"/>
          <w:szCs w:val="24"/>
          <w:highlight w:val="none"/>
          <w:lang w:val="en-US" w:eastAsia="zh-CN"/>
        </w:rPr>
        <w:t>6月15日 09</w:t>
      </w:r>
      <w:r>
        <w:rPr>
          <w:rFonts w:hint="eastAsia" w:ascii="仿宋" w:hAnsi="仿宋" w:eastAsia="仿宋" w:cs="仿宋"/>
          <w:color w:val="auto"/>
          <w:spacing w:val="10"/>
          <w:sz w:val="22"/>
          <w:szCs w:val="24"/>
          <w:highlight w:val="none"/>
        </w:rPr>
        <w:t>:</w:t>
      </w:r>
      <w:r>
        <w:rPr>
          <w:rFonts w:hint="eastAsia" w:ascii="仿宋" w:hAnsi="仿宋" w:eastAsia="仿宋" w:cs="仿宋"/>
          <w:color w:val="auto"/>
          <w:spacing w:val="10"/>
          <w:sz w:val="22"/>
          <w:szCs w:val="24"/>
          <w:highlight w:val="none"/>
          <w:lang w:val="en-US" w:eastAsia="zh-CN"/>
        </w:rPr>
        <w:t>0</w:t>
      </w:r>
      <w:r>
        <w:rPr>
          <w:rFonts w:hint="eastAsia" w:ascii="仿宋" w:hAnsi="仿宋" w:eastAsia="仿宋" w:cs="仿宋"/>
          <w:color w:val="auto"/>
          <w:spacing w:val="10"/>
          <w:sz w:val="22"/>
          <w:szCs w:val="24"/>
          <w:highlight w:val="none"/>
        </w:rPr>
        <w:t>0</w:t>
      </w:r>
      <w:bookmarkEnd w:id="3"/>
      <w:r>
        <w:rPr>
          <w:rFonts w:hint="eastAsia" w:ascii="仿宋" w:hAnsi="仿宋" w:eastAsia="仿宋" w:cs="仿宋"/>
          <w:color w:val="000000"/>
          <w:spacing w:val="10"/>
          <w:sz w:val="22"/>
          <w:szCs w:val="24"/>
          <w:highlight w:val="none"/>
        </w:rPr>
        <w:t>（北京时间）前递交响应文件</w:t>
      </w:r>
      <w:r>
        <w:rPr>
          <w:rFonts w:hint="eastAsia" w:ascii="仿宋" w:hAnsi="仿宋" w:eastAsia="仿宋" w:cs="仿宋"/>
          <w:color w:val="000000"/>
          <w:spacing w:val="10"/>
          <w:sz w:val="28"/>
          <w:szCs w:val="30"/>
          <w:highlight w:val="none"/>
        </w:rPr>
        <w:t>。</w:t>
      </w:r>
    </w:p>
    <w:p w14:paraId="25798629">
      <w:pPr>
        <w:spacing w:line="460" w:lineRule="exact"/>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一、项目基本情况</w:t>
      </w:r>
    </w:p>
    <w:p w14:paraId="50D5577B">
      <w:pPr>
        <w:spacing w:line="460" w:lineRule="exact"/>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项目编号：</w:t>
      </w:r>
      <w:r>
        <w:rPr>
          <w:rFonts w:hint="eastAsia" w:ascii="仿宋" w:hAnsi="仿宋" w:eastAsia="仿宋" w:cs="仿宋"/>
          <w:sz w:val="24"/>
          <w:highlight w:val="none"/>
          <w:lang w:eastAsia="zh-CN"/>
        </w:rPr>
        <w:t>1499002026BCS01035、SXZB-2605 0517JGZ024/01</w:t>
      </w:r>
    </w:p>
    <w:p w14:paraId="79790D0A">
      <w:pPr>
        <w:spacing w:line="460" w:lineRule="exact"/>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项目名称：</w:t>
      </w:r>
      <w:r>
        <w:rPr>
          <w:rFonts w:hint="eastAsia" w:ascii="仿宋" w:hAnsi="仿宋" w:eastAsia="仿宋" w:cs="仿宋"/>
          <w:sz w:val="24"/>
          <w:highlight w:val="none"/>
          <w:lang w:val="en-US" w:eastAsia="zh-CN"/>
        </w:rPr>
        <w:t>省公安厅部分设施应急维修项目</w:t>
      </w:r>
    </w:p>
    <w:p w14:paraId="5EC67B8B">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采购方式：竞争性磋商</w:t>
      </w:r>
    </w:p>
    <w:p w14:paraId="51626591">
      <w:pPr>
        <w:spacing w:line="460" w:lineRule="exact"/>
        <w:ind w:firstLine="480" w:firstLineChars="200"/>
        <w:rPr>
          <w:rFonts w:hint="default" w:ascii="仿宋" w:hAnsi="仿宋" w:eastAsia="仿宋" w:cs="仿宋"/>
          <w:sz w:val="24"/>
          <w:highlight w:val="none"/>
          <w:lang w:val="en-US" w:eastAsia="zh-CN"/>
        </w:rPr>
      </w:pPr>
      <w:r>
        <w:rPr>
          <w:rFonts w:hint="eastAsia" w:ascii="仿宋" w:hAnsi="仿宋" w:eastAsia="仿宋" w:cs="仿宋"/>
          <w:sz w:val="24"/>
          <w:highlight w:val="none"/>
        </w:rPr>
        <w:t>预算金额</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元</w:t>
      </w:r>
      <w:r>
        <w:rPr>
          <w:rFonts w:hint="eastAsia" w:ascii="仿宋" w:hAnsi="仿宋" w:eastAsia="仿宋" w:cs="仿宋"/>
          <w:sz w:val="24"/>
          <w:highlight w:val="none"/>
          <w:lang w:eastAsia="zh-CN"/>
        </w:rPr>
        <w:t>）</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1511500.77</w:t>
      </w:r>
    </w:p>
    <w:p w14:paraId="3D41A48B">
      <w:pPr>
        <w:spacing w:line="460" w:lineRule="exact"/>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rPr>
        <w:t>最高限价</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元</w:t>
      </w:r>
      <w:r>
        <w:rPr>
          <w:rFonts w:hint="eastAsia" w:ascii="仿宋" w:hAnsi="仿宋" w:eastAsia="仿宋" w:cs="仿宋"/>
          <w:sz w:val="24"/>
          <w:highlight w:val="none"/>
          <w:lang w:eastAsia="zh-CN"/>
        </w:rPr>
        <w:t>）</w:t>
      </w:r>
      <w:r>
        <w:rPr>
          <w:rFonts w:hint="eastAsia" w:ascii="仿宋" w:hAnsi="仿宋" w:eastAsia="仿宋" w:cs="仿宋"/>
          <w:sz w:val="24"/>
          <w:highlight w:val="none"/>
        </w:rPr>
        <w:t>：</w:t>
      </w:r>
      <w:r>
        <w:rPr>
          <w:rFonts w:hint="eastAsia" w:ascii="仿宋" w:hAnsi="仿宋" w:eastAsia="仿宋" w:cs="仿宋"/>
          <w:sz w:val="24"/>
          <w:highlight w:val="none"/>
          <w:lang w:eastAsia="zh-CN"/>
        </w:rPr>
        <w:t>1511500.77</w:t>
      </w:r>
    </w:p>
    <w:p w14:paraId="186B439A">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采购需求：</w:t>
      </w:r>
    </w:p>
    <w:tbl>
      <w:tblPr>
        <w:tblStyle w:val="67"/>
        <w:tblW w:w="0" w:type="auto"/>
        <w:tblInd w:w="4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80"/>
      </w:tblGrid>
      <w:tr w14:paraId="3FB35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0" w:type="dxa"/>
            <w:noWrap w:val="0"/>
            <w:vAlign w:val="top"/>
          </w:tcPr>
          <w:p w14:paraId="7B0EC76D">
            <w:pPr>
              <w:spacing w:line="460" w:lineRule="exact"/>
              <w:rPr>
                <w:rFonts w:hint="eastAsia" w:ascii="仿宋" w:hAnsi="仿宋" w:eastAsia="仿宋" w:cs="仿宋"/>
                <w:sz w:val="24"/>
                <w:highlight w:val="none"/>
                <w:vertAlign w:val="baseline"/>
                <w:lang w:val="en-US" w:eastAsia="zh-CN"/>
              </w:rPr>
            </w:pPr>
            <w:r>
              <w:rPr>
                <w:rFonts w:hint="eastAsia" w:ascii="仿宋" w:hAnsi="仿宋" w:eastAsia="仿宋" w:cs="仿宋"/>
                <w:sz w:val="24"/>
                <w:highlight w:val="none"/>
                <w:vertAlign w:val="baseline"/>
                <w:lang w:val="en-US" w:eastAsia="zh-CN"/>
              </w:rPr>
              <w:t>标项名称：</w:t>
            </w:r>
            <w:r>
              <w:rPr>
                <w:rFonts w:hint="eastAsia" w:ascii="仿宋" w:hAnsi="仿宋" w:eastAsia="仿宋" w:cs="仿宋"/>
                <w:sz w:val="24"/>
                <w:highlight w:val="none"/>
                <w:lang w:val="en-US" w:eastAsia="zh-CN"/>
              </w:rPr>
              <w:t>省公安厅部分设施应急维修项目</w:t>
            </w:r>
          </w:p>
        </w:tc>
      </w:tr>
      <w:tr w14:paraId="3B778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0" w:type="dxa"/>
            <w:noWrap w:val="0"/>
            <w:vAlign w:val="top"/>
          </w:tcPr>
          <w:p w14:paraId="7992452A">
            <w:pPr>
              <w:spacing w:line="460" w:lineRule="exact"/>
              <w:rPr>
                <w:rFonts w:hint="eastAsia" w:ascii="仿宋" w:hAnsi="仿宋" w:eastAsia="仿宋" w:cs="仿宋"/>
                <w:sz w:val="24"/>
                <w:highlight w:val="none"/>
                <w:vertAlign w:val="baseline"/>
                <w:lang w:val="en-US" w:eastAsia="zh-CN"/>
              </w:rPr>
            </w:pPr>
            <w:r>
              <w:rPr>
                <w:rFonts w:hint="eastAsia" w:ascii="仿宋" w:hAnsi="仿宋" w:eastAsia="仿宋" w:cs="仿宋"/>
                <w:sz w:val="24"/>
                <w:highlight w:val="none"/>
                <w:vertAlign w:val="baseline"/>
                <w:lang w:val="en-US" w:eastAsia="zh-CN"/>
              </w:rPr>
              <w:t>数量：1</w:t>
            </w:r>
          </w:p>
        </w:tc>
      </w:tr>
      <w:tr w14:paraId="36CF6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0" w:type="dxa"/>
            <w:noWrap w:val="0"/>
            <w:vAlign w:val="top"/>
          </w:tcPr>
          <w:p w14:paraId="6F946161">
            <w:pPr>
              <w:spacing w:line="460" w:lineRule="exact"/>
              <w:rPr>
                <w:rFonts w:hint="eastAsia" w:ascii="仿宋" w:hAnsi="仿宋" w:eastAsia="仿宋" w:cs="仿宋"/>
                <w:sz w:val="24"/>
                <w:highlight w:val="none"/>
                <w:vertAlign w:val="baseline"/>
                <w:lang w:val="en-US" w:eastAsia="zh-CN"/>
              </w:rPr>
            </w:pPr>
            <w:r>
              <w:rPr>
                <w:rFonts w:hint="eastAsia" w:ascii="仿宋" w:hAnsi="仿宋" w:eastAsia="仿宋" w:cs="仿宋"/>
                <w:sz w:val="24"/>
                <w:highlight w:val="none"/>
                <w:vertAlign w:val="baseline"/>
                <w:lang w:val="en-US" w:eastAsia="zh-CN"/>
              </w:rPr>
              <w:t>预算金额（元）：1511500.77</w:t>
            </w:r>
          </w:p>
        </w:tc>
      </w:tr>
      <w:tr w14:paraId="2D6B3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80" w:type="dxa"/>
            <w:noWrap w:val="0"/>
            <w:vAlign w:val="top"/>
          </w:tcPr>
          <w:p w14:paraId="748C3718">
            <w:pPr>
              <w:spacing w:line="460" w:lineRule="exact"/>
              <w:rPr>
                <w:rFonts w:hint="eastAsia" w:ascii="仿宋" w:hAnsi="仿宋" w:eastAsia="仿宋" w:cs="仿宋"/>
                <w:sz w:val="24"/>
                <w:highlight w:val="none"/>
                <w:vertAlign w:val="baseline"/>
                <w:lang w:val="en-US" w:eastAsia="zh-CN"/>
              </w:rPr>
            </w:pPr>
            <w:r>
              <w:rPr>
                <w:rFonts w:hint="eastAsia" w:ascii="仿宋" w:hAnsi="仿宋" w:eastAsia="仿宋" w:cs="仿宋"/>
                <w:sz w:val="24"/>
                <w:highlight w:val="none"/>
                <w:vertAlign w:val="baseline"/>
                <w:lang w:val="en-US" w:eastAsia="zh-CN"/>
              </w:rPr>
              <w:t>单位：项</w:t>
            </w:r>
          </w:p>
        </w:tc>
      </w:tr>
      <w:tr w14:paraId="35840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0" w:type="dxa"/>
            <w:noWrap w:val="0"/>
            <w:vAlign w:val="top"/>
          </w:tcPr>
          <w:p w14:paraId="78A6FDAC">
            <w:pPr>
              <w:spacing w:line="460" w:lineRule="exact"/>
              <w:rPr>
                <w:rFonts w:hint="eastAsia" w:ascii="仿宋" w:hAnsi="仿宋" w:eastAsia="仿宋" w:cs="仿宋"/>
                <w:sz w:val="24"/>
                <w:highlight w:val="none"/>
                <w:vertAlign w:val="baseline"/>
                <w:lang w:val="en-US" w:eastAsia="zh-CN"/>
              </w:rPr>
            </w:pPr>
            <w:r>
              <w:rPr>
                <w:rFonts w:hint="eastAsia" w:ascii="仿宋" w:hAnsi="仿宋" w:eastAsia="仿宋" w:cs="仿宋"/>
                <w:sz w:val="24"/>
                <w:highlight w:val="none"/>
                <w:vertAlign w:val="baseline"/>
                <w:lang w:val="en-US" w:eastAsia="zh-CN"/>
              </w:rPr>
              <w:t>简要规格描述：本工程包含省公安厅围墙、南大门东西配楼部分设施应急维修。具体施工内容详见图纸及工程量清单。</w:t>
            </w:r>
          </w:p>
        </w:tc>
      </w:tr>
      <w:tr w14:paraId="3F240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0" w:type="dxa"/>
            <w:noWrap w:val="0"/>
            <w:vAlign w:val="top"/>
          </w:tcPr>
          <w:p w14:paraId="41FB2758">
            <w:pPr>
              <w:spacing w:line="460" w:lineRule="exact"/>
              <w:rPr>
                <w:rFonts w:hint="eastAsia" w:ascii="仿宋" w:hAnsi="仿宋" w:eastAsia="仿宋" w:cs="仿宋"/>
                <w:sz w:val="24"/>
                <w:highlight w:val="none"/>
                <w:vertAlign w:val="baseline"/>
                <w:lang w:val="en-US" w:eastAsia="zh-CN"/>
              </w:rPr>
            </w:pPr>
            <w:r>
              <w:rPr>
                <w:rFonts w:hint="eastAsia" w:ascii="仿宋" w:hAnsi="仿宋" w:eastAsia="仿宋" w:cs="仿宋"/>
                <w:sz w:val="24"/>
                <w:highlight w:val="none"/>
                <w:vertAlign w:val="baseline"/>
                <w:lang w:val="en-US" w:eastAsia="zh-CN"/>
              </w:rPr>
              <w:t>备注：无</w:t>
            </w:r>
          </w:p>
        </w:tc>
      </w:tr>
    </w:tbl>
    <w:p w14:paraId="46F71A5D">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lang w:eastAsia="zh-CN"/>
        </w:rPr>
        <w:t>合同履约期限</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合同签订后2个月内完成。</w:t>
      </w:r>
    </w:p>
    <w:p w14:paraId="73993E00">
      <w:pPr>
        <w:spacing w:line="460" w:lineRule="exact"/>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本项目（否）接受联合体投标。</w:t>
      </w:r>
    </w:p>
    <w:p w14:paraId="0CEFF1A3">
      <w:pPr>
        <w:spacing w:line="460" w:lineRule="exact"/>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二、申请人的资格要求</w:t>
      </w:r>
    </w:p>
    <w:p w14:paraId="28673A24">
      <w:pPr>
        <w:spacing w:line="460" w:lineRule="exact"/>
        <w:ind w:firstLine="480" w:firstLineChars="200"/>
        <w:rPr>
          <w:rFonts w:hint="eastAsia" w:ascii="仿宋" w:hAnsi="仿宋" w:eastAsia="仿宋" w:cs="仿宋"/>
          <w:sz w:val="24"/>
          <w:highlight w:val="none"/>
        </w:rPr>
      </w:pPr>
      <w:bookmarkStart w:id="4" w:name="PO_3000000034_PM005"/>
      <w:bookmarkStart w:id="5" w:name="_Toc35393800"/>
      <w:bookmarkStart w:id="6" w:name="_Toc35393631"/>
      <w:r>
        <w:rPr>
          <w:rFonts w:hint="eastAsia" w:ascii="仿宋" w:hAnsi="仿宋" w:eastAsia="仿宋" w:cs="仿宋"/>
          <w:sz w:val="24"/>
          <w:highlight w:val="none"/>
        </w:rPr>
        <w:t>1.符合《中华人民共和国政府采购法》第二十二条的规定；</w:t>
      </w:r>
    </w:p>
    <w:bookmarkEnd w:id="4"/>
    <w:p w14:paraId="6833A6CE">
      <w:pPr>
        <w:spacing w:line="460" w:lineRule="exact"/>
        <w:ind w:firstLine="480" w:firstLineChars="200"/>
        <w:rPr>
          <w:rFonts w:hint="eastAsia" w:ascii="仿宋" w:hAnsi="仿宋" w:eastAsia="仿宋" w:cs="仿宋"/>
          <w:sz w:val="24"/>
          <w:szCs w:val="22"/>
          <w:highlight w:val="none"/>
        </w:rPr>
      </w:pPr>
      <w:r>
        <w:rPr>
          <w:rFonts w:hint="eastAsia" w:ascii="仿宋" w:hAnsi="仿宋" w:eastAsia="仿宋" w:cs="仿宋"/>
          <w:sz w:val="24"/>
          <w:szCs w:val="22"/>
          <w:highlight w:val="none"/>
          <w:lang w:val="en-US" w:eastAsia="zh-CN"/>
        </w:rPr>
        <w:t>2</w:t>
      </w:r>
      <w:r>
        <w:rPr>
          <w:rFonts w:hint="eastAsia" w:ascii="仿宋" w:hAnsi="仿宋" w:eastAsia="仿宋" w:cs="仿宋"/>
          <w:sz w:val="24"/>
          <w:szCs w:val="22"/>
          <w:highlight w:val="none"/>
        </w:rPr>
        <w:t>.落实政府采购政策需满足的资格要求：</w:t>
      </w:r>
      <w:r>
        <w:rPr>
          <w:rFonts w:hint="eastAsia" w:ascii="仿宋" w:hAnsi="仿宋" w:eastAsia="仿宋" w:cs="仿宋"/>
          <w:sz w:val="24"/>
          <w:szCs w:val="22"/>
          <w:highlight w:val="none"/>
          <w:lang w:val="en-US" w:eastAsia="zh-CN"/>
        </w:rPr>
        <w:t>本项目专门面向中小企业</w:t>
      </w:r>
      <w:r>
        <w:rPr>
          <w:rFonts w:hint="eastAsia" w:ascii="仿宋" w:hAnsi="仿宋" w:eastAsia="仿宋" w:cs="仿宋"/>
          <w:sz w:val="24"/>
          <w:szCs w:val="22"/>
          <w:highlight w:val="none"/>
        </w:rPr>
        <w:t>；</w:t>
      </w:r>
    </w:p>
    <w:p w14:paraId="484AE3D2">
      <w:pPr>
        <w:spacing w:line="460" w:lineRule="exact"/>
        <w:ind w:firstLine="480" w:firstLineChars="200"/>
        <w:rPr>
          <w:rFonts w:hint="eastAsia" w:ascii="仿宋" w:hAnsi="仿宋" w:eastAsia="仿宋" w:cs="仿宋"/>
          <w:sz w:val="24"/>
          <w:szCs w:val="22"/>
          <w:highlight w:val="none"/>
        </w:rPr>
      </w:pPr>
      <w:r>
        <w:rPr>
          <w:rFonts w:hint="eastAsia" w:ascii="仿宋" w:hAnsi="仿宋" w:eastAsia="仿宋" w:cs="仿宋"/>
          <w:sz w:val="24"/>
          <w:szCs w:val="22"/>
          <w:highlight w:val="none"/>
          <w:lang w:val="en-US" w:eastAsia="zh-CN"/>
        </w:rPr>
        <w:t>3</w:t>
      </w:r>
      <w:r>
        <w:rPr>
          <w:rFonts w:hint="eastAsia" w:ascii="仿宋" w:hAnsi="仿宋" w:eastAsia="仿宋" w:cs="仿宋"/>
          <w:sz w:val="24"/>
          <w:szCs w:val="22"/>
          <w:highlight w:val="none"/>
        </w:rPr>
        <w:t>.特定资格要求</w:t>
      </w:r>
      <w:bookmarkStart w:id="7" w:name="PO_3000000034_PM006"/>
      <w:bookmarkEnd w:id="7"/>
      <w:r>
        <w:rPr>
          <w:rFonts w:hint="eastAsia" w:ascii="仿宋" w:hAnsi="仿宋" w:eastAsia="仿宋" w:cs="仿宋"/>
          <w:sz w:val="24"/>
          <w:szCs w:val="22"/>
          <w:highlight w:val="none"/>
        </w:rPr>
        <w:t>（或者其他强制性资格条件）：</w:t>
      </w:r>
      <w:r>
        <w:rPr>
          <w:rFonts w:hint="eastAsia" w:ascii="仿宋" w:hAnsi="仿宋" w:eastAsia="仿宋" w:cs="仿宋"/>
          <w:sz w:val="24"/>
          <w:szCs w:val="22"/>
          <w:highlight w:val="none"/>
          <w:lang w:eastAsia="zh-CN"/>
        </w:rPr>
        <w:t>供应商须具有有效的建筑工程施工总承包二级及以上资质，</w:t>
      </w:r>
      <w:r>
        <w:rPr>
          <w:rFonts w:hint="eastAsia" w:ascii="仿宋" w:hAnsi="仿宋" w:eastAsia="仿宋" w:cs="仿宋"/>
          <w:sz w:val="24"/>
          <w:szCs w:val="22"/>
          <w:highlight w:val="none"/>
          <w:lang w:val="en-US" w:eastAsia="zh-CN"/>
        </w:rPr>
        <w:t>具有</w:t>
      </w:r>
      <w:r>
        <w:rPr>
          <w:rFonts w:hint="eastAsia" w:ascii="仿宋" w:hAnsi="仿宋" w:eastAsia="仿宋" w:cs="仿宋"/>
          <w:sz w:val="24"/>
          <w:szCs w:val="22"/>
          <w:highlight w:val="none"/>
          <w:lang w:eastAsia="zh-CN"/>
        </w:rPr>
        <w:t>有效的安全生产许可证。供应商拟派项目经理须具备建筑工程专业二级及以上注册建造师执业资格，具有有效的安全生产考核合格证书（</w:t>
      </w:r>
      <w:r>
        <w:rPr>
          <w:rFonts w:hint="eastAsia" w:ascii="仿宋" w:hAnsi="仿宋" w:eastAsia="仿宋" w:cs="仿宋"/>
          <w:sz w:val="24"/>
          <w:szCs w:val="22"/>
          <w:highlight w:val="none"/>
          <w:lang w:val="en-US" w:eastAsia="zh-CN"/>
        </w:rPr>
        <w:t>B证</w:t>
      </w:r>
      <w:r>
        <w:rPr>
          <w:rFonts w:hint="eastAsia" w:ascii="仿宋" w:hAnsi="仿宋" w:eastAsia="仿宋" w:cs="仿宋"/>
          <w:sz w:val="24"/>
          <w:szCs w:val="22"/>
          <w:highlight w:val="none"/>
          <w:lang w:eastAsia="zh-CN"/>
        </w:rPr>
        <w:t>），且未担任</w:t>
      </w:r>
      <w:r>
        <w:rPr>
          <w:rFonts w:hint="eastAsia" w:ascii="仿宋" w:hAnsi="仿宋" w:eastAsia="仿宋" w:cs="仿宋"/>
          <w:sz w:val="24"/>
          <w:szCs w:val="22"/>
          <w:highlight w:val="none"/>
          <w:lang w:val="en-US" w:eastAsia="zh-CN"/>
        </w:rPr>
        <w:t>其他在建</w:t>
      </w:r>
      <w:r>
        <w:rPr>
          <w:rFonts w:hint="eastAsia" w:ascii="仿宋" w:hAnsi="仿宋" w:eastAsia="仿宋" w:cs="仿宋"/>
          <w:sz w:val="24"/>
          <w:szCs w:val="22"/>
          <w:highlight w:val="none"/>
          <w:lang w:eastAsia="zh-CN"/>
        </w:rPr>
        <w:t>工程的项目经理。</w:t>
      </w:r>
    </w:p>
    <w:p w14:paraId="5D71E61D">
      <w:pPr>
        <w:spacing w:line="460" w:lineRule="exact"/>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三、获取</w:t>
      </w:r>
      <w:r>
        <w:rPr>
          <w:rFonts w:hint="eastAsia" w:ascii="仿宋" w:hAnsi="仿宋" w:eastAsia="仿宋" w:cs="仿宋"/>
          <w:b/>
          <w:sz w:val="24"/>
          <w:highlight w:val="none"/>
          <w:lang w:val="en-US" w:eastAsia="zh-CN"/>
        </w:rPr>
        <w:t>采购</w:t>
      </w:r>
      <w:r>
        <w:rPr>
          <w:rFonts w:hint="eastAsia" w:ascii="仿宋" w:hAnsi="仿宋" w:eastAsia="仿宋" w:cs="仿宋"/>
          <w:b/>
          <w:sz w:val="24"/>
          <w:highlight w:val="none"/>
        </w:rPr>
        <w:t>文件</w:t>
      </w:r>
      <w:bookmarkEnd w:id="5"/>
      <w:bookmarkEnd w:id="6"/>
    </w:p>
    <w:p w14:paraId="5BCA2F7D">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时间：</w:t>
      </w:r>
      <w:r>
        <w:rPr>
          <w:rFonts w:hint="eastAsia" w:ascii="仿宋" w:hAnsi="仿宋" w:eastAsia="仿宋" w:cs="仿宋"/>
          <w:color w:val="auto"/>
          <w:sz w:val="24"/>
          <w:highlight w:val="none"/>
          <w:lang w:eastAsia="zh-CN"/>
        </w:rPr>
        <w:t>2026年</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日至</w:t>
      </w:r>
      <w:r>
        <w:rPr>
          <w:rFonts w:hint="eastAsia" w:ascii="仿宋" w:hAnsi="仿宋" w:eastAsia="仿宋" w:cs="仿宋"/>
          <w:color w:val="auto"/>
          <w:sz w:val="24"/>
          <w:highlight w:val="none"/>
          <w:lang w:eastAsia="zh-CN"/>
        </w:rPr>
        <w:t>2026年</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日</w:t>
      </w:r>
      <w:r>
        <w:rPr>
          <w:rFonts w:hint="eastAsia" w:ascii="仿宋" w:hAnsi="仿宋" w:eastAsia="仿宋" w:cs="仿宋"/>
          <w:sz w:val="24"/>
          <w:highlight w:val="none"/>
        </w:rPr>
        <w:t>，每天上午00:00至12:00，下午12:00至23:59（北京时间，法定节假日除外）</w:t>
      </w:r>
    </w:p>
    <w:p w14:paraId="70290B23">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地点：政采云平台线上获取</w:t>
      </w:r>
    </w:p>
    <w:p w14:paraId="73C0E871">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方式：在线获取</w:t>
      </w:r>
    </w:p>
    <w:p w14:paraId="09F1C977">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售价（元）：0</w:t>
      </w:r>
    </w:p>
    <w:p w14:paraId="2ED52B2A">
      <w:pPr>
        <w:spacing w:line="460" w:lineRule="exact"/>
        <w:ind w:firstLine="482" w:firstLineChars="200"/>
        <w:rPr>
          <w:rFonts w:hint="eastAsia" w:ascii="仿宋" w:hAnsi="仿宋" w:eastAsia="仿宋" w:cs="仿宋"/>
          <w:b/>
          <w:sz w:val="24"/>
          <w:highlight w:val="none"/>
          <w:lang w:eastAsia="zh-CN"/>
        </w:rPr>
      </w:pPr>
      <w:r>
        <w:rPr>
          <w:rFonts w:hint="eastAsia" w:ascii="仿宋" w:hAnsi="仿宋" w:eastAsia="仿宋" w:cs="仿宋"/>
          <w:b/>
          <w:sz w:val="24"/>
          <w:highlight w:val="none"/>
        </w:rPr>
        <w:t>四、响应文件</w:t>
      </w:r>
      <w:r>
        <w:rPr>
          <w:rFonts w:hint="eastAsia" w:ascii="仿宋" w:hAnsi="仿宋" w:eastAsia="仿宋" w:cs="仿宋"/>
          <w:b/>
          <w:sz w:val="24"/>
          <w:highlight w:val="none"/>
          <w:lang w:val="en-US" w:eastAsia="zh-CN"/>
        </w:rPr>
        <w:t>提交</w:t>
      </w:r>
    </w:p>
    <w:p w14:paraId="53C00B10">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截止时间：</w:t>
      </w:r>
      <w:r>
        <w:rPr>
          <w:rFonts w:hint="eastAsia" w:ascii="仿宋" w:hAnsi="仿宋" w:eastAsia="仿宋" w:cs="仿宋"/>
          <w:color w:val="auto"/>
          <w:sz w:val="24"/>
          <w:highlight w:val="none"/>
          <w:lang w:eastAsia="zh-CN"/>
        </w:rPr>
        <w:t>2026年</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15</w:t>
      </w:r>
      <w:r>
        <w:rPr>
          <w:rFonts w:hint="eastAsia" w:ascii="仿宋" w:hAnsi="仿宋" w:eastAsia="仿宋" w:cs="仿宋"/>
          <w:color w:val="auto"/>
          <w:sz w:val="24"/>
          <w:highlight w:val="none"/>
        </w:rPr>
        <w:t xml:space="preserve">日 </w:t>
      </w:r>
      <w:r>
        <w:rPr>
          <w:rFonts w:hint="eastAsia" w:ascii="仿宋" w:hAnsi="仿宋" w:eastAsia="仿宋" w:cs="仿宋"/>
          <w:color w:val="auto"/>
          <w:sz w:val="24"/>
          <w:highlight w:val="none"/>
          <w:lang w:val="en-US" w:eastAsia="zh-CN"/>
        </w:rPr>
        <w:t>09</w:t>
      </w:r>
      <w:r>
        <w:rPr>
          <w:rFonts w:hint="eastAsia" w:ascii="仿宋" w:hAnsi="仿宋" w:eastAsia="仿宋" w:cs="仿宋"/>
          <w:color w:val="auto"/>
          <w:sz w:val="24"/>
          <w:highlight w:val="none"/>
        </w:rPr>
        <w:t>:00</w:t>
      </w:r>
      <w:r>
        <w:rPr>
          <w:rFonts w:hint="eastAsia" w:ascii="仿宋" w:hAnsi="仿宋" w:eastAsia="仿宋" w:cs="仿宋"/>
          <w:sz w:val="24"/>
          <w:highlight w:val="none"/>
        </w:rPr>
        <w:t xml:space="preserve">（北京时间）        </w:t>
      </w:r>
    </w:p>
    <w:p w14:paraId="7CAE2330">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地点：请登录政采云投标客户端投标</w:t>
      </w:r>
    </w:p>
    <w:p w14:paraId="31C9B6BB">
      <w:pPr>
        <w:spacing w:line="460" w:lineRule="exact"/>
        <w:ind w:firstLine="482" w:firstLineChars="200"/>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五</w:t>
      </w:r>
      <w:r>
        <w:rPr>
          <w:rFonts w:hint="eastAsia" w:ascii="仿宋" w:hAnsi="仿宋" w:eastAsia="仿宋" w:cs="仿宋"/>
          <w:b/>
          <w:sz w:val="24"/>
          <w:highlight w:val="none"/>
        </w:rPr>
        <w:t>、响应文件</w:t>
      </w:r>
      <w:r>
        <w:rPr>
          <w:rFonts w:hint="eastAsia" w:ascii="仿宋" w:hAnsi="仿宋" w:eastAsia="仿宋" w:cs="仿宋"/>
          <w:b/>
          <w:sz w:val="24"/>
          <w:highlight w:val="none"/>
          <w:lang w:val="en-US" w:eastAsia="zh-CN"/>
        </w:rPr>
        <w:t>开启</w:t>
      </w:r>
    </w:p>
    <w:p w14:paraId="693DB0E0">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开启时间：</w:t>
      </w:r>
      <w:r>
        <w:rPr>
          <w:rFonts w:hint="eastAsia" w:ascii="仿宋" w:hAnsi="仿宋" w:eastAsia="仿宋" w:cs="仿宋"/>
          <w:color w:val="auto"/>
          <w:sz w:val="24"/>
          <w:highlight w:val="none"/>
          <w:lang w:eastAsia="zh-CN"/>
        </w:rPr>
        <w:t>2026年</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15</w:t>
      </w:r>
      <w:r>
        <w:rPr>
          <w:rFonts w:hint="eastAsia" w:ascii="仿宋" w:hAnsi="仿宋" w:eastAsia="仿宋" w:cs="仿宋"/>
          <w:color w:val="auto"/>
          <w:sz w:val="24"/>
          <w:highlight w:val="none"/>
        </w:rPr>
        <w:t xml:space="preserve">日 </w:t>
      </w:r>
      <w:r>
        <w:rPr>
          <w:rFonts w:hint="eastAsia" w:ascii="仿宋" w:hAnsi="仿宋" w:eastAsia="仿宋" w:cs="仿宋"/>
          <w:color w:val="auto"/>
          <w:sz w:val="24"/>
          <w:highlight w:val="none"/>
          <w:lang w:val="en-US" w:eastAsia="zh-CN"/>
        </w:rPr>
        <w:t>09</w:t>
      </w:r>
      <w:r>
        <w:rPr>
          <w:rFonts w:hint="eastAsia" w:ascii="仿宋" w:hAnsi="仿宋" w:eastAsia="仿宋" w:cs="仿宋"/>
          <w:color w:val="auto"/>
          <w:sz w:val="24"/>
          <w:highlight w:val="none"/>
        </w:rPr>
        <w:t>:00</w:t>
      </w:r>
      <w:r>
        <w:rPr>
          <w:rFonts w:hint="eastAsia" w:ascii="仿宋" w:hAnsi="仿宋" w:eastAsia="仿宋" w:cs="仿宋"/>
          <w:sz w:val="24"/>
          <w:highlight w:val="none"/>
        </w:rPr>
        <w:t xml:space="preserve">（北京时间）        </w:t>
      </w:r>
    </w:p>
    <w:p w14:paraId="1AD1EA7A">
      <w:pPr>
        <w:spacing w:line="460" w:lineRule="exact"/>
        <w:ind w:firstLine="480" w:firstLineChars="200"/>
        <w:rPr>
          <w:rFonts w:hint="eastAsia" w:ascii="仿宋" w:hAnsi="仿宋" w:eastAsia="仿宋" w:cs="仿宋"/>
          <w:b/>
          <w:sz w:val="24"/>
          <w:highlight w:val="none"/>
          <w:lang w:eastAsia="zh-CN"/>
        </w:rPr>
      </w:pPr>
      <w:r>
        <w:rPr>
          <w:rFonts w:hint="eastAsia" w:ascii="仿宋" w:hAnsi="仿宋" w:eastAsia="仿宋" w:cs="仿宋"/>
          <w:sz w:val="24"/>
          <w:highlight w:val="none"/>
        </w:rPr>
        <w:t>地点：太原市小店区龙城大街97号龙城壹号写字楼A座</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楼</w:t>
      </w:r>
      <w:r>
        <w:rPr>
          <w:rFonts w:hint="eastAsia" w:ascii="仿宋" w:hAnsi="仿宋" w:eastAsia="仿宋" w:cs="仿宋"/>
          <w:sz w:val="24"/>
          <w:highlight w:val="none"/>
          <w:lang w:eastAsia="zh-CN"/>
        </w:rPr>
        <w:t>会议室</w:t>
      </w:r>
    </w:p>
    <w:p w14:paraId="5A30E226">
      <w:pPr>
        <w:spacing w:line="460" w:lineRule="exact"/>
        <w:ind w:firstLine="482" w:firstLineChars="200"/>
        <w:rPr>
          <w:rFonts w:hint="eastAsia" w:ascii="仿宋" w:hAnsi="仿宋" w:eastAsia="仿宋" w:cs="仿宋"/>
          <w:b/>
          <w:sz w:val="24"/>
          <w:highlight w:val="none"/>
        </w:rPr>
      </w:pPr>
      <w:r>
        <w:rPr>
          <w:rFonts w:hint="eastAsia" w:ascii="仿宋" w:hAnsi="仿宋" w:eastAsia="仿宋" w:cs="仿宋"/>
          <w:b/>
          <w:sz w:val="24"/>
          <w:highlight w:val="none"/>
          <w:lang w:val="en-US" w:eastAsia="zh-CN"/>
        </w:rPr>
        <w:t>六</w:t>
      </w:r>
      <w:r>
        <w:rPr>
          <w:rFonts w:hint="eastAsia" w:ascii="仿宋" w:hAnsi="仿宋" w:eastAsia="仿宋" w:cs="仿宋"/>
          <w:b/>
          <w:sz w:val="24"/>
          <w:highlight w:val="none"/>
        </w:rPr>
        <w:t>、公告期限</w:t>
      </w:r>
    </w:p>
    <w:p w14:paraId="2E8BC48A">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自本公告发布之日起</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个工作日</w:t>
      </w:r>
    </w:p>
    <w:p w14:paraId="4693AC69">
      <w:pPr>
        <w:spacing w:line="460" w:lineRule="exact"/>
        <w:ind w:firstLine="482" w:firstLineChars="200"/>
        <w:rPr>
          <w:rFonts w:hint="eastAsia" w:ascii="仿宋" w:hAnsi="仿宋" w:eastAsia="仿宋" w:cs="仿宋"/>
          <w:b/>
          <w:sz w:val="24"/>
          <w:highlight w:val="none"/>
        </w:rPr>
      </w:pPr>
      <w:bookmarkStart w:id="8" w:name="_Toc35393635"/>
      <w:bookmarkStart w:id="9" w:name="_Toc35393804"/>
      <w:r>
        <w:rPr>
          <w:rFonts w:hint="eastAsia" w:ascii="仿宋" w:hAnsi="仿宋" w:eastAsia="仿宋" w:cs="仿宋"/>
          <w:b/>
          <w:sz w:val="24"/>
          <w:highlight w:val="none"/>
          <w:lang w:val="en-US" w:eastAsia="zh-CN"/>
        </w:rPr>
        <w:t>七</w:t>
      </w:r>
      <w:r>
        <w:rPr>
          <w:rFonts w:hint="eastAsia" w:ascii="仿宋" w:hAnsi="仿宋" w:eastAsia="仿宋" w:cs="仿宋"/>
          <w:b/>
          <w:sz w:val="24"/>
          <w:highlight w:val="none"/>
        </w:rPr>
        <w:t>、其他补充事宜</w:t>
      </w:r>
      <w:bookmarkEnd w:id="8"/>
      <w:bookmarkEnd w:id="9"/>
    </w:p>
    <w:p w14:paraId="4E707E3F">
      <w:pPr>
        <w:spacing w:line="460" w:lineRule="exact"/>
        <w:ind w:firstLine="480" w:firstLineChars="200"/>
        <w:rPr>
          <w:rFonts w:hint="eastAsia" w:ascii="仿宋" w:hAnsi="仿宋" w:eastAsia="仿宋" w:cs="仿宋"/>
          <w:sz w:val="24"/>
          <w:highlight w:val="none"/>
        </w:rPr>
      </w:pPr>
      <w:bookmarkStart w:id="10" w:name="_Toc28359095"/>
      <w:bookmarkStart w:id="11" w:name="_Toc35393636"/>
      <w:bookmarkStart w:id="12" w:name="_Toc28359018"/>
      <w:bookmarkStart w:id="13" w:name="_Toc35393805"/>
      <w:r>
        <w:rPr>
          <w:rFonts w:hint="eastAsia" w:ascii="仿宋" w:hAnsi="仿宋" w:eastAsia="仿宋" w:cs="仿宋"/>
          <w:sz w:val="24"/>
        </w:rPr>
        <w:t>针对本项目同一采购程序环节的质疑需一次性提出</w:t>
      </w:r>
      <w:r>
        <w:rPr>
          <w:rFonts w:hint="eastAsia" w:ascii="仿宋" w:hAnsi="仿宋" w:eastAsia="仿宋" w:cs="仿宋"/>
          <w:sz w:val="24"/>
          <w:highlight w:val="none"/>
        </w:rPr>
        <w:t>，多次提出将不予受理。供应商参与山西省政府采购项目时，符合法定质疑条件的，通过政府采购平台进入“项目质疑管理”栏目向采购人、采购代理机构在线提起质疑。</w:t>
      </w:r>
    </w:p>
    <w:p w14:paraId="2B38EBBB">
      <w:pPr>
        <w:spacing w:line="460" w:lineRule="exact"/>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代理费支付方式：供应商支付</w:t>
      </w:r>
      <w:r>
        <w:rPr>
          <w:rFonts w:hint="eastAsia" w:ascii="仿宋" w:hAnsi="仿宋" w:eastAsia="仿宋" w:cs="仿宋"/>
          <w:sz w:val="24"/>
          <w:highlight w:val="none"/>
          <w:lang w:eastAsia="zh-CN"/>
        </w:rPr>
        <w:t>。</w:t>
      </w:r>
    </w:p>
    <w:p w14:paraId="52789ED9">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代理费收费标准：参照原国家发改委“发改办价格[2003]857号”及原国家发改委“发改价格【2011】534号”规定执行，由成交供应商在领取成交通知书时向采购代理机构一次性支付。 </w:t>
      </w:r>
    </w:p>
    <w:p w14:paraId="6A6DDAA7">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代理费收费金额（元）： /</w:t>
      </w:r>
    </w:p>
    <w:p w14:paraId="7D95FD9A">
      <w:pPr>
        <w:spacing w:line="460" w:lineRule="exact"/>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七、凡对本次采购提出询问，请按以下方式联系</w:t>
      </w:r>
      <w:bookmarkEnd w:id="10"/>
      <w:bookmarkEnd w:id="11"/>
      <w:bookmarkEnd w:id="12"/>
      <w:bookmarkEnd w:id="13"/>
    </w:p>
    <w:p w14:paraId="53835F47">
      <w:pPr>
        <w:spacing w:line="460" w:lineRule="exact"/>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1</w:t>
      </w:r>
      <w:r>
        <w:rPr>
          <w:rFonts w:hint="eastAsia" w:ascii="仿宋" w:hAnsi="仿宋" w:eastAsia="仿宋" w:cs="仿宋"/>
          <w:b/>
          <w:sz w:val="24"/>
          <w:highlight w:val="none"/>
          <w:lang w:val="en-US" w:eastAsia="zh-CN"/>
        </w:rPr>
        <w:t>.</w:t>
      </w:r>
      <w:r>
        <w:rPr>
          <w:rFonts w:hint="eastAsia" w:ascii="仿宋" w:hAnsi="仿宋" w:eastAsia="仿宋" w:cs="仿宋"/>
          <w:b/>
          <w:sz w:val="24"/>
          <w:highlight w:val="none"/>
        </w:rPr>
        <w:t>采购人信息</w:t>
      </w:r>
    </w:p>
    <w:p w14:paraId="5179CD70">
      <w:pPr>
        <w:spacing w:line="460" w:lineRule="exact"/>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rPr>
        <w:t>名称：</w:t>
      </w:r>
      <w:r>
        <w:rPr>
          <w:rFonts w:hint="eastAsia" w:ascii="仿宋" w:hAnsi="仿宋" w:eastAsia="仿宋" w:cs="仿宋"/>
          <w:sz w:val="24"/>
          <w:highlight w:val="none"/>
          <w:lang w:eastAsia="zh-CN"/>
        </w:rPr>
        <w:t>山西省机关事务管理局</w:t>
      </w:r>
    </w:p>
    <w:p w14:paraId="66DB715C">
      <w:pPr>
        <w:spacing w:line="460" w:lineRule="exact"/>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地址：太原市省府街3号</w:t>
      </w:r>
    </w:p>
    <w:p w14:paraId="3B7CCE30">
      <w:pPr>
        <w:spacing w:line="460" w:lineRule="exact"/>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联系方式：0351-3801756</w:t>
      </w:r>
    </w:p>
    <w:p w14:paraId="07FBAD16">
      <w:pPr>
        <w:spacing w:line="460" w:lineRule="exact"/>
        <w:ind w:firstLine="482" w:firstLineChars="200"/>
        <w:rPr>
          <w:rFonts w:hint="eastAsia" w:ascii="仿宋" w:hAnsi="仿宋" w:eastAsia="仿宋" w:cs="仿宋"/>
          <w:b/>
          <w:sz w:val="24"/>
        </w:rPr>
      </w:pPr>
      <w:r>
        <w:rPr>
          <w:rFonts w:hint="eastAsia" w:ascii="仿宋" w:hAnsi="仿宋" w:eastAsia="仿宋" w:cs="仿宋"/>
          <w:b/>
          <w:sz w:val="24"/>
        </w:rPr>
        <w:t>2、采购代理机构信息</w:t>
      </w:r>
    </w:p>
    <w:p w14:paraId="7DEE134A">
      <w:pPr>
        <w:numPr>
          <w:ilvl w:val="0"/>
          <w:numId w:val="0"/>
        </w:numPr>
        <w:spacing w:line="460" w:lineRule="exact"/>
        <w:ind w:firstLine="480" w:firstLineChars="200"/>
        <w:rPr>
          <w:rFonts w:hint="eastAsia" w:ascii="仿宋" w:hAnsi="仿宋" w:eastAsia="仿宋" w:cs="仿宋"/>
          <w:sz w:val="24"/>
        </w:rPr>
      </w:pPr>
      <w:r>
        <w:rPr>
          <w:rFonts w:hint="eastAsia" w:ascii="仿宋" w:hAnsi="仿宋" w:eastAsia="仿宋" w:cs="仿宋"/>
          <w:sz w:val="24"/>
        </w:rPr>
        <w:t>名 称：山西省招标有限公司</w:t>
      </w:r>
    </w:p>
    <w:p w14:paraId="5DE05596">
      <w:pPr>
        <w:numPr>
          <w:ilvl w:val="0"/>
          <w:numId w:val="0"/>
        </w:numPr>
        <w:spacing w:line="460" w:lineRule="exact"/>
        <w:ind w:firstLine="480" w:firstLineChars="200"/>
        <w:rPr>
          <w:rFonts w:hint="eastAsia" w:ascii="仿宋" w:hAnsi="仿宋" w:eastAsia="仿宋" w:cs="仿宋"/>
          <w:sz w:val="24"/>
        </w:rPr>
      </w:pPr>
      <w:r>
        <w:rPr>
          <w:rFonts w:hint="eastAsia" w:ascii="仿宋" w:hAnsi="仿宋" w:eastAsia="仿宋" w:cs="仿宋"/>
          <w:sz w:val="24"/>
        </w:rPr>
        <w:t>地　址：</w:t>
      </w:r>
      <w:r>
        <w:rPr>
          <w:rFonts w:hint="eastAsia" w:ascii="仿宋" w:hAnsi="仿宋" w:eastAsia="仿宋" w:cs="仿宋"/>
          <w:sz w:val="24"/>
          <w:lang w:eastAsia="zh-CN"/>
        </w:rPr>
        <w:t>太原市龙城大街97号龙城壹号商办楼西楼6层</w:t>
      </w:r>
    </w:p>
    <w:p w14:paraId="713321E8">
      <w:pPr>
        <w:numPr>
          <w:ilvl w:val="0"/>
          <w:numId w:val="0"/>
        </w:numPr>
        <w:spacing w:line="460" w:lineRule="exact"/>
        <w:ind w:firstLine="480" w:firstLineChars="200"/>
        <w:rPr>
          <w:rFonts w:hint="eastAsia" w:ascii="仿宋" w:hAnsi="仿宋" w:eastAsia="仿宋" w:cs="仿宋"/>
          <w:sz w:val="24"/>
        </w:rPr>
      </w:pPr>
      <w:r>
        <w:rPr>
          <w:rFonts w:hint="eastAsia" w:ascii="仿宋" w:hAnsi="仿宋" w:eastAsia="仿宋" w:cs="仿宋"/>
          <w:sz w:val="24"/>
        </w:rPr>
        <w:t xml:space="preserve">联系方式：18636688328 18534632795  </w:t>
      </w:r>
    </w:p>
    <w:p w14:paraId="02F48560">
      <w:pPr>
        <w:spacing w:line="460" w:lineRule="exact"/>
        <w:ind w:firstLine="482" w:firstLineChars="200"/>
        <w:rPr>
          <w:rFonts w:hint="eastAsia" w:ascii="仿宋" w:hAnsi="仿宋" w:eastAsia="仿宋" w:cs="仿宋"/>
          <w:b/>
          <w:sz w:val="24"/>
        </w:rPr>
      </w:pPr>
      <w:r>
        <w:rPr>
          <w:rFonts w:hint="eastAsia" w:ascii="仿宋" w:hAnsi="仿宋" w:eastAsia="仿宋" w:cs="仿宋"/>
          <w:b/>
          <w:sz w:val="24"/>
        </w:rPr>
        <w:t>3.项目联系方式</w:t>
      </w:r>
    </w:p>
    <w:p w14:paraId="65E35C16">
      <w:pPr>
        <w:numPr>
          <w:ilvl w:val="0"/>
          <w:numId w:val="0"/>
        </w:numPr>
        <w:spacing w:line="460" w:lineRule="exact"/>
        <w:ind w:firstLine="480" w:firstLineChars="200"/>
        <w:rPr>
          <w:rFonts w:hint="default" w:ascii="仿宋" w:hAnsi="仿宋" w:eastAsia="仿宋" w:cs="仿宋"/>
          <w:sz w:val="24"/>
          <w:lang w:val="en-US" w:eastAsia="zh-CN"/>
        </w:rPr>
      </w:pPr>
      <w:r>
        <w:rPr>
          <w:rFonts w:hint="eastAsia" w:ascii="仿宋" w:hAnsi="仿宋" w:eastAsia="仿宋" w:cs="仿宋"/>
          <w:sz w:val="24"/>
          <w:lang w:val="en-US" w:eastAsia="zh-CN"/>
        </w:rPr>
        <w:t>项目</w:t>
      </w:r>
      <w:r>
        <w:rPr>
          <w:rFonts w:hint="eastAsia" w:ascii="仿宋" w:hAnsi="仿宋" w:eastAsia="仿宋" w:cs="仿宋"/>
          <w:sz w:val="24"/>
        </w:rPr>
        <w:t>联系人：蔚思宏   陈晓懿   和震宇</w:t>
      </w:r>
      <w:r>
        <w:rPr>
          <w:rFonts w:hint="eastAsia" w:ascii="仿宋" w:hAnsi="仿宋" w:eastAsia="仿宋" w:cs="仿宋"/>
          <w:sz w:val="24"/>
          <w:lang w:eastAsia="zh-CN"/>
        </w:rPr>
        <w:t>（</w:t>
      </w:r>
      <w:r>
        <w:rPr>
          <w:rFonts w:hint="eastAsia" w:ascii="仿宋" w:hAnsi="仿宋" w:eastAsia="仿宋" w:cs="仿宋"/>
          <w:sz w:val="24"/>
          <w:lang w:val="en-US" w:eastAsia="zh-CN"/>
        </w:rPr>
        <w:t>项目负责人</w:t>
      </w:r>
      <w:r>
        <w:rPr>
          <w:rFonts w:hint="eastAsia" w:ascii="仿宋" w:hAnsi="仿宋" w:eastAsia="仿宋" w:cs="仿宋"/>
          <w:sz w:val="24"/>
          <w:lang w:eastAsia="zh-CN"/>
        </w:rPr>
        <w:t>）</w:t>
      </w:r>
      <w:r>
        <w:rPr>
          <w:rFonts w:hint="eastAsia" w:ascii="仿宋" w:hAnsi="仿宋" w:eastAsia="仿宋" w:cs="仿宋"/>
          <w:sz w:val="24"/>
          <w:lang w:val="en-US" w:eastAsia="zh-CN"/>
        </w:rPr>
        <w:t xml:space="preserve">  宁婧伊  闫雅琪</w:t>
      </w:r>
    </w:p>
    <w:p w14:paraId="294F5B0D">
      <w:pPr>
        <w:numPr>
          <w:ilvl w:val="0"/>
          <w:numId w:val="0"/>
        </w:numPr>
        <w:spacing w:line="460" w:lineRule="exact"/>
        <w:ind w:firstLine="480" w:firstLineChars="200"/>
        <w:rPr>
          <w:rFonts w:hint="eastAsia" w:ascii="仿宋" w:hAnsi="仿宋" w:eastAsia="仿宋" w:cs="仿宋"/>
          <w:sz w:val="24"/>
          <w:highlight w:val="none"/>
          <w:lang w:val="en-US"/>
        </w:rPr>
      </w:pPr>
      <w:r>
        <w:rPr>
          <w:rFonts w:hint="eastAsia" w:ascii="仿宋" w:hAnsi="仿宋" w:eastAsia="仿宋" w:cs="仿宋"/>
          <w:sz w:val="24"/>
        </w:rPr>
        <w:t>电话：18636688328 18534632795</w:t>
      </w:r>
    </w:p>
    <w:p w14:paraId="7170511A">
      <w:pPr>
        <w:pStyle w:val="59"/>
        <w:shd w:val="clear"/>
        <w:spacing w:before="60" w:beforeAutospacing="0" w:after="60" w:afterAutospacing="0" w:line="360" w:lineRule="auto"/>
        <w:ind w:firstLine="480" w:firstLineChars="200"/>
        <w:rPr>
          <w:rFonts w:hint="eastAsia" w:ascii="仿宋" w:hAnsi="仿宋" w:eastAsia="仿宋" w:cs="仿宋"/>
          <w:color w:val="000000"/>
          <w:highlight w:val="none"/>
        </w:rPr>
      </w:pPr>
    </w:p>
    <w:p w14:paraId="20CAF3F0">
      <w:pPr>
        <w:pStyle w:val="59"/>
        <w:shd w:val="clear"/>
        <w:spacing w:before="60" w:beforeAutospacing="0" w:after="60" w:afterAutospacing="0" w:line="360" w:lineRule="auto"/>
        <w:ind w:firstLine="480" w:firstLineChars="200"/>
        <w:rPr>
          <w:rFonts w:hint="eastAsia" w:ascii="仿宋" w:hAnsi="仿宋" w:eastAsia="仿宋" w:cs="仿宋"/>
          <w:highlight w:val="none"/>
        </w:rPr>
      </w:pPr>
      <w:r>
        <w:rPr>
          <w:rFonts w:hint="eastAsia" w:ascii="仿宋" w:hAnsi="仿宋" w:eastAsia="仿宋" w:cs="仿宋"/>
          <w:highlight w:val="none"/>
        </w:rPr>
        <w:br w:type="page"/>
      </w:r>
    </w:p>
    <w:p w14:paraId="20CE1639">
      <w:pPr>
        <w:pStyle w:val="2"/>
        <w:keepNext/>
        <w:shd w:val="clear"/>
        <w:autoSpaceDE/>
        <w:autoSpaceDN/>
        <w:adjustRightInd/>
        <w:rPr>
          <w:rFonts w:hint="eastAsia" w:ascii="仿宋" w:hAnsi="仿宋" w:eastAsia="仿宋" w:cs="仿宋"/>
          <w:bCs w:val="0"/>
          <w:kern w:val="44"/>
          <w:sz w:val="44"/>
          <w:szCs w:val="44"/>
          <w:highlight w:val="none"/>
        </w:rPr>
      </w:pPr>
      <w:bookmarkStart w:id="14" w:name="_Toc273624872"/>
      <w:bookmarkStart w:id="15" w:name="_Toc3072"/>
      <w:bookmarkStart w:id="16" w:name="_Toc20347"/>
      <w:bookmarkStart w:id="17" w:name="_Toc82873316"/>
      <w:bookmarkStart w:id="18" w:name="_Toc82338233"/>
      <w:bookmarkStart w:id="19" w:name="_Toc211745565"/>
      <w:r>
        <w:rPr>
          <w:rFonts w:hint="eastAsia" w:ascii="仿宋" w:hAnsi="仿宋" w:eastAsia="仿宋" w:cs="仿宋"/>
          <w:kern w:val="44"/>
          <w:sz w:val="44"/>
          <w:szCs w:val="44"/>
          <w:highlight w:val="none"/>
        </w:rPr>
        <w:t>第二章 磋商须知及前附表</w:t>
      </w:r>
      <w:bookmarkEnd w:id="14"/>
      <w:bookmarkEnd w:id="15"/>
      <w:bookmarkEnd w:id="16"/>
    </w:p>
    <w:p w14:paraId="756E8781">
      <w:pPr>
        <w:spacing w:line="460" w:lineRule="exact"/>
        <w:jc w:val="center"/>
        <w:rPr>
          <w:rFonts w:hint="eastAsia" w:ascii="仿宋" w:hAnsi="仿宋" w:eastAsia="仿宋" w:cs="仿宋"/>
          <w:b/>
          <w:sz w:val="24"/>
          <w:highlight w:val="none"/>
        </w:rPr>
      </w:pPr>
      <w:bookmarkStart w:id="20" w:name="_Toc17345"/>
      <w:bookmarkStart w:id="21" w:name="_Toc81341317"/>
      <w:r>
        <w:rPr>
          <w:rFonts w:hint="eastAsia" w:ascii="仿宋" w:hAnsi="仿宋" w:eastAsia="仿宋" w:cs="仿宋"/>
          <w:b/>
          <w:sz w:val="24"/>
          <w:highlight w:val="none"/>
        </w:rPr>
        <w:t>磋商须知前附表</w:t>
      </w:r>
      <w:bookmarkEnd w:id="20"/>
      <w:bookmarkEnd w:id="21"/>
    </w:p>
    <w:tbl>
      <w:tblPr>
        <w:tblStyle w:val="66"/>
        <w:tblW w:w="9521" w:type="dxa"/>
        <w:tblInd w:w="84" w:type="dxa"/>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Layout w:type="fixed"/>
        <w:tblCellMar>
          <w:top w:w="0" w:type="dxa"/>
          <w:left w:w="108" w:type="dxa"/>
          <w:bottom w:w="0" w:type="dxa"/>
          <w:right w:w="108" w:type="dxa"/>
        </w:tblCellMar>
      </w:tblPr>
      <w:tblGrid>
        <w:gridCol w:w="1020"/>
        <w:gridCol w:w="2694"/>
        <w:gridCol w:w="5807"/>
      </w:tblGrid>
      <w:tr w14:paraId="45C45707">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37" w:hRule="atLeast"/>
          <w:tblHeader/>
        </w:trPr>
        <w:tc>
          <w:tcPr>
            <w:tcW w:w="1020" w:type="dxa"/>
            <w:shd w:val="clear" w:color="auto" w:fill="DAEEF3"/>
            <w:noWrap/>
            <w:vAlign w:val="center"/>
          </w:tcPr>
          <w:p w14:paraId="4A2B3737">
            <w:pPr>
              <w:shd w:val="clear"/>
              <w:spacing w:line="360" w:lineRule="auto"/>
              <w:jc w:val="center"/>
              <w:rPr>
                <w:rFonts w:hint="eastAsia" w:ascii="仿宋" w:hAnsi="仿宋" w:eastAsia="仿宋" w:cs="仿宋"/>
                <w:b/>
                <w:sz w:val="24"/>
                <w:highlight w:val="none"/>
              </w:rPr>
            </w:pPr>
            <w:r>
              <w:rPr>
                <w:rFonts w:hint="eastAsia" w:ascii="仿宋" w:hAnsi="仿宋" w:eastAsia="仿宋" w:cs="仿宋"/>
                <w:b/>
                <w:sz w:val="24"/>
                <w:highlight w:val="none"/>
              </w:rPr>
              <w:t>条款号</w:t>
            </w:r>
          </w:p>
        </w:tc>
        <w:tc>
          <w:tcPr>
            <w:tcW w:w="2694" w:type="dxa"/>
            <w:shd w:val="clear" w:color="auto" w:fill="DAEEF3"/>
            <w:noWrap/>
            <w:vAlign w:val="center"/>
          </w:tcPr>
          <w:p w14:paraId="124D0640">
            <w:pPr>
              <w:shd w:val="clear"/>
              <w:spacing w:line="360" w:lineRule="auto"/>
              <w:jc w:val="center"/>
              <w:rPr>
                <w:rFonts w:hint="eastAsia" w:ascii="仿宋" w:hAnsi="仿宋" w:eastAsia="仿宋" w:cs="仿宋"/>
                <w:b/>
                <w:sz w:val="24"/>
                <w:highlight w:val="none"/>
              </w:rPr>
            </w:pPr>
            <w:r>
              <w:rPr>
                <w:rFonts w:hint="eastAsia" w:ascii="仿宋" w:hAnsi="仿宋" w:eastAsia="仿宋" w:cs="仿宋"/>
                <w:b/>
                <w:sz w:val="24"/>
                <w:highlight w:val="none"/>
              </w:rPr>
              <w:t>内容</w:t>
            </w:r>
          </w:p>
        </w:tc>
        <w:tc>
          <w:tcPr>
            <w:tcW w:w="5807" w:type="dxa"/>
            <w:shd w:val="clear" w:color="auto" w:fill="DAEEF3"/>
            <w:noWrap/>
            <w:vAlign w:val="center"/>
          </w:tcPr>
          <w:p w14:paraId="397FA981">
            <w:pPr>
              <w:shd w:val="clear"/>
              <w:spacing w:line="360" w:lineRule="auto"/>
              <w:jc w:val="center"/>
              <w:rPr>
                <w:rFonts w:hint="eastAsia" w:ascii="仿宋" w:hAnsi="仿宋" w:eastAsia="仿宋" w:cs="仿宋"/>
                <w:b/>
                <w:sz w:val="24"/>
                <w:highlight w:val="none"/>
              </w:rPr>
            </w:pPr>
            <w:r>
              <w:rPr>
                <w:rFonts w:hint="eastAsia" w:ascii="仿宋" w:hAnsi="仿宋" w:eastAsia="仿宋" w:cs="仿宋"/>
                <w:b/>
                <w:sz w:val="24"/>
                <w:highlight w:val="none"/>
              </w:rPr>
              <w:t>说明或要求</w:t>
            </w:r>
          </w:p>
        </w:tc>
      </w:tr>
      <w:tr w14:paraId="2FD2434C">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65E60C80">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1.2.1</w:t>
            </w:r>
          </w:p>
        </w:tc>
        <w:tc>
          <w:tcPr>
            <w:tcW w:w="2694" w:type="dxa"/>
            <w:noWrap/>
            <w:vAlign w:val="center"/>
          </w:tcPr>
          <w:p w14:paraId="63634692">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项目名称</w:t>
            </w:r>
          </w:p>
        </w:tc>
        <w:tc>
          <w:tcPr>
            <w:tcW w:w="5807" w:type="dxa"/>
            <w:noWrap/>
            <w:vAlign w:val="center"/>
          </w:tcPr>
          <w:p w14:paraId="0343CCDF">
            <w:pPr>
              <w:shd w:val="clear"/>
              <w:spacing w:line="360" w:lineRule="auto"/>
              <w:rPr>
                <w:rFonts w:hint="eastAsia" w:ascii="仿宋" w:hAnsi="仿宋" w:eastAsia="仿宋" w:cs="仿宋"/>
                <w:bCs/>
                <w:sz w:val="24"/>
                <w:highlight w:val="none"/>
                <w:lang w:eastAsia="zh-CN"/>
              </w:rPr>
            </w:pPr>
            <w:r>
              <w:rPr>
                <w:rFonts w:hint="eastAsia" w:ascii="仿宋" w:hAnsi="仿宋" w:eastAsia="仿宋" w:cs="仿宋"/>
                <w:sz w:val="24"/>
                <w:highlight w:val="none"/>
                <w:lang w:val="en-US" w:eastAsia="zh-CN"/>
              </w:rPr>
              <w:t>省公安厅部分设施应急维修项目</w:t>
            </w:r>
          </w:p>
        </w:tc>
      </w:tr>
      <w:tr w14:paraId="6D9A9699">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0C9A40E7">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1.2.2</w:t>
            </w:r>
          </w:p>
        </w:tc>
        <w:tc>
          <w:tcPr>
            <w:tcW w:w="2694" w:type="dxa"/>
            <w:noWrap/>
            <w:vAlign w:val="center"/>
          </w:tcPr>
          <w:p w14:paraId="08024368">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项目编号</w:t>
            </w:r>
          </w:p>
        </w:tc>
        <w:tc>
          <w:tcPr>
            <w:tcW w:w="5807" w:type="dxa"/>
            <w:noWrap/>
            <w:vAlign w:val="center"/>
          </w:tcPr>
          <w:p w14:paraId="7012F4C9">
            <w:pPr>
              <w:shd w:val="clear"/>
              <w:spacing w:line="360" w:lineRule="auto"/>
              <w:rPr>
                <w:rFonts w:hint="eastAsia" w:ascii="仿宋" w:hAnsi="仿宋" w:eastAsia="仿宋" w:cs="仿宋"/>
                <w:bCs/>
                <w:sz w:val="24"/>
                <w:highlight w:val="none"/>
                <w:lang w:eastAsia="zh-CN"/>
              </w:rPr>
            </w:pPr>
            <w:r>
              <w:rPr>
                <w:rFonts w:hint="eastAsia" w:ascii="仿宋" w:hAnsi="仿宋" w:eastAsia="仿宋" w:cs="仿宋"/>
                <w:bCs/>
                <w:sz w:val="24"/>
                <w:highlight w:val="none"/>
                <w:lang w:val="en-US" w:eastAsia="zh-CN"/>
              </w:rPr>
              <w:t>1499002026BCS01035</w:t>
            </w:r>
            <w:r>
              <w:rPr>
                <w:rFonts w:hint="eastAsia" w:ascii="仿宋" w:hAnsi="仿宋" w:eastAsia="仿宋" w:cs="仿宋"/>
                <w:bCs/>
                <w:sz w:val="24"/>
                <w:highlight w:val="none"/>
                <w:lang w:eastAsia="zh-CN"/>
              </w:rPr>
              <w:t>、SXZB-2605 0517JGZ024/01</w:t>
            </w:r>
          </w:p>
        </w:tc>
      </w:tr>
      <w:tr w14:paraId="4FDF46B8">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021D60B7">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1.2.3</w:t>
            </w:r>
          </w:p>
        </w:tc>
        <w:tc>
          <w:tcPr>
            <w:tcW w:w="2694" w:type="dxa"/>
            <w:noWrap/>
            <w:vAlign w:val="center"/>
          </w:tcPr>
          <w:p w14:paraId="462F718D">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采购内容</w:t>
            </w:r>
          </w:p>
        </w:tc>
        <w:tc>
          <w:tcPr>
            <w:tcW w:w="5807" w:type="dxa"/>
            <w:noWrap/>
            <w:vAlign w:val="center"/>
          </w:tcPr>
          <w:p w14:paraId="1325E352">
            <w:pPr>
              <w:shd w:val="clear"/>
              <w:spacing w:line="360" w:lineRule="auto"/>
              <w:rPr>
                <w:rFonts w:hint="eastAsia" w:ascii="仿宋" w:hAnsi="仿宋" w:eastAsia="仿宋" w:cs="仿宋"/>
                <w:sz w:val="24"/>
                <w:highlight w:val="none"/>
                <w:lang w:val="en-US" w:eastAsia="zh-CN"/>
              </w:rPr>
            </w:pPr>
            <w:r>
              <w:rPr>
                <w:rFonts w:hint="eastAsia" w:ascii="仿宋" w:hAnsi="仿宋" w:eastAsia="仿宋" w:cs="仿宋"/>
                <w:sz w:val="24"/>
                <w:highlight w:val="none"/>
              </w:rPr>
              <w:t>见第三章采购内容</w:t>
            </w:r>
            <w:r>
              <w:rPr>
                <w:rFonts w:hint="eastAsia" w:ascii="仿宋" w:hAnsi="仿宋" w:eastAsia="仿宋" w:cs="仿宋"/>
                <w:sz w:val="24"/>
                <w:highlight w:val="none"/>
                <w:lang w:eastAsia="zh-CN"/>
              </w:rPr>
              <w:t>及技术要求、</w:t>
            </w:r>
            <w:r>
              <w:rPr>
                <w:rFonts w:hint="eastAsia" w:ascii="仿宋" w:hAnsi="仿宋" w:eastAsia="仿宋" w:cs="仿宋"/>
                <w:sz w:val="24"/>
                <w:highlight w:val="none"/>
                <w:lang w:val="en-US" w:eastAsia="zh-CN"/>
              </w:rPr>
              <w:t>图纸及工程量清单</w:t>
            </w:r>
          </w:p>
        </w:tc>
      </w:tr>
      <w:tr w14:paraId="67A7BB06">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0E293B3C">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1.2.4</w:t>
            </w:r>
          </w:p>
          <w:p w14:paraId="6FDFE2E3">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4.5.2</w:t>
            </w:r>
          </w:p>
        </w:tc>
        <w:tc>
          <w:tcPr>
            <w:tcW w:w="2694" w:type="dxa"/>
            <w:noWrap/>
            <w:vAlign w:val="center"/>
          </w:tcPr>
          <w:p w14:paraId="2DEA79B4">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预算金额及</w:t>
            </w:r>
            <w:r>
              <w:rPr>
                <w:rFonts w:hint="eastAsia" w:ascii="仿宋" w:hAnsi="仿宋" w:eastAsia="仿宋" w:cs="仿宋"/>
                <w:sz w:val="24"/>
                <w:highlight w:val="none"/>
              </w:rPr>
              <w:t>最高限价</w:t>
            </w:r>
          </w:p>
        </w:tc>
        <w:tc>
          <w:tcPr>
            <w:tcW w:w="5807" w:type="dxa"/>
            <w:noWrap/>
            <w:vAlign w:val="center"/>
          </w:tcPr>
          <w:p w14:paraId="667C82D7">
            <w:pPr>
              <w:shd w:val="clear"/>
              <w:spacing w:line="360" w:lineRule="auto"/>
              <w:rPr>
                <w:rFonts w:hint="eastAsia" w:ascii="仿宋" w:hAnsi="仿宋" w:eastAsia="仿宋" w:cs="仿宋"/>
                <w:b w:val="0"/>
                <w:bCs w:val="0"/>
                <w:sz w:val="24"/>
                <w:highlight w:val="none"/>
                <w:lang w:eastAsia="zh-CN"/>
              </w:rPr>
            </w:pPr>
            <w:r>
              <w:rPr>
                <w:rFonts w:hint="eastAsia" w:ascii="仿宋" w:hAnsi="仿宋" w:eastAsia="仿宋" w:cs="仿宋"/>
                <w:b w:val="0"/>
                <w:bCs w:val="0"/>
                <w:sz w:val="24"/>
                <w:highlight w:val="none"/>
                <w:lang w:eastAsia="zh-CN"/>
              </w:rPr>
              <w:t>预算金额（元）：1511500.77</w:t>
            </w:r>
          </w:p>
          <w:p w14:paraId="425024EE">
            <w:pPr>
              <w:shd w:val="clear"/>
              <w:spacing w:line="360" w:lineRule="auto"/>
              <w:rPr>
                <w:rFonts w:hint="eastAsia" w:ascii="仿宋" w:hAnsi="仿宋" w:eastAsia="仿宋" w:cs="仿宋"/>
                <w:b w:val="0"/>
                <w:bCs w:val="0"/>
                <w:sz w:val="24"/>
                <w:highlight w:val="none"/>
                <w:lang w:eastAsia="zh-CN"/>
              </w:rPr>
            </w:pPr>
            <w:r>
              <w:rPr>
                <w:rFonts w:hint="eastAsia" w:ascii="仿宋" w:hAnsi="仿宋" w:eastAsia="仿宋" w:cs="仿宋"/>
                <w:b w:val="0"/>
                <w:bCs w:val="0"/>
                <w:sz w:val="24"/>
                <w:highlight w:val="none"/>
                <w:lang w:eastAsia="zh-CN"/>
              </w:rPr>
              <w:t>最高限价（元）：1511500.77</w:t>
            </w:r>
          </w:p>
          <w:p w14:paraId="04D306E7">
            <w:pPr>
              <w:shd w:val="clear"/>
              <w:spacing w:line="360" w:lineRule="auto"/>
              <w:rPr>
                <w:rFonts w:hint="eastAsia" w:ascii="仿宋" w:hAnsi="仿宋" w:eastAsia="仿宋" w:cs="仿宋"/>
                <w:sz w:val="24"/>
                <w:highlight w:val="none"/>
              </w:rPr>
            </w:pPr>
            <w:r>
              <w:rPr>
                <w:rFonts w:hint="eastAsia" w:ascii="仿宋" w:hAnsi="仿宋" w:eastAsia="仿宋" w:cs="仿宋"/>
                <w:b/>
                <w:bCs/>
                <w:sz w:val="24"/>
                <w:highlight w:val="none"/>
                <w:lang w:eastAsia="zh-CN"/>
              </w:rPr>
              <w:t>供应商的</w:t>
            </w:r>
            <w:r>
              <w:rPr>
                <w:rFonts w:hint="eastAsia" w:ascii="仿宋" w:hAnsi="仿宋" w:eastAsia="仿宋" w:cs="仿宋"/>
                <w:b/>
                <w:bCs/>
                <w:sz w:val="24"/>
                <w:highlight w:val="none"/>
              </w:rPr>
              <w:t>报价超</w:t>
            </w:r>
            <w:r>
              <w:rPr>
                <w:rFonts w:hint="eastAsia" w:ascii="仿宋" w:hAnsi="仿宋" w:eastAsia="仿宋" w:cs="仿宋"/>
                <w:b/>
                <w:bCs/>
                <w:sz w:val="24"/>
                <w:highlight w:val="none"/>
                <w:lang w:eastAsia="zh-CN"/>
              </w:rPr>
              <w:t>过</w:t>
            </w:r>
            <w:r>
              <w:rPr>
                <w:rFonts w:hint="eastAsia" w:ascii="仿宋" w:hAnsi="仿宋" w:eastAsia="仿宋" w:cs="仿宋"/>
                <w:b/>
                <w:bCs/>
                <w:sz w:val="24"/>
                <w:highlight w:val="none"/>
              </w:rPr>
              <w:t>最高限价,其</w:t>
            </w:r>
            <w:r>
              <w:rPr>
                <w:rFonts w:hint="eastAsia" w:ascii="仿宋" w:hAnsi="仿宋" w:eastAsia="仿宋" w:cs="仿宋"/>
                <w:b/>
                <w:bCs/>
                <w:sz w:val="24"/>
                <w:highlight w:val="none"/>
                <w:lang w:eastAsia="zh-CN"/>
              </w:rPr>
              <w:t>报价将被否决，</w:t>
            </w:r>
            <w:r>
              <w:rPr>
                <w:rFonts w:hint="eastAsia" w:ascii="仿宋" w:hAnsi="仿宋" w:eastAsia="仿宋" w:cs="仿宋"/>
                <w:b/>
                <w:bCs/>
                <w:sz w:val="24"/>
                <w:highlight w:val="none"/>
              </w:rPr>
              <w:t>响应文件按无效</w:t>
            </w:r>
            <w:r>
              <w:rPr>
                <w:rFonts w:hint="eastAsia" w:ascii="仿宋" w:hAnsi="仿宋" w:eastAsia="仿宋" w:cs="仿宋"/>
                <w:b/>
                <w:bCs/>
                <w:sz w:val="24"/>
                <w:highlight w:val="none"/>
                <w:lang w:eastAsia="zh-CN"/>
              </w:rPr>
              <w:t>响应</w:t>
            </w:r>
            <w:r>
              <w:rPr>
                <w:rFonts w:hint="eastAsia" w:ascii="仿宋" w:hAnsi="仿宋" w:eastAsia="仿宋" w:cs="仿宋"/>
                <w:b/>
                <w:bCs/>
                <w:sz w:val="24"/>
                <w:highlight w:val="none"/>
              </w:rPr>
              <w:t>处理。</w:t>
            </w:r>
          </w:p>
        </w:tc>
      </w:tr>
      <w:tr w14:paraId="2D630E31">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7DD604A0">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1.2.5</w:t>
            </w:r>
          </w:p>
        </w:tc>
        <w:tc>
          <w:tcPr>
            <w:tcW w:w="2694" w:type="dxa"/>
            <w:noWrap/>
            <w:vAlign w:val="center"/>
          </w:tcPr>
          <w:p w14:paraId="01F8C9A0">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资金落实情况</w:t>
            </w:r>
          </w:p>
        </w:tc>
        <w:tc>
          <w:tcPr>
            <w:tcW w:w="5807" w:type="dxa"/>
            <w:noWrap/>
            <w:vAlign w:val="center"/>
          </w:tcPr>
          <w:p w14:paraId="7D3F973C">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已落实</w:t>
            </w:r>
          </w:p>
        </w:tc>
      </w:tr>
      <w:tr w14:paraId="06E6F903">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1CDD964F">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1.2.6</w:t>
            </w:r>
          </w:p>
        </w:tc>
        <w:tc>
          <w:tcPr>
            <w:tcW w:w="2694" w:type="dxa"/>
            <w:noWrap/>
            <w:vAlign w:val="center"/>
          </w:tcPr>
          <w:p w14:paraId="7FCF6F96">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采购人</w:t>
            </w:r>
          </w:p>
        </w:tc>
        <w:tc>
          <w:tcPr>
            <w:tcW w:w="5807" w:type="dxa"/>
            <w:noWrap/>
            <w:vAlign w:val="center"/>
          </w:tcPr>
          <w:p w14:paraId="64105C01">
            <w:pPr>
              <w:shd w:val="clear"/>
              <w:spacing w:line="360" w:lineRule="auto"/>
              <w:rPr>
                <w:rFonts w:hint="eastAsia" w:ascii="仿宋" w:hAnsi="仿宋" w:eastAsia="仿宋" w:cs="仿宋"/>
                <w:sz w:val="24"/>
                <w:highlight w:val="none"/>
                <w:lang w:eastAsia="zh-CN"/>
              </w:rPr>
            </w:pPr>
            <w:r>
              <w:rPr>
                <w:rFonts w:hint="eastAsia" w:ascii="仿宋" w:hAnsi="仿宋" w:eastAsia="仿宋" w:cs="仿宋"/>
                <w:sz w:val="24"/>
                <w:highlight w:val="none"/>
              </w:rPr>
              <w:t>名称：</w:t>
            </w:r>
            <w:r>
              <w:rPr>
                <w:rFonts w:hint="eastAsia" w:ascii="仿宋" w:hAnsi="仿宋" w:eastAsia="仿宋" w:cs="仿宋"/>
                <w:sz w:val="24"/>
                <w:highlight w:val="none"/>
                <w:lang w:eastAsia="zh-CN"/>
              </w:rPr>
              <w:t>山西省机关事务管理局</w:t>
            </w:r>
          </w:p>
          <w:p w14:paraId="6DC9632A">
            <w:pPr>
              <w:shd w:val="clear"/>
              <w:spacing w:line="360" w:lineRule="auto"/>
              <w:rPr>
                <w:rFonts w:hint="eastAsia" w:ascii="仿宋" w:hAnsi="仿宋" w:eastAsia="仿宋" w:cs="仿宋"/>
                <w:sz w:val="24"/>
                <w:highlight w:val="none"/>
                <w:lang w:eastAsia="zh-CN"/>
              </w:rPr>
            </w:pPr>
            <w:r>
              <w:rPr>
                <w:rFonts w:hint="eastAsia" w:ascii="仿宋" w:hAnsi="仿宋" w:eastAsia="仿宋" w:cs="仿宋"/>
                <w:sz w:val="24"/>
                <w:highlight w:val="none"/>
              </w:rPr>
              <w:t>地址：</w:t>
            </w:r>
            <w:r>
              <w:rPr>
                <w:rFonts w:hint="eastAsia" w:ascii="仿宋" w:hAnsi="仿宋" w:eastAsia="仿宋" w:cs="仿宋"/>
                <w:sz w:val="24"/>
                <w:highlight w:val="none"/>
                <w:lang w:eastAsia="zh-CN"/>
              </w:rPr>
              <w:t>太原市省府街3号</w:t>
            </w:r>
          </w:p>
          <w:p w14:paraId="5480943C">
            <w:pPr>
              <w:shd w:val="clear"/>
              <w:spacing w:line="360" w:lineRule="auto"/>
              <w:rPr>
                <w:rFonts w:hint="eastAsia" w:ascii="仿宋" w:hAnsi="仿宋" w:eastAsia="仿宋" w:cs="仿宋"/>
                <w:sz w:val="24"/>
                <w:highlight w:val="none"/>
                <w:lang w:eastAsia="zh-CN"/>
              </w:rPr>
            </w:pPr>
            <w:r>
              <w:rPr>
                <w:rFonts w:hint="eastAsia" w:ascii="仿宋" w:hAnsi="仿宋" w:eastAsia="仿宋" w:cs="仿宋"/>
                <w:sz w:val="24"/>
                <w:highlight w:val="none"/>
              </w:rPr>
              <w:t>联系方式：</w:t>
            </w:r>
            <w:r>
              <w:rPr>
                <w:rFonts w:hint="eastAsia" w:ascii="仿宋" w:hAnsi="仿宋" w:eastAsia="仿宋" w:cs="仿宋"/>
                <w:sz w:val="24"/>
                <w:highlight w:val="none"/>
                <w:lang w:eastAsia="zh-CN"/>
              </w:rPr>
              <w:t>0351-3801756</w:t>
            </w:r>
          </w:p>
        </w:tc>
      </w:tr>
      <w:tr w14:paraId="4CCDDCCB">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127CDF75">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1.2.7</w:t>
            </w:r>
          </w:p>
        </w:tc>
        <w:tc>
          <w:tcPr>
            <w:tcW w:w="2694" w:type="dxa"/>
            <w:noWrap/>
            <w:vAlign w:val="center"/>
          </w:tcPr>
          <w:p w14:paraId="70A8B1A5">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采购</w:t>
            </w:r>
            <w:r>
              <w:rPr>
                <w:rFonts w:hint="eastAsia" w:ascii="仿宋" w:hAnsi="仿宋" w:eastAsia="仿宋" w:cs="仿宋"/>
                <w:sz w:val="24"/>
                <w:highlight w:val="none"/>
                <w:lang w:val="en-US" w:eastAsia="zh-CN"/>
              </w:rPr>
              <w:t>代理</w:t>
            </w:r>
            <w:r>
              <w:rPr>
                <w:rFonts w:hint="eastAsia" w:ascii="仿宋" w:hAnsi="仿宋" w:eastAsia="仿宋" w:cs="仿宋"/>
                <w:sz w:val="24"/>
                <w:highlight w:val="none"/>
              </w:rPr>
              <w:t>机构</w:t>
            </w:r>
          </w:p>
        </w:tc>
        <w:tc>
          <w:tcPr>
            <w:tcW w:w="5807" w:type="dxa"/>
            <w:noWrap/>
            <w:vAlign w:val="center"/>
          </w:tcPr>
          <w:p w14:paraId="5923417F">
            <w:pPr>
              <w:pStyle w:val="651"/>
              <w:shd w:val="clear"/>
              <w:spacing w:line="360" w:lineRule="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名称：山西省招标有限公司</w:t>
            </w:r>
          </w:p>
          <w:p w14:paraId="42E8A5FF">
            <w:pPr>
              <w:pStyle w:val="651"/>
              <w:shd w:val="clear"/>
              <w:spacing w:line="360" w:lineRule="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地址：太原市龙城大街97号龙城壹号商办楼西楼6层</w:t>
            </w:r>
          </w:p>
          <w:p w14:paraId="66D91D82">
            <w:pPr>
              <w:pStyle w:val="651"/>
              <w:shd w:val="clear"/>
              <w:spacing w:line="360" w:lineRule="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项目联系人：蔚思宏 陈晓懿 和震宇</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lang w:eastAsia="zh-CN"/>
              </w:rPr>
              <w:t>宁婧伊 闫雅琪</w:t>
            </w:r>
          </w:p>
          <w:p w14:paraId="2DE28B34">
            <w:pPr>
              <w:pStyle w:val="651"/>
              <w:shd w:val="clear"/>
              <w:spacing w:line="360" w:lineRule="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电话：18636688328 18534632795  </w:t>
            </w:r>
          </w:p>
          <w:p w14:paraId="26FB0316">
            <w:pPr>
              <w:pStyle w:val="651"/>
              <w:shd w:val="clear"/>
              <w:spacing w:line="360" w:lineRule="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质疑电话：0351-8267002 18635157678</w:t>
            </w:r>
          </w:p>
          <w:p w14:paraId="7625D0A1">
            <w:pPr>
              <w:pStyle w:val="651"/>
              <w:shd w:val="clear"/>
              <w:spacing w:line="360" w:lineRule="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（以上电话接听时间：法定工作日8:30-12:00,14:30-17:30）</w:t>
            </w:r>
          </w:p>
        </w:tc>
      </w:tr>
      <w:tr w14:paraId="727F6829">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620D4087">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1.2.8</w:t>
            </w:r>
          </w:p>
        </w:tc>
        <w:tc>
          <w:tcPr>
            <w:tcW w:w="2694" w:type="dxa"/>
            <w:noWrap/>
            <w:vAlign w:val="center"/>
          </w:tcPr>
          <w:p w14:paraId="61146B26">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交易方式</w:t>
            </w:r>
          </w:p>
        </w:tc>
        <w:tc>
          <w:tcPr>
            <w:tcW w:w="5807" w:type="dxa"/>
            <w:noWrap/>
            <w:vAlign w:val="center"/>
          </w:tcPr>
          <w:p w14:paraId="6708BC9A">
            <w:pPr>
              <w:shd w:val="clea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电子交易</w:t>
            </w:r>
          </w:p>
        </w:tc>
      </w:tr>
      <w:tr w14:paraId="730AA89A">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90" w:hRule="atLeast"/>
        </w:trPr>
        <w:tc>
          <w:tcPr>
            <w:tcW w:w="1020" w:type="dxa"/>
            <w:noWrap/>
            <w:vAlign w:val="center"/>
          </w:tcPr>
          <w:p w14:paraId="29C45676">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1.2.9</w:t>
            </w:r>
          </w:p>
        </w:tc>
        <w:tc>
          <w:tcPr>
            <w:tcW w:w="2694" w:type="dxa"/>
            <w:noWrap/>
            <w:vAlign w:val="center"/>
          </w:tcPr>
          <w:p w14:paraId="77936AAA">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电子交易平台</w:t>
            </w:r>
          </w:p>
        </w:tc>
        <w:tc>
          <w:tcPr>
            <w:tcW w:w="5807" w:type="dxa"/>
            <w:noWrap/>
            <w:vAlign w:val="center"/>
          </w:tcPr>
          <w:p w14:paraId="353C5008">
            <w:pPr>
              <w:shd w:val="clea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lang w:eastAsia="zh-CN"/>
              </w:rPr>
              <w:t>山西省政府采购网</w:t>
            </w:r>
            <w:r>
              <w:rPr>
                <w:rFonts w:hint="eastAsia" w:ascii="仿宋" w:hAnsi="仿宋" w:eastAsia="仿宋" w:cs="仿宋"/>
                <w:sz w:val="24"/>
                <w:highlight w:val="none"/>
              </w:rPr>
              <w:t>http://www.ccgp-shanxi.gov.cn/home.html</w:t>
            </w:r>
          </w:p>
        </w:tc>
      </w:tr>
      <w:tr w14:paraId="369B8DAC">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7FF5C399">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1.2.10</w:t>
            </w:r>
          </w:p>
        </w:tc>
        <w:tc>
          <w:tcPr>
            <w:tcW w:w="2694" w:type="dxa"/>
            <w:noWrap/>
            <w:vAlign w:val="center"/>
          </w:tcPr>
          <w:p w14:paraId="12594549">
            <w:pPr>
              <w:shd w:val="clear"/>
              <w:spacing w:line="360" w:lineRule="auto"/>
              <w:jc w:val="center"/>
              <w:rPr>
                <w:rFonts w:hint="eastAsia" w:ascii="仿宋" w:hAnsi="仿宋" w:eastAsia="仿宋" w:cs="仿宋"/>
                <w:b/>
                <w:bCs/>
                <w:sz w:val="24"/>
                <w:highlight w:val="none"/>
              </w:rPr>
            </w:pPr>
            <w:r>
              <w:rPr>
                <w:rFonts w:hint="eastAsia" w:ascii="仿宋" w:hAnsi="仿宋" w:eastAsia="仿宋" w:cs="仿宋"/>
                <w:sz w:val="24"/>
                <w:highlight w:val="none"/>
                <w:lang w:val="en-US" w:eastAsia="zh-CN"/>
              </w:rPr>
              <w:t>合同履约期限（</w:t>
            </w:r>
            <w:r>
              <w:rPr>
                <w:rFonts w:hint="eastAsia" w:ascii="仿宋" w:hAnsi="仿宋" w:eastAsia="仿宋" w:cs="仿宋"/>
                <w:sz w:val="24"/>
                <w:highlight w:val="none"/>
              </w:rPr>
              <w:t>工期</w:t>
            </w:r>
            <w:r>
              <w:rPr>
                <w:rFonts w:hint="eastAsia" w:ascii="仿宋" w:hAnsi="仿宋" w:eastAsia="仿宋" w:cs="仿宋"/>
                <w:sz w:val="24"/>
                <w:highlight w:val="none"/>
                <w:lang w:val="en-US" w:eastAsia="zh-CN"/>
              </w:rPr>
              <w:t>）</w:t>
            </w:r>
          </w:p>
        </w:tc>
        <w:tc>
          <w:tcPr>
            <w:tcW w:w="5807" w:type="dxa"/>
            <w:noWrap/>
            <w:vAlign w:val="center"/>
          </w:tcPr>
          <w:p w14:paraId="7BF2DF9B">
            <w:pPr>
              <w:shd w:val="clear"/>
              <w:spacing w:line="360" w:lineRule="auto"/>
              <w:rPr>
                <w:rFonts w:hint="eastAsia" w:ascii="仿宋" w:hAnsi="仿宋" w:eastAsia="仿宋" w:cs="仿宋"/>
                <w:b/>
                <w:bCs/>
                <w:sz w:val="24"/>
                <w:highlight w:val="none"/>
                <w:lang w:val="en-US"/>
              </w:rPr>
            </w:pPr>
            <w:r>
              <w:rPr>
                <w:rFonts w:hint="eastAsia" w:ascii="仿宋" w:hAnsi="仿宋" w:eastAsia="仿宋" w:cs="仿宋"/>
                <w:sz w:val="24"/>
                <w:highlight w:val="none"/>
                <w:lang w:val="en-US" w:eastAsia="zh-CN"/>
              </w:rPr>
              <w:t>合同签订后2个月内完成。</w:t>
            </w:r>
            <w:r>
              <w:rPr>
                <w:rFonts w:hint="eastAsia" w:ascii="仿宋" w:hAnsi="仿宋" w:eastAsia="仿宋" w:cs="仿宋"/>
                <w:sz w:val="24"/>
                <w:highlight w:val="none"/>
                <w:u w:val="none"/>
                <w:lang w:val="en-US" w:eastAsia="zh-CN"/>
              </w:rPr>
              <w:t xml:space="preserve"> </w:t>
            </w:r>
          </w:p>
        </w:tc>
      </w:tr>
      <w:tr w14:paraId="16E82641">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537DED39">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1.3.1</w:t>
            </w:r>
          </w:p>
        </w:tc>
        <w:tc>
          <w:tcPr>
            <w:tcW w:w="2694" w:type="dxa"/>
            <w:noWrap/>
            <w:vAlign w:val="center"/>
          </w:tcPr>
          <w:p w14:paraId="28FD3C55">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采购方式</w:t>
            </w:r>
          </w:p>
        </w:tc>
        <w:tc>
          <w:tcPr>
            <w:tcW w:w="5807" w:type="dxa"/>
            <w:noWrap/>
            <w:vAlign w:val="center"/>
          </w:tcPr>
          <w:p w14:paraId="3DAD45F7">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竞争性磋商</w:t>
            </w:r>
          </w:p>
        </w:tc>
      </w:tr>
      <w:tr w14:paraId="6042C980">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3147D891">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1.3.2</w:t>
            </w:r>
          </w:p>
        </w:tc>
        <w:tc>
          <w:tcPr>
            <w:tcW w:w="2694" w:type="dxa"/>
            <w:noWrap/>
            <w:vAlign w:val="center"/>
          </w:tcPr>
          <w:p w14:paraId="56F1F40C">
            <w:pPr>
              <w:shd w:val="clear"/>
              <w:spacing w:line="360" w:lineRule="auto"/>
              <w:jc w:val="center"/>
              <w:rPr>
                <w:rFonts w:hint="eastAsia" w:ascii="仿宋" w:hAnsi="仿宋" w:eastAsia="仿宋" w:cs="仿宋"/>
                <w:sz w:val="24"/>
                <w:highlight w:val="none"/>
                <w:lang w:eastAsia="zh-CN"/>
              </w:rPr>
            </w:pPr>
            <w:r>
              <w:rPr>
                <w:rFonts w:hint="eastAsia" w:ascii="仿宋" w:hAnsi="仿宋" w:eastAsia="仿宋" w:cs="仿宋"/>
                <w:sz w:val="24"/>
                <w:highlight w:val="none"/>
              </w:rPr>
              <w:t>采购组织</w:t>
            </w:r>
            <w:r>
              <w:rPr>
                <w:rFonts w:hint="eastAsia" w:ascii="仿宋" w:hAnsi="仿宋" w:eastAsia="仿宋" w:cs="仿宋"/>
                <w:sz w:val="24"/>
                <w:highlight w:val="none"/>
                <w:lang w:eastAsia="zh-CN"/>
              </w:rPr>
              <w:t>形式</w:t>
            </w:r>
          </w:p>
        </w:tc>
        <w:tc>
          <w:tcPr>
            <w:tcW w:w="5807" w:type="dxa"/>
            <w:noWrap/>
            <w:vAlign w:val="center"/>
          </w:tcPr>
          <w:p w14:paraId="2724194F">
            <w:pPr>
              <w:shd w:val="clear"/>
              <w:spacing w:line="360" w:lineRule="auto"/>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分散采购</w:t>
            </w:r>
          </w:p>
        </w:tc>
      </w:tr>
      <w:tr w14:paraId="65D4AB03">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3D0132B5">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1.5.8</w:t>
            </w:r>
          </w:p>
        </w:tc>
        <w:tc>
          <w:tcPr>
            <w:tcW w:w="2694" w:type="dxa"/>
            <w:noWrap/>
            <w:vAlign w:val="center"/>
          </w:tcPr>
          <w:p w14:paraId="39E20ED5">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同级政府采购监督管理部门</w:t>
            </w:r>
          </w:p>
        </w:tc>
        <w:tc>
          <w:tcPr>
            <w:tcW w:w="5807" w:type="dxa"/>
            <w:noWrap/>
            <w:vAlign w:val="center"/>
          </w:tcPr>
          <w:p w14:paraId="25EE8C48">
            <w:pPr>
              <w:shd w:val="clear"/>
              <w:spacing w:line="360" w:lineRule="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山西省财政厅</w:t>
            </w:r>
          </w:p>
        </w:tc>
      </w:tr>
      <w:tr w14:paraId="44F2728F">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76474144">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1.7.1</w:t>
            </w:r>
          </w:p>
        </w:tc>
        <w:tc>
          <w:tcPr>
            <w:tcW w:w="2694" w:type="dxa"/>
            <w:noWrap/>
            <w:vAlign w:val="center"/>
          </w:tcPr>
          <w:p w14:paraId="78280C9C">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是否接受联合体</w:t>
            </w:r>
          </w:p>
          <w:p w14:paraId="5D0B9EEE">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磋商响应</w:t>
            </w:r>
          </w:p>
        </w:tc>
        <w:tc>
          <w:tcPr>
            <w:tcW w:w="5807" w:type="dxa"/>
            <w:noWrap/>
            <w:vAlign w:val="center"/>
          </w:tcPr>
          <w:p w14:paraId="22BCA537">
            <w:pPr>
              <w:shd w:val="clear"/>
              <w:spacing w:line="360" w:lineRule="auto"/>
              <w:rPr>
                <w:rFonts w:hint="eastAsia" w:ascii="仿宋" w:hAnsi="仿宋" w:eastAsia="仿宋" w:cs="仿宋"/>
                <w:bCs/>
                <w:sz w:val="24"/>
                <w:highlight w:val="none"/>
                <w:lang w:eastAsia="zh-CN"/>
              </w:rPr>
            </w:pPr>
            <w:bookmarkStart w:id="22" w:name="PO_3000009629_PM007_1"/>
            <w:r>
              <w:rPr>
                <w:rFonts w:hint="eastAsia" w:ascii="仿宋" w:hAnsi="仿宋" w:eastAsia="仿宋" w:cs="仿宋"/>
                <w:bCs/>
                <w:sz w:val="24"/>
                <w:highlight w:val="none"/>
                <w:lang w:eastAsia="zh-CN"/>
              </w:rPr>
              <w:t>不</w:t>
            </w:r>
            <w:bookmarkEnd w:id="22"/>
            <w:r>
              <w:rPr>
                <w:rFonts w:hint="eastAsia" w:ascii="仿宋" w:hAnsi="仿宋" w:eastAsia="仿宋" w:cs="仿宋"/>
                <w:bCs/>
                <w:sz w:val="24"/>
                <w:highlight w:val="none"/>
                <w:lang w:eastAsia="zh-CN"/>
              </w:rPr>
              <w:t>接受</w:t>
            </w:r>
          </w:p>
        </w:tc>
      </w:tr>
      <w:tr w14:paraId="59FFA45A">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641CB3FB">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1.8.1</w:t>
            </w:r>
          </w:p>
        </w:tc>
        <w:tc>
          <w:tcPr>
            <w:tcW w:w="2694" w:type="dxa"/>
            <w:noWrap/>
            <w:vAlign w:val="center"/>
          </w:tcPr>
          <w:p w14:paraId="470BC264">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进口产品磋商响应</w:t>
            </w:r>
          </w:p>
        </w:tc>
        <w:tc>
          <w:tcPr>
            <w:tcW w:w="5807" w:type="dxa"/>
            <w:noWrap/>
            <w:vAlign w:val="center"/>
          </w:tcPr>
          <w:p w14:paraId="4407CF63">
            <w:pPr>
              <w:shd w:val="clear"/>
              <w:spacing w:line="360" w:lineRule="auto"/>
              <w:rPr>
                <w:rFonts w:hint="eastAsia" w:ascii="仿宋" w:hAnsi="仿宋" w:eastAsia="仿宋" w:cs="仿宋"/>
                <w:bCs/>
                <w:sz w:val="24"/>
                <w:highlight w:val="none"/>
                <w:lang w:eastAsia="zh-CN"/>
              </w:rPr>
            </w:pPr>
            <w:bookmarkStart w:id="23" w:name="PO_3000009629_PM042"/>
            <w:r>
              <w:rPr>
                <w:rFonts w:hint="eastAsia" w:ascii="仿宋" w:hAnsi="仿宋" w:eastAsia="仿宋" w:cs="仿宋"/>
                <w:bCs/>
                <w:sz w:val="24"/>
                <w:highlight w:val="none"/>
                <w:lang w:eastAsia="zh-CN"/>
              </w:rPr>
              <w:t>不允许进口产品</w:t>
            </w:r>
            <w:bookmarkEnd w:id="23"/>
          </w:p>
        </w:tc>
      </w:tr>
      <w:tr w14:paraId="21409F34">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6DDD8FBD">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1.11.1</w:t>
            </w:r>
          </w:p>
        </w:tc>
        <w:tc>
          <w:tcPr>
            <w:tcW w:w="2694" w:type="dxa"/>
            <w:noWrap/>
            <w:vAlign w:val="center"/>
          </w:tcPr>
          <w:p w14:paraId="0D21A04A">
            <w:pPr>
              <w:shd w:val="clear"/>
              <w:spacing w:line="360" w:lineRule="auto"/>
              <w:jc w:val="center"/>
              <w:rPr>
                <w:rFonts w:hint="eastAsia" w:ascii="仿宋" w:hAnsi="仿宋" w:eastAsia="仿宋" w:cs="仿宋"/>
                <w:color w:val="00B0F0"/>
                <w:sz w:val="24"/>
                <w:highlight w:val="none"/>
              </w:rPr>
            </w:pPr>
            <w:r>
              <w:rPr>
                <w:rFonts w:hint="eastAsia" w:ascii="仿宋" w:hAnsi="仿宋" w:eastAsia="仿宋" w:cs="仿宋"/>
                <w:sz w:val="24"/>
                <w:highlight w:val="none"/>
              </w:rPr>
              <w:t>现场踏勘</w:t>
            </w:r>
          </w:p>
        </w:tc>
        <w:tc>
          <w:tcPr>
            <w:tcW w:w="5807" w:type="dxa"/>
            <w:noWrap/>
            <w:vAlign w:val="center"/>
          </w:tcPr>
          <w:p w14:paraId="7118C4F0">
            <w:pPr>
              <w:shd w:val="clear"/>
              <w:spacing w:line="360" w:lineRule="auto"/>
              <w:jc w:val="left"/>
              <w:rPr>
                <w:rFonts w:hint="eastAsia" w:ascii="仿宋" w:hAnsi="仿宋" w:eastAsia="仿宋" w:cs="仿宋"/>
                <w:color w:val="000000"/>
                <w:sz w:val="24"/>
                <w:highlight w:val="none"/>
              </w:rPr>
            </w:pPr>
            <w:r>
              <w:rPr>
                <w:rFonts w:hint="eastAsia" w:ascii="仿宋" w:hAnsi="仿宋" w:eastAsia="仿宋" w:cs="仿宋"/>
                <w:color w:val="000000" w:themeColor="text1"/>
                <w:sz w:val="24"/>
                <w:highlight w:val="none"/>
                <w:lang w:val="zh-CN"/>
                <w14:textFill>
                  <w14:solidFill>
                    <w14:schemeClr w14:val="tx1"/>
                  </w14:solidFill>
                </w14:textFill>
              </w:rPr>
              <w:t>☑</w:t>
            </w:r>
            <w:r>
              <w:rPr>
                <w:rFonts w:hint="eastAsia" w:ascii="仿宋" w:hAnsi="仿宋" w:eastAsia="仿宋" w:cs="仿宋"/>
                <w:color w:val="000000"/>
                <w:sz w:val="24"/>
                <w:highlight w:val="none"/>
              </w:rPr>
              <w:t>不组织</w:t>
            </w:r>
          </w:p>
          <w:p w14:paraId="067AB1E7">
            <w:pPr>
              <w:shd w:val="clear"/>
              <w:spacing w:line="360" w:lineRule="auto"/>
              <w:jc w:val="left"/>
              <w:rPr>
                <w:rFonts w:hint="eastAsia" w:ascii="仿宋" w:hAnsi="仿宋" w:eastAsia="仿宋" w:cs="仿宋"/>
                <w:color w:val="000000"/>
                <w:sz w:val="24"/>
                <w:highlight w:val="none"/>
              </w:rPr>
            </w:pPr>
            <w:r>
              <w:rPr>
                <w:rFonts w:hint="eastAsia" w:ascii="仿宋" w:hAnsi="仿宋" w:eastAsia="仿宋" w:cs="仿宋"/>
                <w:color w:val="000000" w:themeColor="text1"/>
                <w:sz w:val="24"/>
                <w:highlight w:val="none"/>
                <w:lang w:val="zh-CN"/>
                <w14:textFill>
                  <w14:solidFill>
                    <w14:schemeClr w14:val="tx1"/>
                  </w14:solidFill>
                </w14:textFill>
              </w:rPr>
              <w:t>□</w:t>
            </w:r>
            <w:r>
              <w:rPr>
                <w:rFonts w:hint="eastAsia" w:ascii="仿宋" w:hAnsi="仿宋" w:eastAsia="仿宋" w:cs="仿宋"/>
                <w:color w:val="000000"/>
                <w:sz w:val="24"/>
                <w:highlight w:val="none"/>
              </w:rPr>
              <w:t>组织：</w:t>
            </w:r>
          </w:p>
          <w:p w14:paraId="37A595D8">
            <w:pPr>
              <w:shd w:val="clear"/>
              <w:spacing w:line="360" w:lineRule="auto"/>
              <w:jc w:val="lef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本项目由采购人组织供应商进行</w:t>
            </w:r>
            <w:r>
              <w:rPr>
                <w:rFonts w:hint="eastAsia" w:ascii="仿宋" w:hAnsi="仿宋" w:eastAsia="仿宋" w:cs="仿宋"/>
                <w:color w:val="000000"/>
                <w:sz w:val="24"/>
                <w:highlight w:val="none"/>
                <w:lang w:eastAsia="zh-CN"/>
              </w:rPr>
              <w:t>现场踏勘</w:t>
            </w:r>
          </w:p>
          <w:p w14:paraId="039E241A">
            <w:pPr>
              <w:shd w:val="clear"/>
              <w:spacing w:line="360" w:lineRule="auto"/>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时间：   年  月  日    点    分（北京时间）</w:t>
            </w:r>
          </w:p>
          <w:p w14:paraId="3455A404">
            <w:pPr>
              <w:shd w:val="clear"/>
              <w:spacing w:line="360" w:lineRule="auto"/>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地点：</w:t>
            </w:r>
          </w:p>
          <w:p w14:paraId="51BF9A60">
            <w:pPr>
              <w:shd w:val="clear"/>
              <w:spacing w:line="360" w:lineRule="auto"/>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联系人：</w:t>
            </w:r>
          </w:p>
          <w:p w14:paraId="27C421AF">
            <w:pPr>
              <w:shd w:val="clear"/>
              <w:spacing w:line="360" w:lineRule="auto"/>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联系方式：</w:t>
            </w:r>
          </w:p>
          <w:p w14:paraId="673539CA">
            <w:pPr>
              <w:shd w:val="clear"/>
              <w:spacing w:line="360" w:lineRule="auto"/>
              <w:jc w:val="left"/>
              <w:rPr>
                <w:rFonts w:hint="eastAsia" w:ascii="仿宋" w:hAnsi="仿宋" w:eastAsia="仿宋" w:cs="仿宋"/>
                <w:color w:val="00B0F0"/>
                <w:sz w:val="24"/>
                <w:highlight w:val="none"/>
              </w:rPr>
            </w:pPr>
            <w:r>
              <w:rPr>
                <w:rFonts w:hint="eastAsia" w:ascii="仿宋" w:hAnsi="仿宋" w:eastAsia="仿宋" w:cs="仿宋"/>
                <w:color w:val="000000"/>
                <w:sz w:val="24"/>
                <w:highlight w:val="none"/>
              </w:rPr>
              <w:t>注：</w:t>
            </w:r>
            <w:r>
              <w:rPr>
                <w:rFonts w:hint="eastAsia" w:ascii="仿宋" w:hAnsi="仿宋" w:eastAsia="仿宋" w:cs="仿宋"/>
                <w:color w:val="000000"/>
                <w:sz w:val="24"/>
                <w:highlight w:val="none"/>
                <w:lang w:eastAsia="zh-CN"/>
              </w:rPr>
              <w:t>现场踏勘</w:t>
            </w:r>
            <w:r>
              <w:rPr>
                <w:rFonts w:hint="eastAsia" w:ascii="仿宋" w:hAnsi="仿宋" w:eastAsia="仿宋" w:cs="仿宋"/>
                <w:color w:val="000000"/>
                <w:sz w:val="24"/>
                <w:highlight w:val="none"/>
              </w:rPr>
              <w:t>过程中发生的费用或意外导致伤亡等一切责任和损失均由供应商自负。</w:t>
            </w:r>
          </w:p>
        </w:tc>
      </w:tr>
      <w:tr w14:paraId="6933850F">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06F64107">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1.12.1</w:t>
            </w:r>
          </w:p>
        </w:tc>
        <w:tc>
          <w:tcPr>
            <w:tcW w:w="2694" w:type="dxa"/>
            <w:noWrap/>
            <w:vAlign w:val="center"/>
          </w:tcPr>
          <w:p w14:paraId="55E60B55">
            <w:pPr>
              <w:shd w:val="clear"/>
              <w:spacing w:line="360" w:lineRule="auto"/>
              <w:jc w:val="center"/>
              <w:rPr>
                <w:rFonts w:hint="eastAsia" w:ascii="仿宋" w:hAnsi="仿宋" w:eastAsia="仿宋" w:cs="仿宋"/>
                <w:color w:val="00B0F0"/>
                <w:sz w:val="24"/>
                <w:highlight w:val="none"/>
              </w:rPr>
            </w:pPr>
            <w:r>
              <w:rPr>
                <w:rFonts w:hint="eastAsia" w:ascii="仿宋" w:hAnsi="仿宋" w:eastAsia="仿宋" w:cs="仿宋"/>
                <w:sz w:val="24"/>
                <w:highlight w:val="none"/>
              </w:rPr>
              <w:t>磋商前答疑会</w:t>
            </w:r>
          </w:p>
        </w:tc>
        <w:tc>
          <w:tcPr>
            <w:tcW w:w="5807" w:type="dxa"/>
            <w:noWrap/>
            <w:vAlign w:val="center"/>
          </w:tcPr>
          <w:p w14:paraId="6D0CB3AF">
            <w:pPr>
              <w:shd w:val="clear"/>
              <w:spacing w:line="360" w:lineRule="auto"/>
              <w:rPr>
                <w:rFonts w:hint="eastAsia" w:ascii="仿宋" w:hAnsi="仿宋" w:eastAsia="仿宋" w:cs="仿宋"/>
                <w:bCs/>
                <w:sz w:val="24"/>
                <w:highlight w:val="none"/>
              </w:rPr>
            </w:pPr>
            <w:r>
              <w:rPr>
                <w:rFonts w:hint="eastAsia" w:ascii="仿宋" w:hAnsi="仿宋" w:eastAsia="仿宋" w:cs="仿宋"/>
                <w:color w:val="000000" w:themeColor="text1"/>
                <w:sz w:val="24"/>
                <w:highlight w:val="none"/>
                <w:lang w:val="zh-CN"/>
                <w14:textFill>
                  <w14:solidFill>
                    <w14:schemeClr w14:val="tx1"/>
                  </w14:solidFill>
                </w14:textFill>
              </w:rPr>
              <w:t>☑</w:t>
            </w:r>
            <w:r>
              <w:rPr>
                <w:rFonts w:hint="eastAsia" w:ascii="仿宋" w:hAnsi="仿宋" w:eastAsia="仿宋" w:cs="仿宋"/>
                <w:bCs/>
                <w:sz w:val="24"/>
                <w:highlight w:val="none"/>
              </w:rPr>
              <w:t>不召开</w:t>
            </w:r>
          </w:p>
          <w:p w14:paraId="732CD4C0">
            <w:pPr>
              <w:shd w:val="clear"/>
              <w:spacing w:line="360" w:lineRule="auto"/>
              <w:rPr>
                <w:rFonts w:hint="eastAsia" w:ascii="仿宋" w:hAnsi="仿宋" w:eastAsia="仿宋" w:cs="仿宋"/>
                <w:bCs/>
                <w:sz w:val="24"/>
                <w:highlight w:val="none"/>
              </w:rPr>
            </w:pPr>
            <w:r>
              <w:rPr>
                <w:rFonts w:hint="eastAsia" w:ascii="仿宋" w:hAnsi="仿宋" w:eastAsia="仿宋" w:cs="仿宋"/>
                <w:color w:val="000000" w:themeColor="text1"/>
                <w:sz w:val="24"/>
                <w:highlight w:val="none"/>
                <w:lang w:val="zh-CN"/>
                <w14:textFill>
                  <w14:solidFill>
                    <w14:schemeClr w14:val="tx1"/>
                  </w14:solidFill>
                </w14:textFill>
              </w:rPr>
              <w:t>□</w:t>
            </w:r>
            <w:r>
              <w:rPr>
                <w:rFonts w:hint="eastAsia" w:ascii="仿宋" w:hAnsi="仿宋" w:eastAsia="仿宋" w:cs="仿宋"/>
                <w:bCs/>
                <w:sz w:val="24"/>
                <w:highlight w:val="none"/>
              </w:rPr>
              <w:t>召开：</w:t>
            </w:r>
          </w:p>
          <w:p w14:paraId="6F28345C">
            <w:pPr>
              <w:shd w:val="clear"/>
              <w:spacing w:line="360" w:lineRule="auto"/>
              <w:rPr>
                <w:rFonts w:hint="eastAsia" w:ascii="仿宋" w:hAnsi="仿宋" w:eastAsia="仿宋" w:cs="仿宋"/>
                <w:bCs/>
                <w:sz w:val="24"/>
                <w:highlight w:val="none"/>
              </w:rPr>
            </w:pPr>
            <w:r>
              <w:rPr>
                <w:rFonts w:hint="eastAsia" w:ascii="仿宋" w:hAnsi="仿宋" w:eastAsia="仿宋" w:cs="仿宋"/>
                <w:bCs/>
                <w:sz w:val="24"/>
                <w:highlight w:val="none"/>
              </w:rPr>
              <w:t>本项目由采购人/采购代理机构组织供应商召开磋商前答疑会</w:t>
            </w:r>
          </w:p>
          <w:p w14:paraId="387F5A55">
            <w:pPr>
              <w:shd w:val="clear"/>
              <w:spacing w:line="360" w:lineRule="auto"/>
              <w:rPr>
                <w:rFonts w:hint="eastAsia" w:ascii="仿宋" w:hAnsi="仿宋" w:eastAsia="仿宋" w:cs="仿宋"/>
                <w:bCs/>
                <w:sz w:val="24"/>
                <w:highlight w:val="none"/>
              </w:rPr>
            </w:pPr>
            <w:r>
              <w:rPr>
                <w:rFonts w:hint="eastAsia" w:ascii="仿宋" w:hAnsi="仿宋" w:eastAsia="仿宋" w:cs="仿宋"/>
                <w:bCs/>
                <w:sz w:val="24"/>
                <w:highlight w:val="none"/>
              </w:rPr>
              <w:t>时间：   年  月  日    点    分（北京时间）</w:t>
            </w:r>
          </w:p>
          <w:p w14:paraId="78C3B0C4">
            <w:pPr>
              <w:shd w:val="clear"/>
              <w:spacing w:line="360" w:lineRule="auto"/>
              <w:rPr>
                <w:rFonts w:hint="eastAsia" w:ascii="仿宋" w:hAnsi="仿宋" w:eastAsia="仿宋" w:cs="仿宋"/>
                <w:bCs/>
                <w:sz w:val="24"/>
                <w:highlight w:val="none"/>
              </w:rPr>
            </w:pPr>
            <w:r>
              <w:rPr>
                <w:rFonts w:hint="eastAsia" w:ascii="仿宋" w:hAnsi="仿宋" w:eastAsia="仿宋" w:cs="仿宋"/>
                <w:bCs/>
                <w:sz w:val="24"/>
                <w:highlight w:val="none"/>
              </w:rPr>
              <w:t>地点：</w:t>
            </w:r>
          </w:p>
          <w:p w14:paraId="678DDF47">
            <w:pPr>
              <w:shd w:val="clear"/>
              <w:spacing w:line="360" w:lineRule="auto"/>
              <w:rPr>
                <w:rFonts w:hint="eastAsia" w:ascii="仿宋" w:hAnsi="仿宋" w:eastAsia="仿宋" w:cs="仿宋"/>
                <w:bCs/>
                <w:sz w:val="24"/>
                <w:highlight w:val="none"/>
              </w:rPr>
            </w:pPr>
            <w:r>
              <w:rPr>
                <w:rFonts w:hint="eastAsia" w:ascii="仿宋" w:hAnsi="仿宋" w:eastAsia="仿宋" w:cs="仿宋"/>
                <w:bCs/>
                <w:sz w:val="24"/>
                <w:highlight w:val="none"/>
              </w:rPr>
              <w:t>联系人：</w:t>
            </w:r>
          </w:p>
          <w:p w14:paraId="2E486DF2">
            <w:pPr>
              <w:shd w:val="clear"/>
              <w:spacing w:line="360" w:lineRule="auto"/>
              <w:rPr>
                <w:rFonts w:hint="eastAsia" w:ascii="仿宋" w:hAnsi="仿宋" w:eastAsia="仿宋" w:cs="仿宋"/>
                <w:bCs/>
                <w:sz w:val="24"/>
                <w:highlight w:val="none"/>
              </w:rPr>
            </w:pPr>
            <w:r>
              <w:rPr>
                <w:rFonts w:hint="eastAsia" w:ascii="仿宋" w:hAnsi="仿宋" w:eastAsia="仿宋" w:cs="仿宋"/>
                <w:bCs/>
                <w:sz w:val="24"/>
                <w:highlight w:val="none"/>
              </w:rPr>
              <w:t>联系方式：</w:t>
            </w:r>
          </w:p>
          <w:p w14:paraId="4D12B91F">
            <w:pPr>
              <w:shd w:val="clear"/>
              <w:spacing w:line="360" w:lineRule="auto"/>
              <w:rPr>
                <w:rFonts w:hint="eastAsia" w:ascii="仿宋" w:hAnsi="仿宋" w:eastAsia="仿宋" w:cs="仿宋"/>
                <w:bCs/>
                <w:color w:val="00B0F0"/>
                <w:sz w:val="24"/>
                <w:highlight w:val="none"/>
              </w:rPr>
            </w:pPr>
            <w:r>
              <w:rPr>
                <w:rFonts w:hint="eastAsia" w:ascii="仿宋" w:hAnsi="仿宋" w:eastAsia="仿宋" w:cs="仿宋"/>
                <w:bCs/>
                <w:sz w:val="24"/>
                <w:highlight w:val="none"/>
              </w:rPr>
              <w:t>注：参加磋商前答疑会过程中发生的费用由供应商自行承担。</w:t>
            </w:r>
          </w:p>
        </w:tc>
      </w:tr>
      <w:tr w14:paraId="082B2D06">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370754A7">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1.15.2</w:t>
            </w:r>
          </w:p>
        </w:tc>
        <w:tc>
          <w:tcPr>
            <w:tcW w:w="2694" w:type="dxa"/>
            <w:noWrap/>
            <w:vAlign w:val="center"/>
          </w:tcPr>
          <w:p w14:paraId="20CFC154">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分包</w:t>
            </w:r>
          </w:p>
        </w:tc>
        <w:tc>
          <w:tcPr>
            <w:tcW w:w="5807" w:type="dxa"/>
            <w:noWrap/>
            <w:vAlign w:val="center"/>
          </w:tcPr>
          <w:p w14:paraId="21AD1B7C">
            <w:pPr>
              <w:shd w:val="clear"/>
              <w:spacing w:line="360" w:lineRule="auto"/>
              <w:rPr>
                <w:rFonts w:hint="eastAsia" w:ascii="仿宋" w:hAnsi="仿宋" w:eastAsia="仿宋" w:cs="仿宋"/>
                <w:bCs/>
                <w:sz w:val="24"/>
                <w:highlight w:val="none"/>
                <w:lang w:val="zh-CN" w:eastAsia="zh-CN"/>
              </w:rPr>
            </w:pPr>
            <w:bookmarkStart w:id="24" w:name="PO_3000009629_PM044"/>
            <w:r>
              <w:rPr>
                <w:rFonts w:hint="eastAsia" w:ascii="仿宋" w:hAnsi="仿宋" w:eastAsia="仿宋" w:cs="仿宋"/>
                <w:color w:val="000000" w:themeColor="text1"/>
                <w:sz w:val="24"/>
                <w:highlight w:val="none"/>
                <w:lang w:val="zh-CN"/>
                <w14:textFill>
                  <w14:solidFill>
                    <w14:schemeClr w14:val="tx1"/>
                  </w14:solidFill>
                </w14:textFill>
              </w:rPr>
              <w:t>☑</w:t>
            </w:r>
            <w:r>
              <w:rPr>
                <w:rFonts w:hint="eastAsia" w:ascii="仿宋" w:hAnsi="仿宋" w:eastAsia="仿宋" w:cs="仿宋"/>
                <w:bCs/>
                <w:color w:val="000000" w:themeColor="text1"/>
                <w:sz w:val="24"/>
                <w:highlight w:val="none"/>
                <w:lang w:eastAsia="zh-CN"/>
                <w14:textFill>
                  <w14:solidFill>
                    <w14:schemeClr w14:val="tx1"/>
                  </w14:solidFill>
                </w14:textFill>
              </w:rPr>
              <w:t>不允许分包</w:t>
            </w:r>
            <w:bookmarkEnd w:id="24"/>
          </w:p>
          <w:p w14:paraId="3D5FF183">
            <w:pPr>
              <w:widowControl/>
              <w:shd w:val="clear"/>
              <w:spacing w:line="360" w:lineRule="auto"/>
              <w:rPr>
                <w:rFonts w:hint="eastAsia" w:ascii="仿宋" w:hAnsi="仿宋" w:eastAsia="仿宋" w:cs="仿宋"/>
                <w:color w:val="000000"/>
                <w:kern w:val="0"/>
                <w:szCs w:val="21"/>
                <w:highlight w:val="none"/>
              </w:rPr>
            </w:pPr>
            <w:r>
              <w:rPr>
                <w:rFonts w:hint="eastAsia" w:ascii="仿宋" w:hAnsi="仿宋" w:eastAsia="仿宋" w:cs="仿宋"/>
                <w:color w:val="000000" w:themeColor="text1"/>
                <w:sz w:val="24"/>
                <w:highlight w:val="none"/>
                <w:lang w:val="zh-CN"/>
                <w14:textFill>
                  <w14:solidFill>
                    <w14:schemeClr w14:val="tx1"/>
                  </w14:solidFill>
                </w14:textFill>
              </w:rPr>
              <w:t>□</w:t>
            </w:r>
            <w:r>
              <w:rPr>
                <w:rFonts w:hint="eastAsia" w:ascii="仿宋" w:hAnsi="仿宋" w:eastAsia="仿宋" w:cs="仿宋"/>
                <w:color w:val="000000"/>
                <w:kern w:val="0"/>
                <w:sz w:val="24"/>
                <w:szCs w:val="24"/>
                <w:highlight w:val="none"/>
              </w:rPr>
              <w:t>本项目分包履行的具体内容、金额或者比例、分包人资质要求等。</w:t>
            </w:r>
          </w:p>
        </w:tc>
      </w:tr>
      <w:tr w14:paraId="779B15C2">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702CA4F4">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1.17</w:t>
            </w:r>
          </w:p>
        </w:tc>
        <w:tc>
          <w:tcPr>
            <w:tcW w:w="2694" w:type="dxa"/>
            <w:noWrap/>
            <w:vAlign w:val="center"/>
          </w:tcPr>
          <w:p w14:paraId="52B91DC7">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磋商保证金</w:t>
            </w:r>
          </w:p>
        </w:tc>
        <w:tc>
          <w:tcPr>
            <w:tcW w:w="5807" w:type="dxa"/>
            <w:noWrap/>
            <w:vAlign w:val="center"/>
          </w:tcPr>
          <w:p w14:paraId="0C804DBA">
            <w:pPr>
              <w:shd w:val="clear"/>
              <w:spacing w:line="360" w:lineRule="auto"/>
              <w:rPr>
                <w:rFonts w:hint="eastAsia" w:ascii="仿宋" w:hAnsi="仿宋" w:eastAsia="仿宋" w:cs="仿宋"/>
                <w:bCs/>
                <w:sz w:val="24"/>
                <w:highlight w:val="none"/>
                <w:lang w:val="zh-CN" w:eastAsia="zh-CN"/>
              </w:rPr>
            </w:pPr>
            <w:r>
              <w:rPr>
                <w:rFonts w:hint="eastAsia" w:ascii="仿宋" w:hAnsi="仿宋" w:eastAsia="仿宋" w:cs="仿宋"/>
                <w:bCs/>
                <w:sz w:val="24"/>
                <w:highlight w:val="none"/>
              </w:rPr>
              <w:t>本项目</w:t>
            </w:r>
            <w:r>
              <w:rPr>
                <w:rFonts w:hint="eastAsia" w:ascii="仿宋" w:hAnsi="仿宋" w:eastAsia="仿宋" w:cs="仿宋"/>
                <w:bCs/>
                <w:sz w:val="24"/>
                <w:highlight w:val="none"/>
                <w:lang w:val="en-US" w:eastAsia="zh-CN"/>
              </w:rPr>
              <w:t>不</w:t>
            </w:r>
            <w:r>
              <w:rPr>
                <w:rFonts w:hint="eastAsia" w:ascii="仿宋" w:hAnsi="仿宋" w:eastAsia="仿宋" w:cs="仿宋"/>
                <w:bCs/>
                <w:sz w:val="24"/>
                <w:highlight w:val="none"/>
              </w:rPr>
              <w:t>要求提交</w:t>
            </w:r>
            <w:r>
              <w:rPr>
                <w:rFonts w:hint="eastAsia" w:ascii="仿宋" w:hAnsi="仿宋" w:eastAsia="仿宋" w:cs="仿宋"/>
                <w:sz w:val="24"/>
                <w:highlight w:val="none"/>
              </w:rPr>
              <w:t>磋商</w:t>
            </w:r>
            <w:r>
              <w:rPr>
                <w:rFonts w:hint="eastAsia" w:ascii="仿宋" w:hAnsi="仿宋" w:eastAsia="仿宋" w:cs="仿宋"/>
                <w:bCs/>
                <w:sz w:val="24"/>
                <w:highlight w:val="none"/>
              </w:rPr>
              <w:t>保证</w:t>
            </w:r>
            <w:r>
              <w:rPr>
                <w:rFonts w:hint="eastAsia" w:ascii="仿宋" w:hAnsi="仿宋" w:eastAsia="仿宋" w:cs="仿宋"/>
                <w:bCs/>
                <w:sz w:val="24"/>
                <w:highlight w:val="none"/>
                <w:lang w:eastAsia="zh-CN"/>
              </w:rPr>
              <w:t>金。</w:t>
            </w:r>
          </w:p>
        </w:tc>
      </w:tr>
      <w:tr w14:paraId="3FDAA6D5">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30ADBA64">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2.1</w:t>
            </w:r>
          </w:p>
        </w:tc>
        <w:tc>
          <w:tcPr>
            <w:tcW w:w="2694" w:type="dxa"/>
            <w:noWrap/>
            <w:vAlign w:val="center"/>
          </w:tcPr>
          <w:p w14:paraId="245A52D0">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支持本国企业</w:t>
            </w:r>
          </w:p>
        </w:tc>
        <w:tc>
          <w:tcPr>
            <w:tcW w:w="5807" w:type="dxa"/>
            <w:noWrap/>
            <w:vAlign w:val="center"/>
          </w:tcPr>
          <w:p w14:paraId="75413B3E">
            <w:pPr>
              <w:shd w:val="clear"/>
              <w:spacing w:line="360" w:lineRule="auto"/>
              <w:rPr>
                <w:rFonts w:hint="eastAsia" w:ascii="仿宋" w:hAnsi="仿宋" w:eastAsia="仿宋" w:cs="仿宋"/>
                <w:bCs/>
                <w:sz w:val="24"/>
                <w:highlight w:val="none"/>
              </w:rPr>
            </w:pPr>
            <w:r>
              <w:rPr>
                <w:rFonts w:hint="eastAsia" w:ascii="仿宋" w:hAnsi="仿宋" w:eastAsia="仿宋" w:cs="仿宋"/>
                <w:bCs/>
                <w:sz w:val="24"/>
                <w:highlight w:val="none"/>
              </w:rPr>
              <w:t>根据《中华人民共和国政府采购法》第十条的规定，政府采购应当采购本国货物、工程和服务。</w:t>
            </w:r>
          </w:p>
          <w:p w14:paraId="3EC79379">
            <w:pPr>
              <w:shd w:val="clear"/>
              <w:spacing w:line="360" w:lineRule="auto"/>
              <w:rPr>
                <w:rFonts w:hint="eastAsia" w:ascii="仿宋" w:hAnsi="仿宋" w:eastAsia="仿宋" w:cs="仿宋"/>
                <w:bCs/>
                <w:sz w:val="24"/>
                <w:highlight w:val="none"/>
                <w:lang w:eastAsia="zh-CN"/>
              </w:rPr>
            </w:pPr>
            <w:r>
              <w:rPr>
                <w:rFonts w:hint="eastAsia" w:ascii="仿宋" w:hAnsi="仿宋" w:eastAsia="仿宋" w:cs="仿宋"/>
                <w:bCs/>
                <w:sz w:val="24"/>
                <w:highlight w:val="none"/>
              </w:rPr>
              <w:t>本项目只允许中国境内供应商参加</w:t>
            </w:r>
            <w:r>
              <w:rPr>
                <w:rFonts w:hint="eastAsia" w:ascii="仿宋" w:hAnsi="仿宋" w:eastAsia="仿宋" w:cs="仿宋"/>
                <w:bCs/>
                <w:sz w:val="24"/>
                <w:highlight w:val="none"/>
                <w:lang w:eastAsia="zh-CN"/>
              </w:rPr>
              <w:t>。</w:t>
            </w:r>
          </w:p>
        </w:tc>
      </w:tr>
      <w:tr w14:paraId="3E9C8390">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17A27B93">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2.5.1</w:t>
            </w:r>
          </w:p>
        </w:tc>
        <w:tc>
          <w:tcPr>
            <w:tcW w:w="2694" w:type="dxa"/>
            <w:noWrap/>
            <w:vAlign w:val="center"/>
          </w:tcPr>
          <w:p w14:paraId="19D10764">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是否专门面向</w:t>
            </w:r>
          </w:p>
          <w:p w14:paraId="7E963FBD">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中小企业采购</w:t>
            </w:r>
          </w:p>
        </w:tc>
        <w:tc>
          <w:tcPr>
            <w:tcW w:w="5807" w:type="dxa"/>
            <w:noWrap/>
            <w:vAlign w:val="center"/>
          </w:tcPr>
          <w:p w14:paraId="55EBD4A0">
            <w:pPr>
              <w:shd w:val="clear"/>
              <w:spacing w:line="360" w:lineRule="auto"/>
              <w:jc w:val="left"/>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☑本项目属于专门面向中小企业采购的项目,供应商应为中小微企业或监狱企业或残疾人福利性单位。不执行支持中小企业发展、支持监狱企业发展、促进残疾人就业的价格优惠政策。</w:t>
            </w:r>
          </w:p>
          <w:p w14:paraId="28AEE196">
            <w:pPr>
              <w:shd w:val="clear"/>
              <w:spacing w:line="360" w:lineRule="auto"/>
              <w:jc w:val="left"/>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□本项目不属于专门面向中小企业采购的项目。对小微企业报价给予</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lang w:val="zh-CN"/>
                <w14:textFill>
                  <w14:solidFill>
                    <w14:schemeClr w14:val="tx1"/>
                  </w14:solidFill>
                </w14:textFill>
              </w:rPr>
              <w:t>%的扣除，用扣除后的价格参加评审。</w:t>
            </w:r>
          </w:p>
          <w:p w14:paraId="619BE832">
            <w:pPr>
              <w:shd w:val="clear"/>
              <w:spacing w:line="360" w:lineRule="auto"/>
              <w:rPr>
                <w:rFonts w:hint="eastAsia" w:ascii="仿宋" w:hAnsi="仿宋" w:eastAsia="仿宋" w:cs="仿宋"/>
                <w:bCs/>
                <w:sz w:val="24"/>
                <w:highlight w:val="none"/>
              </w:rPr>
            </w:pPr>
            <w:r>
              <w:rPr>
                <w:rFonts w:hint="eastAsia" w:ascii="仿宋" w:hAnsi="仿宋" w:eastAsia="仿宋" w:cs="仿宋"/>
                <w:color w:val="000000" w:themeColor="text1"/>
                <w:sz w:val="24"/>
                <w:highlight w:val="none"/>
                <w:lang w:val="zh-CN"/>
                <w14:textFill>
                  <w14:solidFill>
                    <w14:schemeClr w14:val="tx1"/>
                  </w14:solidFill>
                </w14:textFill>
              </w:rPr>
              <w:t>□本项目属于部分面向中小企业采购的项目。预留份额比例为预算的</w:t>
            </w:r>
            <w:r>
              <w:rPr>
                <w:rFonts w:hint="eastAsia" w:ascii="仿宋" w:hAnsi="仿宋" w:eastAsia="仿宋" w:cs="仿宋"/>
                <w:color w:val="000000" w:themeColor="text1"/>
                <w:sz w:val="24"/>
                <w:highlight w:val="none"/>
                <w:u w:val="single"/>
                <w:lang w:val="zh-CN"/>
                <w14:textFill>
                  <w14:solidFill>
                    <w14:schemeClr w14:val="tx1"/>
                  </w14:solidFill>
                </w14:textFill>
              </w:rPr>
              <w:t xml:space="preserve"> </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u w:val="single"/>
                <w:lang w:val="zh-CN"/>
                <w14:textFill>
                  <w14:solidFill>
                    <w14:schemeClr w14:val="tx1"/>
                  </w14:solidFill>
                </w14:textFill>
              </w:rPr>
              <w:t>%</w:t>
            </w:r>
            <w:r>
              <w:rPr>
                <w:rFonts w:hint="eastAsia" w:ascii="仿宋" w:hAnsi="仿宋" w:eastAsia="仿宋" w:cs="仿宋"/>
                <w:color w:val="000000" w:themeColor="text1"/>
                <w:sz w:val="24"/>
                <w:highlight w:val="none"/>
                <w:lang w:val="zh-CN"/>
                <w14:textFill>
                  <w14:solidFill>
                    <w14:schemeClr w14:val="tx1"/>
                  </w14:solidFill>
                </w14:textFill>
              </w:rPr>
              <w:t>，预留预算金额为</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u w:val="single"/>
                <w:lang w:val="zh-CN"/>
                <w14:textFill>
                  <w14:solidFill>
                    <w14:schemeClr w14:val="tx1"/>
                  </w14:solidFill>
                </w14:textFill>
              </w:rPr>
              <w:t>万元</w:t>
            </w:r>
            <w:r>
              <w:rPr>
                <w:rFonts w:hint="eastAsia" w:ascii="仿宋" w:hAnsi="仿宋" w:eastAsia="仿宋" w:cs="仿宋"/>
                <w:color w:val="000000" w:themeColor="text1"/>
                <w:sz w:val="24"/>
                <w:highlight w:val="none"/>
                <w:lang w:val="zh-CN"/>
                <w14:textFill>
                  <w14:solidFill>
                    <w14:schemeClr w14:val="tx1"/>
                  </w14:solidFill>
                </w14:textFill>
              </w:rPr>
              <w:t>（需和意向公开填报信息一致）。对于未预留份额专门面向中小企业采购的采购项目，以及预留份额项目中的非预留部分采购包，对小微企业报价给予</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lang w:val="zh-CN"/>
                <w14:textFill>
                  <w14:solidFill>
                    <w14:schemeClr w14:val="tx1"/>
                  </w14:solidFill>
                </w14:textFill>
              </w:rPr>
              <w:t>%的扣除，用扣除后的价格参加评审。</w:t>
            </w:r>
          </w:p>
        </w:tc>
      </w:tr>
      <w:tr w14:paraId="4883362B">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15DC4AC1">
            <w:pPr>
              <w:shd w:val="clear"/>
              <w:spacing w:line="360" w:lineRule="auto"/>
              <w:jc w:val="center"/>
              <w:rPr>
                <w:rFonts w:hint="eastAsia" w:ascii="仿宋" w:hAnsi="仿宋" w:eastAsia="仿宋" w:cs="仿宋"/>
                <w:sz w:val="24"/>
                <w:highlight w:val="none"/>
                <w:lang w:eastAsia="zh-CN"/>
              </w:rPr>
            </w:pPr>
            <w:r>
              <w:rPr>
                <w:rFonts w:hint="eastAsia" w:ascii="仿宋" w:hAnsi="仿宋" w:eastAsia="仿宋" w:cs="仿宋"/>
                <w:sz w:val="24"/>
                <w:highlight w:val="none"/>
              </w:rPr>
              <w:t>2.5.</w:t>
            </w:r>
            <w:r>
              <w:rPr>
                <w:rFonts w:hint="eastAsia" w:ascii="仿宋" w:hAnsi="仿宋" w:eastAsia="仿宋" w:cs="仿宋"/>
                <w:sz w:val="24"/>
                <w:highlight w:val="none"/>
                <w:lang w:val="en-US" w:eastAsia="zh-CN"/>
              </w:rPr>
              <w:t>2</w:t>
            </w:r>
          </w:p>
        </w:tc>
        <w:tc>
          <w:tcPr>
            <w:tcW w:w="2694" w:type="dxa"/>
            <w:noWrap/>
            <w:vAlign w:val="center"/>
          </w:tcPr>
          <w:p w14:paraId="6B9B4E28">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本项目中小企业划分标准所属行业</w:t>
            </w:r>
          </w:p>
        </w:tc>
        <w:tc>
          <w:tcPr>
            <w:tcW w:w="5807" w:type="dxa"/>
            <w:noWrap/>
            <w:vAlign w:val="center"/>
          </w:tcPr>
          <w:p w14:paraId="3746C2BA">
            <w:pPr>
              <w:shd w:val="clear"/>
              <w:spacing w:line="360" w:lineRule="auto"/>
              <w:rPr>
                <w:rFonts w:hint="eastAsia" w:ascii="仿宋" w:hAnsi="仿宋" w:eastAsia="仿宋" w:cs="仿宋"/>
                <w:b/>
                <w:color w:val="000000"/>
                <w:sz w:val="24"/>
                <w:highlight w:val="none"/>
              </w:rPr>
            </w:pPr>
            <w:r>
              <w:rPr>
                <w:rFonts w:hint="eastAsia" w:ascii="仿宋" w:hAnsi="仿宋" w:eastAsia="仿宋" w:cs="仿宋"/>
                <w:color w:val="000000"/>
                <w:sz w:val="24"/>
                <w:highlight w:val="none"/>
              </w:rPr>
              <w:t>执行《关于印发中小企业划型标准规定的通知》(工信部联企业〔2011〕300号)规定。</w:t>
            </w:r>
            <w:r>
              <w:rPr>
                <w:rFonts w:hint="eastAsia" w:ascii="仿宋" w:hAnsi="仿宋" w:eastAsia="仿宋" w:cs="仿宋"/>
                <w:b/>
                <w:bCs/>
                <w:color w:val="000000"/>
                <w:sz w:val="24"/>
                <w:highlight w:val="none"/>
              </w:rPr>
              <w:t>本项目属于建筑业。</w:t>
            </w:r>
          </w:p>
        </w:tc>
      </w:tr>
      <w:tr w14:paraId="64D0E66D">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1F2C1077">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2.5.4</w:t>
            </w:r>
          </w:p>
          <w:p w14:paraId="7D3E7AF3">
            <w:pPr>
              <w:shd w:val="clear"/>
              <w:spacing w:line="360" w:lineRule="auto"/>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2.5.5</w:t>
            </w:r>
          </w:p>
        </w:tc>
        <w:tc>
          <w:tcPr>
            <w:tcW w:w="2694" w:type="dxa"/>
            <w:noWrap/>
            <w:vAlign w:val="center"/>
          </w:tcPr>
          <w:p w14:paraId="2B1FB925">
            <w:pPr>
              <w:shd w:val="clear"/>
              <w:spacing w:line="360" w:lineRule="auto"/>
              <w:jc w:val="center"/>
              <w:rPr>
                <w:rFonts w:hint="eastAsia" w:ascii="仿宋" w:hAnsi="仿宋" w:eastAsia="仿宋" w:cs="仿宋"/>
                <w:sz w:val="24"/>
                <w:highlight w:val="none"/>
                <w:lang w:eastAsia="zh-CN"/>
              </w:rPr>
            </w:pPr>
            <w:r>
              <w:rPr>
                <w:rFonts w:hint="eastAsia" w:ascii="仿宋" w:hAnsi="仿宋" w:eastAsia="仿宋" w:cs="仿宋"/>
                <w:sz w:val="24"/>
                <w:highlight w:val="none"/>
              </w:rPr>
              <w:t>支持中小企业发展价格优惠政策</w:t>
            </w:r>
          </w:p>
        </w:tc>
        <w:tc>
          <w:tcPr>
            <w:tcW w:w="5807" w:type="dxa"/>
            <w:noWrap/>
            <w:vAlign w:val="center"/>
          </w:tcPr>
          <w:p w14:paraId="2C59649C">
            <w:pPr>
              <w:shd w:val="clear"/>
              <w:spacing w:line="360" w:lineRule="auto"/>
              <w:ind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按照山西省财政厅《关于进一步加大政府采购支持中小企业力度助力扎实稳住经济的通知》（晋财购[2022]6号），对于非专门面向中小企业采购的政府采购项目或者采购包，给予小微企业的价格扣除优惠为</w:t>
            </w:r>
            <w:r>
              <w:rPr>
                <w:rFonts w:hint="eastAsia" w:ascii="仿宋" w:hAnsi="仿宋" w:eastAsia="仿宋" w:cs="仿宋"/>
                <w:bCs/>
                <w:color w:val="000000"/>
                <w:sz w:val="24"/>
                <w:highlight w:val="none"/>
                <w:lang w:val="en-US" w:eastAsia="zh-CN"/>
              </w:rPr>
              <w:t>3</w:t>
            </w:r>
            <w:r>
              <w:rPr>
                <w:rFonts w:hint="eastAsia" w:ascii="仿宋" w:hAnsi="仿宋" w:eastAsia="仿宋" w:cs="仿宋"/>
                <w:bCs/>
                <w:color w:val="000000"/>
                <w:sz w:val="24"/>
                <w:highlight w:val="none"/>
              </w:rPr>
              <w:t>%</w:t>
            </w:r>
            <w:r>
              <w:rPr>
                <w:rFonts w:hint="eastAsia" w:ascii="仿宋" w:hAnsi="仿宋" w:eastAsia="仿宋" w:cs="仿宋"/>
                <w:bCs/>
                <w:color w:val="000000"/>
                <w:sz w:val="24"/>
                <w:highlight w:val="none"/>
                <w:lang w:eastAsia="zh-CN"/>
              </w:rPr>
              <w:t>。按照山西省财政厅《关于运用政府采购政策支持绿色低碳高质量发展的通知》（晋财购〔2022〕25号），</w:t>
            </w:r>
            <w:r>
              <w:rPr>
                <w:rFonts w:hint="eastAsia" w:ascii="仿宋" w:hAnsi="仿宋" w:eastAsia="仿宋" w:cs="仿宋"/>
                <w:bCs/>
                <w:color w:val="000000"/>
                <w:sz w:val="24"/>
                <w:highlight w:val="none"/>
              </w:rPr>
              <w:t>小微企业生产的绿色低碳产品或者提供的绿色低碳服务，给予小微企业的价格扣除优惠为20%，用扣除后的报价参与评审。</w:t>
            </w:r>
          </w:p>
          <w:p w14:paraId="3387AC70">
            <w:pPr>
              <w:shd w:val="clear"/>
              <w:spacing w:line="360" w:lineRule="auto"/>
              <w:ind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接受大中型企业与小微企业组成联合体或者允许大中型企业向一家或者多家小微企业分包的采购项目，对于联合协议或者分包意向协议约定小微企业的合同份额占到合同总金额30%以上的，本项目对联合体或者大中型企业的报价给予</w:t>
            </w:r>
            <w:r>
              <w:rPr>
                <w:rFonts w:hint="eastAsia" w:ascii="仿宋" w:hAnsi="仿宋" w:eastAsia="仿宋" w:cs="仿宋"/>
                <w:bCs/>
                <w:color w:val="000000"/>
                <w:sz w:val="24"/>
                <w:highlight w:val="none"/>
                <w:lang w:val="en-US" w:eastAsia="zh-CN"/>
              </w:rPr>
              <w:t>1</w:t>
            </w:r>
            <w:r>
              <w:rPr>
                <w:rFonts w:hint="eastAsia" w:ascii="仿宋" w:hAnsi="仿宋" w:eastAsia="仿宋" w:cs="仿宋"/>
                <w:bCs/>
                <w:color w:val="000000"/>
                <w:sz w:val="24"/>
                <w:highlight w:val="none"/>
              </w:rPr>
              <w:t>%的扣除，用扣除后的价格参加评审。组成联合体或者接受分包的小微企业与联合体内其他企业、分包企业之间存在直接控股、管理关系的，不享受价格扣除优惠政策。</w:t>
            </w:r>
          </w:p>
        </w:tc>
      </w:tr>
      <w:tr w14:paraId="4794AF55">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6D7E7C89">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2.1-2.10</w:t>
            </w:r>
          </w:p>
        </w:tc>
        <w:tc>
          <w:tcPr>
            <w:tcW w:w="2694" w:type="dxa"/>
            <w:noWrap/>
            <w:vAlign w:val="center"/>
          </w:tcPr>
          <w:p w14:paraId="0682D952">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是否落实政府采购相关政策要求</w:t>
            </w:r>
          </w:p>
        </w:tc>
        <w:tc>
          <w:tcPr>
            <w:tcW w:w="5807" w:type="dxa"/>
            <w:noWrap/>
            <w:vAlign w:val="center"/>
          </w:tcPr>
          <w:p w14:paraId="7A777CD8">
            <w:pPr>
              <w:shd w:val="clear"/>
              <w:spacing w:line="360" w:lineRule="auto"/>
              <w:rPr>
                <w:rFonts w:hint="eastAsia" w:ascii="仿宋" w:hAnsi="仿宋" w:eastAsia="仿宋" w:cs="仿宋"/>
                <w:bCs/>
                <w:sz w:val="24"/>
                <w:highlight w:val="none"/>
              </w:rPr>
            </w:pPr>
            <w:r>
              <w:rPr>
                <w:rFonts w:hint="eastAsia" w:ascii="仿宋" w:hAnsi="仿宋" w:eastAsia="仿宋" w:cs="仿宋"/>
                <w:bCs/>
                <w:sz w:val="24"/>
                <w:highlight w:val="none"/>
              </w:rPr>
              <w:t>是（详见第二章第2.1、2.2、2.3、2.4、2.5、2.6、2.7、2.8、2.9</w:t>
            </w:r>
            <w:r>
              <w:rPr>
                <w:rFonts w:hint="eastAsia" w:ascii="仿宋" w:hAnsi="仿宋" w:eastAsia="仿宋" w:cs="仿宋"/>
                <w:bCs/>
                <w:sz w:val="24"/>
                <w:highlight w:val="none"/>
                <w:lang w:eastAsia="zh-CN"/>
              </w:rPr>
              <w:t>、</w:t>
            </w:r>
            <w:r>
              <w:rPr>
                <w:rFonts w:hint="eastAsia" w:ascii="仿宋" w:hAnsi="仿宋" w:eastAsia="仿宋" w:cs="仿宋"/>
                <w:bCs/>
                <w:sz w:val="24"/>
                <w:highlight w:val="none"/>
                <w:lang w:val="en-US" w:eastAsia="zh-CN"/>
              </w:rPr>
              <w:t>2.10</w:t>
            </w:r>
            <w:r>
              <w:rPr>
                <w:rFonts w:hint="eastAsia" w:ascii="仿宋" w:hAnsi="仿宋" w:eastAsia="仿宋" w:cs="仿宋"/>
                <w:bCs/>
                <w:sz w:val="24"/>
                <w:highlight w:val="none"/>
              </w:rPr>
              <w:t>款相关规定）</w:t>
            </w:r>
          </w:p>
        </w:tc>
      </w:tr>
      <w:tr w14:paraId="2C986F56">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603" w:hRule="atLeast"/>
        </w:trPr>
        <w:tc>
          <w:tcPr>
            <w:tcW w:w="1020" w:type="dxa"/>
            <w:noWrap/>
            <w:vAlign w:val="center"/>
          </w:tcPr>
          <w:p w14:paraId="6D42CD90">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3.2.1</w:t>
            </w:r>
          </w:p>
        </w:tc>
        <w:tc>
          <w:tcPr>
            <w:tcW w:w="2694" w:type="dxa"/>
            <w:noWrap/>
            <w:vAlign w:val="center"/>
          </w:tcPr>
          <w:p w14:paraId="0180E194">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竞争性磋商文件提疑</w:t>
            </w:r>
          </w:p>
          <w:p w14:paraId="2681DCA3">
            <w:pPr>
              <w:shd w:val="clear"/>
              <w:spacing w:line="360" w:lineRule="auto"/>
              <w:jc w:val="center"/>
              <w:rPr>
                <w:rFonts w:hint="eastAsia" w:ascii="仿宋" w:hAnsi="仿宋" w:eastAsia="仿宋" w:cs="仿宋"/>
                <w:b/>
                <w:sz w:val="24"/>
                <w:highlight w:val="none"/>
              </w:rPr>
            </w:pPr>
            <w:r>
              <w:rPr>
                <w:rFonts w:hint="eastAsia" w:ascii="仿宋" w:hAnsi="仿宋" w:eastAsia="仿宋" w:cs="仿宋"/>
                <w:sz w:val="24"/>
                <w:highlight w:val="none"/>
              </w:rPr>
              <w:t>截止时间</w:t>
            </w:r>
          </w:p>
        </w:tc>
        <w:tc>
          <w:tcPr>
            <w:tcW w:w="5807" w:type="dxa"/>
            <w:noWrap/>
            <w:vAlign w:val="center"/>
          </w:tcPr>
          <w:p w14:paraId="7CC507AA">
            <w:pPr>
              <w:shd w:val="clear"/>
              <w:spacing w:line="360" w:lineRule="auto"/>
              <w:rPr>
                <w:rFonts w:hint="eastAsia" w:ascii="仿宋" w:hAnsi="仿宋" w:eastAsia="仿宋" w:cs="仿宋"/>
                <w:b/>
                <w:sz w:val="24"/>
                <w:highlight w:val="none"/>
              </w:rPr>
            </w:pPr>
            <w:r>
              <w:rPr>
                <w:rFonts w:hint="eastAsia" w:ascii="仿宋" w:hAnsi="仿宋" w:eastAsia="仿宋" w:cs="仿宋"/>
                <w:bCs/>
                <w:sz w:val="24"/>
                <w:highlight w:val="none"/>
              </w:rPr>
              <w:t>在知道或应知其权益受到损害之日起7个工作日内</w:t>
            </w:r>
          </w:p>
        </w:tc>
      </w:tr>
      <w:tr w14:paraId="283AB52F">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02A6C539">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4.1.1</w:t>
            </w:r>
          </w:p>
        </w:tc>
        <w:tc>
          <w:tcPr>
            <w:tcW w:w="2694" w:type="dxa"/>
            <w:noWrap/>
            <w:vAlign w:val="center"/>
          </w:tcPr>
          <w:p w14:paraId="2532CB90">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磋商响应文件的形式</w:t>
            </w:r>
          </w:p>
        </w:tc>
        <w:tc>
          <w:tcPr>
            <w:tcW w:w="5807" w:type="dxa"/>
            <w:noWrap/>
            <w:vAlign w:val="center"/>
          </w:tcPr>
          <w:p w14:paraId="2BEBFBB8">
            <w:pPr>
              <w:shd w:val="clear"/>
              <w:spacing w:line="360" w:lineRule="auto"/>
              <w:rPr>
                <w:rFonts w:hint="eastAsia" w:ascii="仿宋" w:hAnsi="仿宋" w:eastAsia="仿宋" w:cs="仿宋"/>
                <w:sz w:val="24"/>
                <w:highlight w:val="none"/>
                <w:u w:val="none"/>
              </w:rPr>
            </w:pPr>
            <w:r>
              <w:rPr>
                <w:rFonts w:hint="eastAsia" w:ascii="仿宋" w:hAnsi="仿宋" w:eastAsia="仿宋" w:cs="仿宋"/>
                <w:b/>
                <w:sz w:val="24"/>
                <w:highlight w:val="none"/>
                <w:u w:val="none"/>
              </w:rPr>
              <w:t>电子加密磋商响应文件</w:t>
            </w:r>
            <w:r>
              <w:rPr>
                <w:rFonts w:hint="eastAsia" w:ascii="仿宋" w:hAnsi="仿宋" w:eastAsia="仿宋" w:cs="仿宋"/>
                <w:bCs/>
                <w:sz w:val="24"/>
                <w:highlight w:val="none"/>
                <w:u w:val="none"/>
              </w:rPr>
              <w:t>（是指通过“政采云电子交易客户端”完成磋商响应文件编制后生成并加密的数据电文形式的磋商响应文件，</w:t>
            </w:r>
            <w:r>
              <w:rPr>
                <w:rFonts w:hint="eastAsia" w:ascii="仿宋" w:hAnsi="仿宋" w:eastAsia="仿宋" w:cs="仿宋"/>
                <w:b/>
                <w:sz w:val="24"/>
                <w:highlight w:val="none"/>
                <w:u w:val="none"/>
              </w:rPr>
              <w:t>文件格式“.jmbs”）</w:t>
            </w:r>
          </w:p>
        </w:tc>
      </w:tr>
      <w:tr w14:paraId="36A4A966">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4" w:hRule="atLeast"/>
        </w:trPr>
        <w:tc>
          <w:tcPr>
            <w:tcW w:w="1020" w:type="dxa"/>
            <w:noWrap/>
            <w:vAlign w:val="center"/>
          </w:tcPr>
          <w:p w14:paraId="51DFD1AF">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4.2.2</w:t>
            </w:r>
          </w:p>
        </w:tc>
        <w:tc>
          <w:tcPr>
            <w:tcW w:w="2694" w:type="dxa"/>
            <w:noWrap/>
            <w:vAlign w:val="center"/>
          </w:tcPr>
          <w:p w14:paraId="5AEA9344">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磋商响应文件的组成</w:t>
            </w:r>
          </w:p>
        </w:tc>
        <w:tc>
          <w:tcPr>
            <w:tcW w:w="5807" w:type="dxa"/>
            <w:noWrap/>
            <w:vAlign w:val="center"/>
          </w:tcPr>
          <w:p w14:paraId="6BC7B780">
            <w:pPr>
              <w:keepNext w:val="0"/>
              <w:keepLines w:val="0"/>
              <w:pageBreakBefore w:val="0"/>
              <w:shd w:val="clear"/>
              <w:kinsoku/>
              <w:wordWrap/>
              <w:overflowPunct/>
              <w:topLinePunct w:val="0"/>
              <w:bidi w:val="0"/>
              <w:adjustRightInd/>
              <w:snapToGrid/>
              <w:spacing w:line="360" w:lineRule="auto"/>
              <w:jc w:val="left"/>
              <w:textAlignment w:val="auto"/>
              <w:rPr>
                <w:rFonts w:hint="eastAsia" w:ascii="仿宋" w:hAnsi="仿宋" w:eastAsia="仿宋" w:cs="仿宋"/>
                <w:bCs/>
                <w:color w:val="000000" w:themeColor="text1"/>
                <w:sz w:val="24"/>
                <w:highlight w:val="none"/>
                <w:u w:val="none"/>
                <w14:textFill>
                  <w14:solidFill>
                    <w14:schemeClr w14:val="tx1"/>
                  </w14:solidFill>
                </w14:textFill>
              </w:rPr>
            </w:pPr>
            <w:r>
              <w:rPr>
                <w:rFonts w:hint="eastAsia" w:ascii="仿宋" w:hAnsi="仿宋" w:eastAsia="仿宋" w:cs="仿宋"/>
                <w:bCs/>
                <w:color w:val="000000" w:themeColor="text1"/>
                <w:sz w:val="24"/>
                <w:highlight w:val="none"/>
                <w:u w:val="none"/>
                <w14:textFill>
                  <w14:solidFill>
                    <w14:schemeClr w14:val="tx1"/>
                  </w14:solidFill>
                </w14:textFill>
              </w:rPr>
              <w:t>完整的《磋商响应文件》由</w:t>
            </w:r>
            <w:r>
              <w:rPr>
                <w:rFonts w:hint="eastAsia" w:ascii="仿宋" w:hAnsi="仿宋" w:eastAsia="仿宋" w:cs="仿宋"/>
                <w:bCs/>
                <w:color w:val="000000" w:themeColor="text1"/>
                <w:sz w:val="24"/>
                <w:highlight w:val="none"/>
                <w:u w:val="none"/>
                <w:lang w:eastAsia="zh-CN"/>
                <w14:textFill>
                  <w14:solidFill>
                    <w14:schemeClr w14:val="tx1"/>
                  </w14:solidFill>
                </w14:textFill>
              </w:rPr>
              <w:t>资格证明文件</w:t>
            </w:r>
            <w:r>
              <w:rPr>
                <w:rFonts w:hint="eastAsia" w:ascii="仿宋" w:hAnsi="仿宋" w:eastAsia="仿宋" w:cs="仿宋"/>
                <w:bCs/>
                <w:color w:val="000000" w:themeColor="text1"/>
                <w:sz w:val="24"/>
                <w:highlight w:val="none"/>
                <w:u w:val="none"/>
                <w14:textFill>
                  <w14:solidFill>
                    <w14:schemeClr w14:val="tx1"/>
                  </w14:solidFill>
                </w14:textFill>
              </w:rPr>
              <w:t>、商务技术文件和报价文件三个部分组成。</w:t>
            </w:r>
          </w:p>
          <w:p w14:paraId="289D06BB">
            <w:pPr>
              <w:keepNext w:val="0"/>
              <w:keepLines w:val="0"/>
              <w:pageBreakBefore w:val="0"/>
              <w:shd w:val="clear"/>
              <w:kinsoku/>
              <w:wordWrap/>
              <w:overflowPunct/>
              <w:topLinePunct w:val="0"/>
              <w:bidi w:val="0"/>
              <w:adjustRightInd/>
              <w:snapToGrid/>
              <w:spacing w:line="360" w:lineRule="auto"/>
              <w:textAlignment w:val="auto"/>
              <w:rPr>
                <w:rFonts w:hint="eastAsia" w:ascii="仿宋" w:hAnsi="仿宋" w:eastAsia="仿宋" w:cs="仿宋"/>
                <w:b/>
                <w:bCs w:val="0"/>
                <w:sz w:val="24"/>
                <w:highlight w:val="none"/>
                <w:u w:val="none"/>
              </w:rPr>
            </w:pPr>
            <w:r>
              <w:rPr>
                <w:rFonts w:hint="eastAsia" w:ascii="仿宋" w:hAnsi="仿宋" w:eastAsia="仿宋" w:cs="仿宋"/>
                <w:b/>
                <w:bCs w:val="0"/>
                <w:sz w:val="24"/>
                <w:highlight w:val="none"/>
                <w:u w:val="none"/>
              </w:rPr>
              <w:t>一、</w:t>
            </w:r>
            <w:r>
              <w:rPr>
                <w:rFonts w:hint="eastAsia" w:ascii="仿宋" w:hAnsi="仿宋" w:eastAsia="仿宋" w:cs="仿宋"/>
                <w:b/>
                <w:bCs w:val="0"/>
                <w:sz w:val="24"/>
                <w:highlight w:val="none"/>
                <w:u w:val="none"/>
                <w:lang w:eastAsia="zh-CN"/>
              </w:rPr>
              <w:t>资格证明文件</w:t>
            </w:r>
            <w:r>
              <w:rPr>
                <w:rFonts w:hint="eastAsia" w:ascii="仿宋" w:hAnsi="仿宋" w:eastAsia="仿宋" w:cs="仿宋"/>
                <w:b/>
                <w:bCs w:val="0"/>
                <w:sz w:val="24"/>
                <w:highlight w:val="none"/>
                <w:u w:val="none"/>
              </w:rPr>
              <w:t>：</w:t>
            </w:r>
            <w:r>
              <w:rPr>
                <w:rFonts w:hint="eastAsia" w:ascii="仿宋" w:hAnsi="仿宋" w:eastAsia="仿宋" w:cs="仿宋"/>
                <w:b/>
                <w:bCs w:val="0"/>
                <w:sz w:val="24"/>
                <w:highlight w:val="none"/>
                <w:u w:val="none"/>
                <w:lang w:eastAsia="zh-CN"/>
              </w:rPr>
              <w:t>（</w:t>
            </w:r>
            <w:r>
              <w:rPr>
                <w:rFonts w:hint="eastAsia" w:ascii="仿宋" w:hAnsi="仿宋" w:eastAsia="仿宋" w:cs="仿宋"/>
                <w:b/>
                <w:bCs w:val="0"/>
                <w:sz w:val="24"/>
                <w:highlight w:val="none"/>
                <w:u w:val="none"/>
              </w:rPr>
              <w:t>以下★内容证明文件未提供或提供的证明材料</w:t>
            </w:r>
            <w:r>
              <w:rPr>
                <w:rFonts w:hint="eastAsia" w:ascii="仿宋" w:hAnsi="仿宋" w:eastAsia="仿宋" w:cs="仿宋"/>
                <w:b/>
                <w:bCs w:val="0"/>
                <w:sz w:val="24"/>
                <w:highlight w:val="none"/>
                <w:u w:val="none"/>
                <w:lang w:val="en-US" w:eastAsia="zh-CN"/>
              </w:rPr>
              <w:t>未实质性响应</w:t>
            </w:r>
            <w:r>
              <w:rPr>
                <w:rFonts w:hint="eastAsia" w:ascii="仿宋" w:hAnsi="仿宋" w:eastAsia="仿宋" w:cs="仿宋"/>
                <w:b/>
                <w:bCs w:val="0"/>
                <w:sz w:val="24"/>
                <w:highlight w:val="none"/>
                <w:u w:val="none"/>
              </w:rPr>
              <w:t>的，资格</w:t>
            </w:r>
            <w:r>
              <w:rPr>
                <w:rFonts w:hint="eastAsia" w:ascii="仿宋" w:hAnsi="仿宋" w:eastAsia="仿宋" w:cs="仿宋"/>
                <w:b/>
                <w:bCs w:val="0"/>
                <w:sz w:val="24"/>
                <w:highlight w:val="none"/>
                <w:u w:val="none"/>
                <w:lang w:val="en-US" w:eastAsia="zh-CN"/>
              </w:rPr>
              <w:t>性</w:t>
            </w:r>
            <w:r>
              <w:rPr>
                <w:rFonts w:hint="eastAsia" w:ascii="仿宋" w:hAnsi="仿宋" w:eastAsia="仿宋" w:cs="仿宋"/>
                <w:b/>
                <w:bCs w:val="0"/>
                <w:sz w:val="24"/>
                <w:highlight w:val="none"/>
                <w:u w:val="none"/>
              </w:rPr>
              <w:t>审查作不通过处理，不得进入</w:t>
            </w:r>
            <w:r>
              <w:rPr>
                <w:rFonts w:hint="eastAsia" w:ascii="仿宋" w:hAnsi="仿宋" w:eastAsia="仿宋" w:cs="仿宋"/>
                <w:b/>
                <w:bCs w:val="0"/>
                <w:sz w:val="24"/>
                <w:highlight w:val="none"/>
                <w:u w:val="none"/>
                <w:lang w:eastAsia="zh-CN"/>
              </w:rPr>
              <w:t>符合性</w:t>
            </w:r>
            <w:r>
              <w:rPr>
                <w:rFonts w:hint="eastAsia" w:ascii="仿宋" w:hAnsi="仿宋" w:eastAsia="仿宋" w:cs="仿宋"/>
                <w:b/>
                <w:bCs w:val="0"/>
                <w:sz w:val="24"/>
                <w:highlight w:val="none"/>
                <w:u w:val="none"/>
              </w:rPr>
              <w:t>审查）</w:t>
            </w:r>
          </w:p>
          <w:p w14:paraId="41C16224">
            <w:pPr>
              <w:keepNext w:val="0"/>
              <w:keepLines w:val="0"/>
              <w:pageBreakBefore w:val="0"/>
              <w:shd w:val="clear"/>
              <w:kinsoku/>
              <w:wordWrap/>
              <w:overflowPunct/>
              <w:topLinePunct w:val="0"/>
              <w:bidi w:val="0"/>
              <w:adjustRightInd/>
              <w:snapToGrid/>
              <w:spacing w:line="360" w:lineRule="auto"/>
              <w:ind w:firstLine="482" w:firstLineChars="200"/>
              <w:jc w:val="left"/>
              <w:textAlignment w:val="auto"/>
              <w:rPr>
                <w:rFonts w:hint="eastAsia" w:ascii="仿宋" w:hAnsi="仿宋" w:eastAsia="仿宋" w:cs="仿宋"/>
                <w:b/>
                <w:color w:val="000000" w:themeColor="text1"/>
                <w:w w:val="90"/>
                <w:kern w:val="0"/>
                <w:sz w:val="24"/>
                <w:highlight w:val="none"/>
                <w:u w:val="none"/>
                <w:lang w:eastAsia="zh-CN"/>
                <w14:textFill>
                  <w14:solidFill>
                    <w14:schemeClr w14:val="tx1"/>
                  </w14:solidFill>
                </w14:textFill>
              </w:rPr>
            </w:pPr>
            <w:r>
              <w:rPr>
                <w:rFonts w:hint="eastAsia" w:ascii="仿宋" w:hAnsi="仿宋" w:eastAsia="仿宋" w:cs="仿宋"/>
                <w:b/>
                <w:bCs/>
                <w:color w:val="000000" w:themeColor="text1"/>
                <w:sz w:val="24"/>
                <w:highlight w:val="none"/>
                <w:u w:val="none"/>
                <w14:textFill>
                  <w14:solidFill>
                    <w14:schemeClr w14:val="tx1"/>
                  </w14:solidFill>
                </w14:textFill>
              </w:rPr>
              <w:t>★1-1“符合《中华人民共和国政府采购法》第二十二条的规定”的证明文件</w:t>
            </w:r>
            <w:r>
              <w:rPr>
                <w:rFonts w:hint="eastAsia" w:ascii="仿宋" w:hAnsi="仿宋" w:eastAsia="仿宋" w:cs="仿宋"/>
                <w:b/>
                <w:bCs/>
                <w:color w:val="000000" w:themeColor="text1"/>
                <w:sz w:val="24"/>
                <w:highlight w:val="none"/>
                <w:u w:val="none"/>
                <w:lang w:eastAsia="zh-CN"/>
                <w14:textFill>
                  <w14:solidFill>
                    <w14:schemeClr w14:val="tx1"/>
                  </w14:solidFill>
                </w14:textFill>
              </w:rPr>
              <w:t>：</w:t>
            </w:r>
          </w:p>
          <w:p w14:paraId="30B57CB0">
            <w:pPr>
              <w:keepNext w:val="0"/>
              <w:keepLines w:val="0"/>
              <w:pageBreakBefore w:val="0"/>
              <w:shd w:val="clear"/>
              <w:kinsoku/>
              <w:wordWrap/>
              <w:overflowPunct/>
              <w:topLinePunct w:val="0"/>
              <w:bidi w:val="0"/>
              <w:adjustRightInd/>
              <w:snapToGrid/>
              <w:spacing w:line="360" w:lineRule="auto"/>
              <w:ind w:firstLine="480" w:firstLineChars="200"/>
              <w:textAlignment w:val="auto"/>
              <w:rPr>
                <w:rFonts w:hint="eastAsia" w:ascii="仿宋" w:hAnsi="仿宋" w:eastAsia="仿宋" w:cs="仿宋"/>
                <w:bCs/>
                <w:sz w:val="24"/>
                <w:highlight w:val="none"/>
                <w:u w:val="none"/>
              </w:rPr>
            </w:pPr>
            <w:r>
              <w:rPr>
                <w:rFonts w:hint="eastAsia" w:ascii="仿宋" w:hAnsi="仿宋" w:eastAsia="仿宋" w:cs="仿宋"/>
                <w:bCs/>
                <w:sz w:val="24"/>
                <w:highlight w:val="none"/>
                <w:u w:val="none"/>
              </w:rPr>
              <w:t>（1）</w:t>
            </w:r>
            <w:r>
              <w:rPr>
                <w:rFonts w:hint="eastAsia" w:ascii="仿宋" w:hAnsi="仿宋" w:eastAsia="仿宋" w:cs="仿宋"/>
                <w:bCs/>
                <w:sz w:val="24"/>
                <w:highlight w:val="none"/>
                <w:u w:val="none"/>
                <w:lang w:val="en-US" w:eastAsia="zh-CN"/>
              </w:rPr>
              <w:t>具有具有独立承担民事责任的能力</w:t>
            </w:r>
            <w:r>
              <w:rPr>
                <w:rFonts w:hint="eastAsia" w:ascii="仿宋" w:hAnsi="仿宋" w:eastAsia="仿宋" w:cs="仿宋"/>
                <w:bCs/>
                <w:sz w:val="24"/>
                <w:highlight w:val="none"/>
                <w:u w:val="none"/>
              </w:rPr>
              <w:t>的证明材料：承诺函（格式见第</w:t>
            </w:r>
            <w:r>
              <w:rPr>
                <w:rFonts w:hint="eastAsia" w:ascii="仿宋" w:hAnsi="仿宋" w:eastAsia="仿宋" w:cs="仿宋"/>
                <w:bCs/>
                <w:sz w:val="24"/>
                <w:highlight w:val="none"/>
                <w:u w:val="none"/>
                <w:lang w:eastAsia="zh-CN"/>
              </w:rPr>
              <w:t>六</w:t>
            </w:r>
            <w:r>
              <w:rPr>
                <w:rFonts w:hint="eastAsia" w:ascii="仿宋" w:hAnsi="仿宋" w:eastAsia="仿宋" w:cs="仿宋"/>
                <w:bCs/>
                <w:sz w:val="24"/>
                <w:highlight w:val="none"/>
                <w:u w:val="none"/>
              </w:rPr>
              <w:t>章）；</w:t>
            </w:r>
          </w:p>
          <w:p w14:paraId="6A2BC827">
            <w:pPr>
              <w:keepNext w:val="0"/>
              <w:keepLines w:val="0"/>
              <w:pageBreakBefore w:val="0"/>
              <w:shd w:val="clear"/>
              <w:kinsoku/>
              <w:wordWrap/>
              <w:overflowPunct/>
              <w:topLinePunct w:val="0"/>
              <w:bidi w:val="0"/>
              <w:adjustRightInd/>
              <w:snapToGrid/>
              <w:spacing w:line="360" w:lineRule="auto"/>
              <w:ind w:firstLine="480" w:firstLineChars="200"/>
              <w:textAlignment w:val="auto"/>
              <w:rPr>
                <w:rFonts w:hint="eastAsia" w:ascii="仿宋" w:hAnsi="仿宋" w:eastAsia="仿宋" w:cs="仿宋"/>
                <w:bCs/>
                <w:sz w:val="24"/>
                <w:highlight w:val="none"/>
                <w:u w:val="none"/>
              </w:rPr>
            </w:pPr>
            <w:r>
              <w:rPr>
                <w:rFonts w:hint="eastAsia" w:ascii="仿宋" w:hAnsi="仿宋" w:eastAsia="仿宋" w:cs="仿宋"/>
                <w:bCs/>
                <w:sz w:val="24"/>
                <w:highlight w:val="none"/>
                <w:u w:val="none"/>
              </w:rPr>
              <w:t>（2）具有良好的商业信誉和健全的财务会计制度的证明材料：承诺函（格式见第</w:t>
            </w:r>
            <w:r>
              <w:rPr>
                <w:rFonts w:hint="eastAsia" w:ascii="仿宋" w:hAnsi="仿宋" w:eastAsia="仿宋" w:cs="仿宋"/>
                <w:bCs/>
                <w:sz w:val="24"/>
                <w:highlight w:val="none"/>
                <w:u w:val="none"/>
                <w:lang w:eastAsia="zh-CN"/>
              </w:rPr>
              <w:t>六</w:t>
            </w:r>
            <w:r>
              <w:rPr>
                <w:rFonts w:hint="eastAsia" w:ascii="仿宋" w:hAnsi="仿宋" w:eastAsia="仿宋" w:cs="仿宋"/>
                <w:bCs/>
                <w:sz w:val="24"/>
                <w:highlight w:val="none"/>
                <w:u w:val="none"/>
              </w:rPr>
              <w:t>章）；</w:t>
            </w:r>
          </w:p>
          <w:p w14:paraId="1D6B0504">
            <w:pPr>
              <w:keepNext w:val="0"/>
              <w:keepLines w:val="0"/>
              <w:pageBreakBefore w:val="0"/>
              <w:shd w:val="clear"/>
              <w:kinsoku/>
              <w:wordWrap/>
              <w:overflowPunct/>
              <w:topLinePunct w:val="0"/>
              <w:bidi w:val="0"/>
              <w:adjustRightInd/>
              <w:snapToGrid/>
              <w:spacing w:line="360" w:lineRule="auto"/>
              <w:ind w:firstLine="480" w:firstLineChars="200"/>
              <w:textAlignment w:val="auto"/>
              <w:rPr>
                <w:rFonts w:hint="eastAsia" w:ascii="仿宋" w:hAnsi="仿宋" w:eastAsia="仿宋" w:cs="仿宋"/>
                <w:bCs/>
                <w:sz w:val="24"/>
                <w:highlight w:val="none"/>
                <w:u w:val="none"/>
              </w:rPr>
            </w:pPr>
            <w:r>
              <w:rPr>
                <w:rFonts w:hint="eastAsia" w:ascii="仿宋" w:hAnsi="仿宋" w:eastAsia="仿宋" w:cs="仿宋"/>
                <w:bCs/>
                <w:sz w:val="24"/>
                <w:highlight w:val="none"/>
                <w:u w:val="none"/>
              </w:rPr>
              <w:t>（3）具有履行合同所必需的设备和专业技术能力的证明材料：承诺函（格式见第</w:t>
            </w:r>
            <w:r>
              <w:rPr>
                <w:rFonts w:hint="eastAsia" w:ascii="仿宋" w:hAnsi="仿宋" w:eastAsia="仿宋" w:cs="仿宋"/>
                <w:bCs/>
                <w:sz w:val="24"/>
                <w:highlight w:val="none"/>
                <w:u w:val="none"/>
                <w:lang w:eastAsia="zh-CN"/>
              </w:rPr>
              <w:t>六</w:t>
            </w:r>
            <w:r>
              <w:rPr>
                <w:rFonts w:hint="eastAsia" w:ascii="仿宋" w:hAnsi="仿宋" w:eastAsia="仿宋" w:cs="仿宋"/>
                <w:bCs/>
                <w:sz w:val="24"/>
                <w:highlight w:val="none"/>
                <w:u w:val="none"/>
              </w:rPr>
              <w:t>章）；</w:t>
            </w:r>
          </w:p>
          <w:p w14:paraId="77B0A182">
            <w:pPr>
              <w:keepNext w:val="0"/>
              <w:keepLines w:val="0"/>
              <w:pageBreakBefore w:val="0"/>
              <w:shd w:val="clear"/>
              <w:kinsoku/>
              <w:wordWrap/>
              <w:overflowPunct/>
              <w:topLinePunct w:val="0"/>
              <w:bidi w:val="0"/>
              <w:adjustRightInd/>
              <w:snapToGrid/>
              <w:spacing w:line="360" w:lineRule="auto"/>
              <w:ind w:firstLine="480" w:firstLineChars="200"/>
              <w:textAlignment w:val="auto"/>
              <w:rPr>
                <w:rFonts w:hint="eastAsia" w:ascii="仿宋" w:hAnsi="仿宋" w:eastAsia="仿宋" w:cs="仿宋"/>
                <w:bCs/>
                <w:sz w:val="24"/>
                <w:highlight w:val="none"/>
                <w:u w:val="none"/>
              </w:rPr>
            </w:pPr>
            <w:r>
              <w:rPr>
                <w:rFonts w:hint="eastAsia" w:ascii="仿宋" w:hAnsi="仿宋" w:eastAsia="仿宋" w:cs="仿宋"/>
                <w:bCs/>
                <w:sz w:val="24"/>
                <w:highlight w:val="none"/>
                <w:u w:val="none"/>
              </w:rPr>
              <w:t>（4）有依法缴纳税收和社会保障金的良好记录的证明材料：承诺函（格式见第</w:t>
            </w:r>
            <w:r>
              <w:rPr>
                <w:rFonts w:hint="eastAsia" w:ascii="仿宋" w:hAnsi="仿宋" w:eastAsia="仿宋" w:cs="仿宋"/>
                <w:bCs/>
                <w:sz w:val="24"/>
                <w:highlight w:val="none"/>
                <w:u w:val="none"/>
                <w:lang w:eastAsia="zh-CN"/>
              </w:rPr>
              <w:t>六</w:t>
            </w:r>
            <w:r>
              <w:rPr>
                <w:rFonts w:hint="eastAsia" w:ascii="仿宋" w:hAnsi="仿宋" w:eastAsia="仿宋" w:cs="仿宋"/>
                <w:bCs/>
                <w:sz w:val="24"/>
                <w:highlight w:val="none"/>
                <w:u w:val="none"/>
              </w:rPr>
              <w:t>章）；</w:t>
            </w:r>
          </w:p>
          <w:p w14:paraId="65C2C88E">
            <w:pPr>
              <w:keepNext w:val="0"/>
              <w:keepLines w:val="0"/>
              <w:pageBreakBefore w:val="0"/>
              <w:shd w:val="clear"/>
              <w:kinsoku/>
              <w:wordWrap/>
              <w:overflowPunct/>
              <w:topLinePunct w:val="0"/>
              <w:bidi w:val="0"/>
              <w:adjustRightInd/>
              <w:snapToGrid/>
              <w:spacing w:line="360" w:lineRule="auto"/>
              <w:ind w:firstLine="480" w:firstLineChars="200"/>
              <w:textAlignment w:val="auto"/>
              <w:rPr>
                <w:rFonts w:hint="eastAsia" w:ascii="仿宋" w:hAnsi="仿宋" w:eastAsia="仿宋" w:cs="仿宋"/>
                <w:bCs/>
                <w:sz w:val="24"/>
                <w:highlight w:val="none"/>
                <w:u w:val="none"/>
              </w:rPr>
            </w:pPr>
            <w:r>
              <w:rPr>
                <w:rFonts w:hint="eastAsia" w:ascii="仿宋" w:hAnsi="仿宋" w:eastAsia="仿宋" w:cs="仿宋"/>
                <w:bCs/>
                <w:sz w:val="24"/>
                <w:highlight w:val="none"/>
                <w:u w:val="none"/>
              </w:rPr>
              <w:t>（5）参加本次采购活动前三年内在经营活动中没有重大违法记录的证明材料：承诺函（格式见第</w:t>
            </w:r>
            <w:r>
              <w:rPr>
                <w:rFonts w:hint="eastAsia" w:ascii="仿宋" w:hAnsi="仿宋" w:eastAsia="仿宋" w:cs="仿宋"/>
                <w:bCs/>
                <w:sz w:val="24"/>
                <w:highlight w:val="none"/>
                <w:u w:val="none"/>
                <w:lang w:eastAsia="zh-CN"/>
              </w:rPr>
              <w:t>六</w:t>
            </w:r>
            <w:r>
              <w:rPr>
                <w:rFonts w:hint="eastAsia" w:ascii="仿宋" w:hAnsi="仿宋" w:eastAsia="仿宋" w:cs="仿宋"/>
                <w:bCs/>
                <w:sz w:val="24"/>
                <w:highlight w:val="none"/>
                <w:u w:val="none"/>
              </w:rPr>
              <w:t>章）；</w:t>
            </w:r>
          </w:p>
          <w:p w14:paraId="2BCD34E4">
            <w:pPr>
              <w:keepNext w:val="0"/>
              <w:keepLines w:val="0"/>
              <w:pageBreakBefore w:val="0"/>
              <w:widowControl/>
              <w:shd w:val="clear"/>
              <w:kinsoku/>
              <w:wordWrap/>
              <w:overflowPunct/>
              <w:topLinePunct w:val="0"/>
              <w:autoSpaceDE w:val="0"/>
              <w:autoSpaceDN w:val="0"/>
              <w:bidi w:val="0"/>
              <w:adjustRightInd/>
              <w:snapToGrid/>
              <w:spacing w:line="360" w:lineRule="auto"/>
              <w:ind w:firstLine="482" w:firstLineChars="200"/>
              <w:jc w:val="left"/>
              <w:textAlignment w:val="auto"/>
              <w:outlineLvl w:val="2"/>
              <w:rPr>
                <w:rFonts w:hint="eastAsia" w:ascii="仿宋" w:hAnsi="仿宋" w:eastAsia="仿宋" w:cs="仿宋"/>
                <w:b/>
                <w:bCs/>
                <w:color w:val="000000" w:themeColor="text1"/>
                <w:sz w:val="24"/>
                <w:highlight w:val="none"/>
                <w:u w:val="none"/>
                <w14:textFill>
                  <w14:solidFill>
                    <w14:schemeClr w14:val="tx1"/>
                  </w14:solidFill>
                </w14:textFill>
              </w:rPr>
            </w:pPr>
            <w:r>
              <w:rPr>
                <w:rFonts w:hint="eastAsia" w:ascii="仿宋" w:hAnsi="仿宋" w:eastAsia="仿宋" w:cs="仿宋"/>
                <w:b/>
                <w:bCs/>
                <w:color w:val="000000" w:themeColor="text1"/>
                <w:sz w:val="24"/>
                <w:highlight w:val="none"/>
                <w:u w:val="none"/>
                <w14:textFill>
                  <w14:solidFill>
                    <w14:schemeClr w14:val="tx1"/>
                  </w14:solidFill>
                </w14:textFill>
              </w:rPr>
              <w:t>★1-</w:t>
            </w:r>
            <w:r>
              <w:rPr>
                <w:rFonts w:hint="eastAsia" w:ascii="仿宋" w:hAnsi="仿宋" w:eastAsia="仿宋" w:cs="仿宋"/>
                <w:b/>
                <w:bCs/>
                <w:color w:val="000000" w:themeColor="text1"/>
                <w:sz w:val="24"/>
                <w:highlight w:val="none"/>
                <w:u w:val="none"/>
                <w:lang w:val="en-US" w:eastAsia="zh-CN"/>
                <w14:textFill>
                  <w14:solidFill>
                    <w14:schemeClr w14:val="tx1"/>
                  </w14:solidFill>
                </w14:textFill>
              </w:rPr>
              <w:t>2</w:t>
            </w:r>
            <w:r>
              <w:rPr>
                <w:rFonts w:hint="eastAsia" w:ascii="仿宋" w:hAnsi="仿宋" w:eastAsia="仿宋" w:cs="仿宋"/>
                <w:b/>
                <w:bCs/>
                <w:color w:val="000000" w:themeColor="text1"/>
                <w:sz w:val="24"/>
                <w:highlight w:val="none"/>
                <w:u w:val="none"/>
                <w14:textFill>
                  <w14:solidFill>
                    <w14:schemeClr w14:val="tx1"/>
                  </w14:solidFill>
                </w14:textFill>
              </w:rPr>
              <w:t>“落实政府采购政策需满足的资格要求”规定的证明文件：</w:t>
            </w:r>
          </w:p>
          <w:p w14:paraId="08556961">
            <w:pPr>
              <w:keepNext w:val="0"/>
              <w:keepLines w:val="0"/>
              <w:pageBreakBefore w:val="0"/>
              <w:widowControl/>
              <w:shd w:val="clear"/>
              <w:kinsoku/>
              <w:wordWrap/>
              <w:overflowPunct/>
              <w:topLinePunct w:val="0"/>
              <w:autoSpaceDE w:val="0"/>
              <w:autoSpaceDN w:val="0"/>
              <w:bidi w:val="0"/>
              <w:adjustRightInd/>
              <w:snapToGrid/>
              <w:spacing w:line="360" w:lineRule="auto"/>
              <w:ind w:firstLine="480" w:firstLineChars="200"/>
              <w:jc w:val="left"/>
              <w:textAlignment w:val="auto"/>
              <w:outlineLvl w:val="2"/>
              <w:rPr>
                <w:rFonts w:hint="eastAsia" w:ascii="仿宋" w:hAnsi="仿宋" w:eastAsia="仿宋" w:cs="仿宋"/>
                <w:bCs/>
                <w:color w:val="000000" w:themeColor="text1"/>
                <w:sz w:val="24"/>
                <w:highlight w:val="none"/>
                <w:u w:val="none"/>
                <w:lang w:eastAsia="zh-CN"/>
                <w14:textFill>
                  <w14:solidFill>
                    <w14:schemeClr w14:val="tx1"/>
                  </w14:solidFill>
                </w14:textFill>
              </w:rPr>
            </w:pPr>
            <w:r>
              <w:rPr>
                <w:rFonts w:hint="eastAsia" w:ascii="仿宋" w:hAnsi="仿宋" w:eastAsia="仿宋" w:cs="仿宋"/>
                <w:bCs/>
                <w:color w:val="000000" w:themeColor="text1"/>
                <w:sz w:val="24"/>
                <w:highlight w:val="none"/>
                <w:u w:val="none"/>
                <w14:textFill>
                  <w14:solidFill>
                    <w14:schemeClr w14:val="tx1"/>
                  </w14:solidFill>
                </w14:textFill>
              </w:rPr>
              <w:t>中小企业声明函（格式见</w:t>
            </w:r>
            <w:r>
              <w:rPr>
                <w:rFonts w:hint="eastAsia" w:ascii="仿宋" w:hAnsi="仿宋" w:eastAsia="仿宋" w:cs="仿宋"/>
                <w:bCs/>
                <w:sz w:val="24"/>
                <w:highlight w:val="none"/>
                <w:u w:val="none"/>
              </w:rPr>
              <w:t>第</w:t>
            </w:r>
            <w:r>
              <w:rPr>
                <w:rFonts w:hint="eastAsia" w:ascii="仿宋" w:hAnsi="仿宋" w:eastAsia="仿宋" w:cs="仿宋"/>
                <w:bCs/>
                <w:sz w:val="24"/>
                <w:highlight w:val="none"/>
                <w:u w:val="none"/>
                <w:lang w:eastAsia="zh-CN"/>
              </w:rPr>
              <w:t>六</w:t>
            </w:r>
            <w:r>
              <w:rPr>
                <w:rFonts w:hint="eastAsia" w:ascii="仿宋" w:hAnsi="仿宋" w:eastAsia="仿宋" w:cs="仿宋"/>
                <w:bCs/>
                <w:sz w:val="24"/>
                <w:highlight w:val="none"/>
                <w:u w:val="none"/>
              </w:rPr>
              <w:t>章</w:t>
            </w:r>
            <w:r>
              <w:rPr>
                <w:rFonts w:hint="eastAsia" w:ascii="仿宋" w:hAnsi="仿宋" w:eastAsia="仿宋" w:cs="仿宋"/>
                <w:bCs/>
                <w:color w:val="000000" w:themeColor="text1"/>
                <w:sz w:val="24"/>
                <w:highlight w:val="none"/>
                <w:u w:val="none"/>
                <w14:textFill>
                  <w14:solidFill>
                    <w14:schemeClr w14:val="tx1"/>
                  </w14:solidFill>
                </w14:textFill>
              </w:rPr>
              <w:t>）</w:t>
            </w:r>
            <w:r>
              <w:rPr>
                <w:rFonts w:hint="eastAsia" w:ascii="仿宋" w:hAnsi="仿宋" w:eastAsia="仿宋" w:cs="仿宋"/>
                <w:bCs/>
                <w:color w:val="000000" w:themeColor="text1"/>
                <w:sz w:val="24"/>
                <w:highlight w:val="none"/>
                <w:u w:val="none"/>
                <w:lang w:eastAsia="zh-CN"/>
                <w14:textFill>
                  <w14:solidFill>
                    <w14:schemeClr w14:val="tx1"/>
                  </w14:solidFill>
                </w14:textFill>
              </w:rPr>
              <w:t>，</w:t>
            </w:r>
            <w:r>
              <w:rPr>
                <w:rFonts w:hint="eastAsia" w:ascii="仿宋" w:hAnsi="仿宋" w:eastAsia="仿宋" w:cs="仿宋"/>
                <w:bCs/>
                <w:color w:val="000000" w:themeColor="text1"/>
                <w:sz w:val="24"/>
                <w:highlight w:val="none"/>
                <w:u w:val="none"/>
                <w14:textFill>
                  <w14:solidFill>
                    <w14:schemeClr w14:val="tx1"/>
                  </w14:solidFill>
                </w14:textFill>
              </w:rPr>
              <w:t>本项目是否专门面向中小企业、残疾人及监狱企业的规定已在第一章竞争性磋商公告中说明</w:t>
            </w:r>
            <w:r>
              <w:rPr>
                <w:rFonts w:hint="eastAsia" w:ascii="仿宋" w:hAnsi="仿宋" w:eastAsia="仿宋" w:cs="仿宋"/>
                <w:bCs/>
                <w:color w:val="000000" w:themeColor="text1"/>
                <w:sz w:val="24"/>
                <w:highlight w:val="none"/>
                <w:u w:val="none"/>
                <w:lang w:eastAsia="zh-CN"/>
                <w14:textFill>
                  <w14:solidFill>
                    <w14:schemeClr w14:val="tx1"/>
                  </w14:solidFill>
                </w14:textFill>
              </w:rPr>
              <w:t>。</w:t>
            </w:r>
          </w:p>
          <w:p w14:paraId="416E3FA6">
            <w:pPr>
              <w:keepNext w:val="0"/>
              <w:keepLines w:val="0"/>
              <w:pageBreakBefore w:val="0"/>
              <w:shd w:val="clear"/>
              <w:kinsoku/>
              <w:wordWrap/>
              <w:overflowPunct/>
              <w:topLinePunct w:val="0"/>
              <w:bidi w:val="0"/>
              <w:adjustRightInd/>
              <w:snapToGrid/>
              <w:spacing w:line="360" w:lineRule="auto"/>
              <w:jc w:val="left"/>
              <w:textAlignment w:val="auto"/>
              <w:rPr>
                <w:rFonts w:hint="eastAsia" w:ascii="仿宋" w:hAnsi="仿宋" w:eastAsia="仿宋" w:cs="仿宋"/>
                <w:bCs/>
                <w:color w:val="000000" w:themeColor="text1"/>
                <w:sz w:val="24"/>
                <w:highlight w:val="none"/>
                <w:u w:val="none"/>
                <w14:textFill>
                  <w14:solidFill>
                    <w14:schemeClr w14:val="tx1"/>
                  </w14:solidFill>
                </w14:textFill>
              </w:rPr>
            </w:pPr>
            <w:r>
              <w:rPr>
                <w:rFonts w:hint="eastAsia" w:ascii="仿宋" w:hAnsi="仿宋" w:eastAsia="仿宋" w:cs="仿宋"/>
                <w:b/>
                <w:bCs/>
                <w:color w:val="000000" w:themeColor="text1"/>
                <w:sz w:val="24"/>
                <w:highlight w:val="none"/>
                <w:u w:val="none"/>
                <w14:textFill>
                  <w14:solidFill>
                    <w14:schemeClr w14:val="tx1"/>
                  </w14:solidFill>
                </w14:textFill>
              </w:rPr>
              <w:t xml:space="preserve">   ★1-</w:t>
            </w:r>
            <w:r>
              <w:rPr>
                <w:rFonts w:hint="eastAsia" w:ascii="仿宋" w:hAnsi="仿宋" w:eastAsia="仿宋" w:cs="仿宋"/>
                <w:b/>
                <w:bCs/>
                <w:color w:val="000000" w:themeColor="text1"/>
                <w:sz w:val="24"/>
                <w:highlight w:val="none"/>
                <w:u w:val="none"/>
                <w:lang w:val="en-US" w:eastAsia="zh-CN"/>
                <w14:textFill>
                  <w14:solidFill>
                    <w14:schemeClr w14:val="tx1"/>
                  </w14:solidFill>
                </w14:textFill>
              </w:rPr>
              <w:t>3</w:t>
            </w:r>
            <w:r>
              <w:rPr>
                <w:rFonts w:hint="eastAsia" w:ascii="仿宋" w:hAnsi="仿宋" w:eastAsia="仿宋" w:cs="仿宋"/>
                <w:b/>
                <w:bCs/>
                <w:color w:val="000000" w:themeColor="text1"/>
                <w:sz w:val="24"/>
                <w:highlight w:val="none"/>
                <w:u w:val="none"/>
                <w14:textFill>
                  <w14:solidFill>
                    <w14:schemeClr w14:val="tx1"/>
                  </w14:solidFill>
                </w14:textFill>
              </w:rPr>
              <w:t>符合“本项目的特定资格要求”的证明文件</w:t>
            </w:r>
            <w:r>
              <w:rPr>
                <w:rFonts w:hint="eastAsia" w:ascii="仿宋" w:hAnsi="仿宋" w:eastAsia="仿宋" w:cs="仿宋"/>
                <w:bCs/>
                <w:color w:val="000000" w:themeColor="text1"/>
                <w:sz w:val="24"/>
                <w:highlight w:val="none"/>
                <w:u w:val="none"/>
                <w14:textFill>
                  <w14:solidFill>
                    <w14:schemeClr w14:val="tx1"/>
                  </w14:solidFill>
                </w14:textFill>
              </w:rPr>
              <w:t>：</w:t>
            </w:r>
          </w:p>
          <w:p w14:paraId="27FE9ED2">
            <w:pPr>
              <w:keepNext w:val="0"/>
              <w:keepLines w:val="0"/>
              <w:pageBreakBefore w:val="0"/>
              <w:shd w:val="clear"/>
              <w:kinsoku/>
              <w:wordWrap/>
              <w:overflowPunct/>
              <w:topLinePunct w:val="0"/>
              <w:bidi w:val="0"/>
              <w:adjustRightInd/>
              <w:snapToGrid/>
              <w:spacing w:line="360" w:lineRule="auto"/>
              <w:ind w:firstLine="480" w:firstLineChars="200"/>
              <w:jc w:val="left"/>
              <w:textAlignment w:val="auto"/>
              <w:rPr>
                <w:rFonts w:hint="eastAsia" w:ascii="仿宋" w:hAnsi="仿宋" w:eastAsia="仿宋" w:cs="仿宋"/>
                <w:bCs/>
                <w:color w:val="000000" w:themeColor="text1"/>
                <w:sz w:val="24"/>
                <w:highlight w:val="none"/>
                <w:u w:val="none"/>
                <w14:textFill>
                  <w14:solidFill>
                    <w14:schemeClr w14:val="tx1"/>
                  </w14:solidFill>
                </w14:textFill>
              </w:rPr>
            </w:pPr>
            <w:r>
              <w:rPr>
                <w:rFonts w:hint="eastAsia" w:ascii="仿宋" w:hAnsi="仿宋" w:eastAsia="仿宋" w:cs="仿宋"/>
                <w:bCs/>
                <w:color w:val="000000" w:themeColor="text1"/>
                <w:sz w:val="24"/>
                <w:highlight w:val="none"/>
                <w:u w:val="none"/>
                <w14:textFill>
                  <w14:solidFill>
                    <w14:schemeClr w14:val="tx1"/>
                  </w14:solidFill>
                </w14:textFill>
              </w:rPr>
              <w:t>（1）</w:t>
            </w:r>
            <w:r>
              <w:rPr>
                <w:rFonts w:hint="eastAsia" w:ascii="仿宋" w:hAnsi="仿宋" w:eastAsia="仿宋" w:cs="仿宋"/>
                <w:bCs/>
                <w:color w:val="000000" w:themeColor="text1"/>
                <w:sz w:val="24"/>
                <w:highlight w:val="none"/>
                <w:u w:val="none"/>
                <w:lang w:eastAsia="zh-CN"/>
                <w14:textFill>
                  <w14:solidFill>
                    <w14:schemeClr w14:val="tx1"/>
                  </w14:solidFill>
                </w14:textFill>
              </w:rPr>
              <w:t>企业资质证书：</w:t>
            </w:r>
            <w:r>
              <w:rPr>
                <w:rFonts w:hint="eastAsia" w:ascii="仿宋" w:hAnsi="仿宋" w:eastAsia="仿宋" w:cs="仿宋"/>
                <w:sz w:val="24"/>
                <w:szCs w:val="22"/>
                <w:highlight w:val="none"/>
                <w:u w:val="none"/>
                <w:lang w:val="en-US" w:eastAsia="zh-CN"/>
              </w:rPr>
              <w:t>具有有效的</w:t>
            </w:r>
            <w:r>
              <w:rPr>
                <w:rFonts w:hint="eastAsia" w:ascii="仿宋" w:hAnsi="仿宋" w:eastAsia="仿宋" w:cs="仿宋"/>
                <w:bCs/>
                <w:color w:val="000000" w:themeColor="text1"/>
                <w:sz w:val="24"/>
                <w:highlight w:val="none"/>
                <w:u w:val="none"/>
                <w:lang w:eastAsia="zh-CN"/>
                <w14:textFill>
                  <w14:solidFill>
                    <w14:schemeClr w14:val="tx1"/>
                  </w14:solidFill>
                </w14:textFill>
              </w:rPr>
              <w:t>建筑工程施工总承包二级及以上资质，</w:t>
            </w:r>
            <w:r>
              <w:rPr>
                <w:rFonts w:hint="eastAsia" w:ascii="仿宋" w:hAnsi="仿宋" w:eastAsia="仿宋" w:cs="仿宋"/>
                <w:bCs/>
                <w:color w:val="000000" w:themeColor="text1"/>
                <w:sz w:val="24"/>
                <w:highlight w:val="none"/>
                <w:u w:val="none"/>
                <w14:textFill>
                  <w14:solidFill>
                    <w14:schemeClr w14:val="tx1"/>
                  </w14:solidFill>
                </w14:textFill>
              </w:rPr>
              <w:t>提供证书</w:t>
            </w:r>
            <w:r>
              <w:rPr>
                <w:rFonts w:hint="eastAsia" w:ascii="仿宋" w:hAnsi="仿宋" w:eastAsia="仿宋" w:cs="仿宋"/>
                <w:bCs/>
                <w:color w:val="000000" w:themeColor="text1"/>
                <w:sz w:val="24"/>
                <w:highlight w:val="none"/>
                <w:u w:val="none"/>
                <w:lang w:val="en-US" w:eastAsia="zh-CN"/>
                <w14:textFill>
                  <w14:solidFill>
                    <w14:schemeClr w14:val="tx1"/>
                  </w14:solidFill>
                </w14:textFill>
              </w:rPr>
              <w:t>扫描</w:t>
            </w:r>
            <w:r>
              <w:rPr>
                <w:rFonts w:hint="eastAsia" w:ascii="仿宋" w:hAnsi="仿宋" w:eastAsia="仿宋" w:cs="仿宋"/>
                <w:bCs/>
                <w:color w:val="000000" w:themeColor="text1"/>
                <w:sz w:val="24"/>
                <w:highlight w:val="none"/>
                <w:u w:val="none"/>
                <w14:textFill>
                  <w14:solidFill>
                    <w14:schemeClr w14:val="tx1"/>
                  </w14:solidFill>
                </w14:textFill>
              </w:rPr>
              <w:t>件；</w:t>
            </w:r>
          </w:p>
          <w:p w14:paraId="01153534">
            <w:pPr>
              <w:keepNext w:val="0"/>
              <w:keepLines w:val="0"/>
              <w:pageBreakBefore w:val="0"/>
              <w:shd w:val="clear"/>
              <w:kinsoku/>
              <w:wordWrap/>
              <w:overflowPunct/>
              <w:topLinePunct w:val="0"/>
              <w:bidi w:val="0"/>
              <w:adjustRightInd/>
              <w:snapToGrid/>
              <w:spacing w:line="360" w:lineRule="auto"/>
              <w:ind w:firstLine="480" w:firstLineChars="200"/>
              <w:jc w:val="left"/>
              <w:textAlignment w:val="auto"/>
              <w:rPr>
                <w:rFonts w:hint="eastAsia" w:ascii="仿宋" w:hAnsi="仿宋" w:eastAsia="仿宋" w:cs="仿宋"/>
                <w:bCs/>
                <w:color w:val="000000" w:themeColor="text1"/>
                <w:sz w:val="24"/>
                <w:highlight w:val="none"/>
                <w:u w:val="none"/>
                <w14:textFill>
                  <w14:solidFill>
                    <w14:schemeClr w14:val="tx1"/>
                  </w14:solidFill>
                </w14:textFill>
              </w:rPr>
            </w:pPr>
            <w:r>
              <w:rPr>
                <w:rFonts w:hint="eastAsia" w:ascii="仿宋" w:hAnsi="仿宋" w:eastAsia="仿宋" w:cs="仿宋"/>
                <w:bCs/>
                <w:color w:val="000000" w:themeColor="text1"/>
                <w:sz w:val="24"/>
                <w:highlight w:val="none"/>
                <w:u w:val="none"/>
                <w14:textFill>
                  <w14:solidFill>
                    <w14:schemeClr w14:val="tx1"/>
                  </w14:solidFill>
                </w14:textFill>
              </w:rPr>
              <w:t>（2）</w:t>
            </w:r>
            <w:r>
              <w:rPr>
                <w:rFonts w:hint="eastAsia" w:ascii="仿宋" w:hAnsi="仿宋" w:eastAsia="仿宋" w:cs="仿宋"/>
                <w:bCs/>
                <w:color w:val="000000" w:themeColor="text1"/>
                <w:sz w:val="24"/>
                <w:highlight w:val="none"/>
                <w:u w:val="none"/>
                <w:lang w:eastAsia="zh-CN"/>
                <w14:textFill>
                  <w14:solidFill>
                    <w14:schemeClr w14:val="tx1"/>
                  </w14:solidFill>
                </w14:textFill>
              </w:rPr>
              <w:t>企业</w:t>
            </w:r>
            <w:r>
              <w:rPr>
                <w:rFonts w:hint="eastAsia" w:ascii="仿宋" w:hAnsi="仿宋" w:eastAsia="仿宋" w:cs="仿宋"/>
                <w:bCs/>
                <w:color w:val="000000" w:themeColor="text1"/>
                <w:sz w:val="24"/>
                <w:highlight w:val="none"/>
                <w:u w:val="none"/>
                <w14:textFill>
                  <w14:solidFill>
                    <w14:schemeClr w14:val="tx1"/>
                  </w14:solidFill>
                </w14:textFill>
              </w:rPr>
              <w:t>《安全生产许可证》</w:t>
            </w:r>
            <w:r>
              <w:rPr>
                <w:rFonts w:hint="eastAsia" w:ascii="仿宋" w:hAnsi="仿宋" w:eastAsia="仿宋" w:cs="仿宋"/>
                <w:bCs/>
                <w:color w:val="000000" w:themeColor="text1"/>
                <w:sz w:val="24"/>
                <w:highlight w:val="none"/>
                <w:u w:val="none"/>
                <w:lang w:eastAsia="zh-CN"/>
                <w14:textFill>
                  <w14:solidFill>
                    <w14:schemeClr w14:val="tx1"/>
                  </w14:solidFill>
                </w14:textFill>
              </w:rPr>
              <w:t>：</w:t>
            </w:r>
            <w:r>
              <w:rPr>
                <w:rFonts w:hint="eastAsia" w:ascii="仿宋" w:hAnsi="仿宋" w:eastAsia="仿宋" w:cs="仿宋"/>
                <w:bCs/>
                <w:color w:val="000000" w:themeColor="text1"/>
                <w:sz w:val="24"/>
                <w:highlight w:val="none"/>
                <w:u w:val="none"/>
                <w14:textFill>
                  <w14:solidFill>
                    <w14:schemeClr w14:val="tx1"/>
                  </w14:solidFill>
                </w14:textFill>
              </w:rPr>
              <w:t>具有</w:t>
            </w:r>
            <w:r>
              <w:rPr>
                <w:rFonts w:hint="eastAsia" w:ascii="仿宋" w:hAnsi="仿宋" w:eastAsia="仿宋" w:cs="仿宋"/>
                <w:bCs/>
                <w:color w:val="000000" w:themeColor="text1"/>
                <w:sz w:val="24"/>
                <w:highlight w:val="none"/>
                <w:u w:val="none"/>
                <w:lang w:eastAsia="zh-CN"/>
                <w14:textFill>
                  <w14:solidFill>
                    <w14:schemeClr w14:val="tx1"/>
                  </w14:solidFill>
                </w14:textFill>
              </w:rPr>
              <w:t>有效的</w:t>
            </w:r>
            <w:r>
              <w:rPr>
                <w:rFonts w:hint="eastAsia" w:ascii="仿宋" w:hAnsi="仿宋" w:eastAsia="仿宋" w:cs="仿宋"/>
                <w:bCs/>
                <w:color w:val="000000" w:themeColor="text1"/>
                <w:sz w:val="24"/>
                <w:highlight w:val="none"/>
                <w:u w:val="none"/>
                <w14:textFill>
                  <w14:solidFill>
                    <w14:schemeClr w14:val="tx1"/>
                  </w14:solidFill>
                </w14:textFill>
              </w:rPr>
              <w:t>《安全生产许可证》</w:t>
            </w:r>
            <w:r>
              <w:rPr>
                <w:rFonts w:hint="eastAsia" w:ascii="仿宋" w:hAnsi="仿宋" w:eastAsia="仿宋" w:cs="仿宋"/>
                <w:bCs/>
                <w:color w:val="000000" w:themeColor="text1"/>
                <w:sz w:val="24"/>
                <w:highlight w:val="none"/>
                <w:u w:val="none"/>
                <w:lang w:eastAsia="zh-CN"/>
                <w14:textFill>
                  <w14:solidFill>
                    <w14:schemeClr w14:val="tx1"/>
                  </w14:solidFill>
                </w14:textFill>
              </w:rPr>
              <w:t>，提供</w:t>
            </w:r>
            <w:r>
              <w:rPr>
                <w:rFonts w:hint="eastAsia" w:ascii="仿宋" w:hAnsi="仿宋" w:eastAsia="仿宋" w:cs="仿宋"/>
                <w:bCs/>
                <w:color w:val="000000" w:themeColor="text1"/>
                <w:sz w:val="24"/>
                <w:highlight w:val="none"/>
                <w:u w:val="none"/>
                <w14:textFill>
                  <w14:solidFill>
                    <w14:schemeClr w14:val="tx1"/>
                  </w14:solidFill>
                </w14:textFill>
              </w:rPr>
              <w:t>证书扫描件；</w:t>
            </w:r>
          </w:p>
          <w:p w14:paraId="692BD02E">
            <w:pPr>
              <w:keepNext w:val="0"/>
              <w:keepLines w:val="0"/>
              <w:pageBreakBefore w:val="0"/>
              <w:shd w:val="clear"/>
              <w:kinsoku/>
              <w:wordWrap/>
              <w:overflowPunct/>
              <w:topLinePunct w:val="0"/>
              <w:bidi w:val="0"/>
              <w:adjustRightInd/>
              <w:snapToGrid/>
              <w:spacing w:line="360" w:lineRule="auto"/>
              <w:ind w:firstLine="480" w:firstLineChars="200"/>
              <w:jc w:val="left"/>
              <w:textAlignment w:val="auto"/>
              <w:rPr>
                <w:rFonts w:hint="eastAsia" w:ascii="仿宋" w:hAnsi="仿宋" w:eastAsia="仿宋" w:cs="仿宋"/>
                <w:bCs/>
                <w:color w:val="000000" w:themeColor="text1"/>
                <w:sz w:val="24"/>
                <w:highlight w:val="none"/>
                <w:u w:val="none"/>
                <w14:textFill>
                  <w14:solidFill>
                    <w14:schemeClr w14:val="tx1"/>
                  </w14:solidFill>
                </w14:textFill>
              </w:rPr>
            </w:pPr>
            <w:r>
              <w:rPr>
                <w:rFonts w:hint="eastAsia" w:ascii="仿宋" w:hAnsi="仿宋" w:eastAsia="仿宋" w:cs="仿宋"/>
                <w:bCs/>
                <w:color w:val="000000" w:themeColor="text1"/>
                <w:sz w:val="24"/>
                <w:highlight w:val="none"/>
                <w:u w:val="none"/>
                <w14:textFill>
                  <w14:solidFill>
                    <w14:schemeClr w14:val="tx1"/>
                  </w14:solidFill>
                </w14:textFill>
              </w:rPr>
              <w:t>（3）</w:t>
            </w:r>
            <w:r>
              <w:rPr>
                <w:rFonts w:hint="eastAsia" w:ascii="仿宋" w:hAnsi="仿宋" w:eastAsia="仿宋" w:cs="仿宋"/>
                <w:sz w:val="24"/>
                <w:szCs w:val="22"/>
                <w:highlight w:val="none"/>
                <w:u w:val="none"/>
                <w:lang w:eastAsia="zh-CN"/>
              </w:rPr>
              <w:t>供应商拟派项目经理须具备</w:t>
            </w:r>
            <w:r>
              <w:rPr>
                <w:rFonts w:hint="eastAsia" w:ascii="仿宋" w:hAnsi="仿宋" w:eastAsia="仿宋" w:cs="仿宋"/>
                <w:sz w:val="24"/>
                <w:szCs w:val="22"/>
                <w:highlight w:val="none"/>
                <w:lang w:eastAsia="zh-CN"/>
              </w:rPr>
              <w:t>建筑工程专业二级</w:t>
            </w:r>
            <w:r>
              <w:rPr>
                <w:rFonts w:hint="eastAsia" w:ascii="仿宋" w:hAnsi="仿宋" w:eastAsia="仿宋" w:cs="仿宋"/>
                <w:sz w:val="24"/>
                <w:szCs w:val="22"/>
                <w:highlight w:val="none"/>
                <w:u w:val="none"/>
                <w:lang w:eastAsia="zh-CN"/>
              </w:rPr>
              <w:t>及以上注册建造师执业资格</w:t>
            </w:r>
            <w:r>
              <w:rPr>
                <w:rFonts w:hint="eastAsia" w:ascii="仿宋" w:hAnsi="仿宋" w:eastAsia="仿宋" w:cs="仿宋"/>
                <w:bCs/>
                <w:color w:val="000000" w:themeColor="text1"/>
                <w:sz w:val="24"/>
                <w:highlight w:val="none"/>
                <w:u w:val="none"/>
                <w14:textFill>
                  <w14:solidFill>
                    <w14:schemeClr w14:val="tx1"/>
                  </w14:solidFill>
                </w14:textFill>
              </w:rPr>
              <w:t>，并具有有效的项目经理</w:t>
            </w:r>
            <w:r>
              <w:rPr>
                <w:rFonts w:hint="eastAsia" w:ascii="仿宋" w:hAnsi="仿宋" w:eastAsia="仿宋" w:cs="仿宋"/>
                <w:bCs/>
                <w:color w:val="000000" w:themeColor="text1"/>
                <w:sz w:val="24"/>
                <w:highlight w:val="none"/>
                <w:u w:val="none"/>
                <w:lang w:eastAsia="zh-CN"/>
                <w14:textFill>
                  <w14:solidFill>
                    <w14:schemeClr w14:val="tx1"/>
                  </w14:solidFill>
                </w14:textFill>
              </w:rPr>
              <w:t>安全生产考核合格证书（B证）：提供注册证、</w:t>
            </w:r>
            <w:r>
              <w:rPr>
                <w:rFonts w:hint="eastAsia" w:ascii="仿宋" w:hAnsi="仿宋" w:eastAsia="仿宋" w:cs="仿宋"/>
                <w:bCs/>
                <w:color w:val="000000" w:themeColor="text1"/>
                <w:sz w:val="24"/>
                <w:highlight w:val="none"/>
                <w:u w:val="none"/>
                <w:lang w:val="en-US" w:eastAsia="zh-CN"/>
                <w14:textFill>
                  <w14:solidFill>
                    <w14:schemeClr w14:val="tx1"/>
                  </w14:solidFill>
                </w14:textFill>
              </w:rPr>
              <w:t>B证（如拟派项目经理为一级注册建造师，还须提供</w:t>
            </w:r>
            <w:r>
              <w:rPr>
                <w:rFonts w:hint="eastAsia" w:ascii="仿宋" w:hAnsi="仿宋" w:eastAsia="仿宋" w:cs="仿宋"/>
                <w:i w:val="0"/>
                <w:iCs w:val="0"/>
                <w:caps w:val="0"/>
                <w:color w:val="000000"/>
                <w:spacing w:val="0"/>
                <w:sz w:val="24"/>
                <w:szCs w:val="24"/>
                <w:shd w:val="clear" w:fill="FFFFFF"/>
              </w:rPr>
              <w:t>一级建造师</w:t>
            </w:r>
            <w:r>
              <w:rPr>
                <w:rFonts w:hint="eastAsia" w:ascii="仿宋" w:hAnsi="仿宋" w:eastAsia="仿宋" w:cs="仿宋"/>
                <w:bCs/>
                <w:color w:val="000000" w:themeColor="text1"/>
                <w:sz w:val="24"/>
                <w:highlight w:val="none"/>
                <w:u w:val="none"/>
                <w:lang w:val="en-US" w:eastAsia="zh-CN"/>
                <w14:textFill>
                  <w14:solidFill>
                    <w14:schemeClr w14:val="tx1"/>
                  </w14:solidFill>
                </w14:textFill>
              </w:rPr>
              <w:t>电子证书，并应在个人签名处手写本人签名，未手写签名或与签名图像笔迹不一致的，该电子证书无效），</w:t>
            </w:r>
            <w:r>
              <w:rPr>
                <w:rFonts w:hint="eastAsia" w:ascii="仿宋" w:hAnsi="仿宋" w:eastAsia="仿宋" w:cs="仿宋"/>
                <w:bCs/>
                <w:color w:val="000000" w:themeColor="text1"/>
                <w:sz w:val="24"/>
                <w:highlight w:val="none"/>
                <w:u w:val="none"/>
                <w:lang w:eastAsia="zh-CN"/>
                <w14:textFill>
                  <w14:solidFill>
                    <w14:schemeClr w14:val="tx1"/>
                  </w14:solidFill>
                </w14:textFill>
              </w:rPr>
              <w:t>提供</w:t>
            </w:r>
            <w:r>
              <w:rPr>
                <w:rFonts w:hint="eastAsia" w:ascii="仿宋" w:hAnsi="仿宋" w:eastAsia="仿宋" w:cs="仿宋"/>
                <w:bCs/>
                <w:color w:val="000000" w:themeColor="text1"/>
                <w:sz w:val="24"/>
                <w:highlight w:val="none"/>
                <w:u w:val="none"/>
                <w14:textFill>
                  <w14:solidFill>
                    <w14:schemeClr w14:val="tx1"/>
                  </w14:solidFill>
                </w14:textFill>
              </w:rPr>
              <w:t>证书扫描件；</w:t>
            </w:r>
          </w:p>
          <w:p w14:paraId="3D816FC0">
            <w:pPr>
              <w:keepNext w:val="0"/>
              <w:keepLines w:val="0"/>
              <w:pageBreakBefore w:val="0"/>
              <w:shd w:val="clear"/>
              <w:kinsoku/>
              <w:wordWrap/>
              <w:overflowPunct/>
              <w:topLinePunct w:val="0"/>
              <w:bidi w:val="0"/>
              <w:adjustRightInd/>
              <w:snapToGrid/>
              <w:spacing w:line="360" w:lineRule="auto"/>
              <w:ind w:firstLine="480" w:firstLineChars="200"/>
              <w:jc w:val="left"/>
              <w:textAlignment w:val="auto"/>
              <w:rPr>
                <w:rFonts w:hint="eastAsia" w:ascii="仿宋" w:hAnsi="仿宋" w:eastAsia="仿宋" w:cs="仿宋"/>
                <w:bCs/>
                <w:color w:val="000000" w:themeColor="text1"/>
                <w:sz w:val="24"/>
                <w:highlight w:val="none"/>
                <w:u w:val="none"/>
                <w14:textFill>
                  <w14:solidFill>
                    <w14:schemeClr w14:val="tx1"/>
                  </w14:solidFill>
                </w14:textFill>
              </w:rPr>
            </w:pPr>
            <w:r>
              <w:rPr>
                <w:rFonts w:hint="eastAsia" w:ascii="仿宋" w:hAnsi="仿宋" w:eastAsia="仿宋" w:cs="仿宋"/>
                <w:bCs/>
                <w:color w:val="000000" w:themeColor="text1"/>
                <w:sz w:val="24"/>
                <w:highlight w:val="none"/>
                <w:u w:val="none"/>
                <w14:textFill>
                  <w14:solidFill>
                    <w14:schemeClr w14:val="tx1"/>
                  </w14:solidFill>
                </w14:textFill>
              </w:rPr>
              <w:t>（4）拟派项目经理未担任其他在建工程项目的项目经理：</w:t>
            </w:r>
            <w:r>
              <w:rPr>
                <w:rFonts w:hint="eastAsia" w:ascii="仿宋" w:hAnsi="仿宋" w:eastAsia="仿宋" w:cs="仿宋"/>
                <w:bCs/>
                <w:color w:val="000000" w:themeColor="text1"/>
                <w:sz w:val="24"/>
                <w:highlight w:val="none"/>
                <w:u w:val="none"/>
                <w:lang w:eastAsia="zh-CN"/>
                <w14:textFill>
                  <w14:solidFill>
                    <w14:schemeClr w14:val="tx1"/>
                  </w14:solidFill>
                </w14:textFill>
              </w:rPr>
              <w:t>提供</w:t>
            </w:r>
            <w:r>
              <w:rPr>
                <w:rFonts w:hint="eastAsia" w:ascii="仿宋" w:hAnsi="仿宋" w:eastAsia="仿宋" w:cs="仿宋"/>
                <w:bCs/>
                <w:color w:val="000000" w:themeColor="text1"/>
                <w:sz w:val="24"/>
                <w:highlight w:val="none"/>
                <w:u w:val="none"/>
                <w14:textFill>
                  <w14:solidFill>
                    <w14:schemeClr w14:val="tx1"/>
                  </w14:solidFill>
                </w14:textFill>
              </w:rPr>
              <w:t>声明函</w:t>
            </w:r>
            <w:r>
              <w:rPr>
                <w:rFonts w:hint="eastAsia" w:ascii="仿宋" w:hAnsi="仿宋" w:eastAsia="仿宋" w:cs="仿宋"/>
                <w:bCs/>
                <w:color w:val="000000" w:themeColor="text1"/>
                <w:sz w:val="24"/>
                <w:highlight w:val="none"/>
                <w:u w:val="none"/>
                <w:lang w:eastAsia="zh-CN"/>
                <w14:textFill>
                  <w14:solidFill>
                    <w14:schemeClr w14:val="tx1"/>
                  </w14:solidFill>
                </w14:textFill>
              </w:rPr>
              <w:t>，</w:t>
            </w:r>
            <w:r>
              <w:rPr>
                <w:rFonts w:hint="eastAsia" w:ascii="仿宋" w:hAnsi="仿宋" w:eastAsia="仿宋" w:cs="仿宋"/>
                <w:bCs/>
                <w:color w:val="000000" w:themeColor="text1"/>
                <w:sz w:val="24"/>
                <w:highlight w:val="none"/>
                <w:u w:val="none"/>
                <w14:textFill>
                  <w14:solidFill>
                    <w14:schemeClr w14:val="tx1"/>
                  </w14:solidFill>
                </w14:textFill>
              </w:rPr>
              <w:t>加盖磋商响应供应商公章。</w:t>
            </w:r>
          </w:p>
          <w:p w14:paraId="31F56E55">
            <w:pPr>
              <w:keepNext w:val="0"/>
              <w:keepLines w:val="0"/>
              <w:pageBreakBefore w:val="0"/>
              <w:shd w:val="clear"/>
              <w:kinsoku/>
              <w:wordWrap/>
              <w:overflowPunct/>
              <w:topLinePunct w:val="0"/>
              <w:bidi w:val="0"/>
              <w:adjustRightInd/>
              <w:snapToGrid/>
              <w:spacing w:line="360" w:lineRule="auto"/>
              <w:jc w:val="left"/>
              <w:textAlignment w:val="auto"/>
              <w:rPr>
                <w:rFonts w:hint="eastAsia" w:ascii="仿宋" w:hAnsi="仿宋" w:eastAsia="仿宋" w:cs="仿宋"/>
                <w:b/>
                <w:bCs w:val="0"/>
                <w:color w:val="000000" w:themeColor="text1"/>
                <w:sz w:val="24"/>
                <w:highlight w:val="none"/>
                <w:u w:val="none"/>
                <w14:textFill>
                  <w14:solidFill>
                    <w14:schemeClr w14:val="tx1"/>
                  </w14:solidFill>
                </w14:textFill>
              </w:rPr>
            </w:pPr>
            <w:r>
              <w:rPr>
                <w:rFonts w:hint="eastAsia" w:ascii="仿宋" w:hAnsi="仿宋" w:eastAsia="仿宋" w:cs="仿宋"/>
                <w:b/>
                <w:color w:val="000000" w:themeColor="text1"/>
                <w:sz w:val="24"/>
                <w:highlight w:val="none"/>
                <w:u w:val="none"/>
                <w14:textFill>
                  <w14:solidFill>
                    <w14:schemeClr w14:val="tx1"/>
                  </w14:solidFill>
                </w14:textFill>
              </w:rPr>
              <w:t>二、商务文件</w:t>
            </w:r>
            <w:r>
              <w:rPr>
                <w:rFonts w:hint="eastAsia" w:ascii="仿宋" w:hAnsi="仿宋" w:eastAsia="仿宋" w:cs="仿宋"/>
                <w:b/>
                <w:color w:val="000000" w:themeColor="text1"/>
                <w:sz w:val="24"/>
                <w:highlight w:val="none"/>
                <w:u w:val="none"/>
                <w:lang w:eastAsia="zh-CN"/>
                <w14:textFill>
                  <w14:solidFill>
                    <w14:schemeClr w14:val="tx1"/>
                  </w14:solidFill>
                </w14:textFill>
              </w:rPr>
              <w:t>：</w:t>
            </w:r>
            <w:r>
              <w:rPr>
                <w:rFonts w:hint="eastAsia" w:ascii="仿宋" w:hAnsi="仿宋" w:eastAsia="仿宋" w:cs="仿宋"/>
                <w:b/>
                <w:bCs w:val="0"/>
                <w:color w:val="000000" w:themeColor="text1"/>
                <w:sz w:val="24"/>
                <w:highlight w:val="none"/>
                <w:u w:val="none"/>
                <w14:textFill>
                  <w14:solidFill>
                    <w14:schemeClr w14:val="tx1"/>
                  </w14:solidFill>
                </w14:textFill>
              </w:rPr>
              <w:t>（</w:t>
            </w:r>
            <w:r>
              <w:rPr>
                <w:rFonts w:hint="eastAsia" w:ascii="仿宋" w:hAnsi="仿宋" w:eastAsia="仿宋" w:cs="仿宋"/>
                <w:b/>
                <w:bCs w:val="0"/>
                <w:color w:val="000000" w:themeColor="text1"/>
                <w:kern w:val="0"/>
                <w:sz w:val="24"/>
                <w:szCs w:val="20"/>
                <w:highlight w:val="none"/>
                <w:u w:val="none"/>
                <w14:textFill>
                  <w14:solidFill>
                    <w14:schemeClr w14:val="tx1"/>
                  </w14:solidFill>
                </w14:textFill>
              </w:rPr>
              <w:t>带</w:t>
            </w:r>
            <w:r>
              <w:rPr>
                <w:rFonts w:hint="eastAsia" w:ascii="仿宋" w:hAnsi="仿宋" w:eastAsia="仿宋" w:cs="仿宋"/>
                <w:b/>
                <w:bCs w:val="0"/>
                <w:color w:val="000000" w:themeColor="text1"/>
                <w:w w:val="90"/>
                <w:kern w:val="0"/>
                <w:sz w:val="24"/>
                <w:highlight w:val="none"/>
                <w:u w:val="none"/>
                <w14:textFill>
                  <w14:solidFill>
                    <w14:schemeClr w14:val="tx1"/>
                  </w14:solidFill>
                </w14:textFill>
              </w:rPr>
              <w:t>★</w:t>
            </w:r>
            <w:r>
              <w:rPr>
                <w:rFonts w:hint="eastAsia" w:ascii="仿宋" w:hAnsi="仿宋" w:eastAsia="仿宋" w:cs="仿宋"/>
                <w:b/>
                <w:bCs w:val="0"/>
                <w:color w:val="000000" w:themeColor="text1"/>
                <w:kern w:val="0"/>
                <w:sz w:val="24"/>
                <w:szCs w:val="20"/>
                <w:highlight w:val="none"/>
                <w:u w:val="none"/>
                <w14:textFill>
                  <w14:solidFill>
                    <w14:schemeClr w14:val="tx1"/>
                  </w14:solidFill>
                </w14:textFill>
              </w:rPr>
              <w:t>内容证明文件未提供或提供的证明材料未实质性响应的，</w:t>
            </w:r>
            <w:r>
              <w:rPr>
                <w:rFonts w:hint="eastAsia" w:ascii="仿宋" w:hAnsi="仿宋" w:eastAsia="仿宋" w:cs="仿宋"/>
                <w:b/>
                <w:bCs w:val="0"/>
                <w:color w:val="000000" w:themeColor="text1"/>
                <w:sz w:val="24"/>
                <w:szCs w:val="20"/>
                <w:highlight w:val="none"/>
                <w:u w:val="none"/>
                <w:lang w:eastAsia="zh-CN"/>
                <w14:textFill>
                  <w14:solidFill>
                    <w14:schemeClr w14:val="tx1"/>
                  </w14:solidFill>
                </w14:textFill>
              </w:rPr>
              <w:t>符合性</w:t>
            </w:r>
            <w:r>
              <w:rPr>
                <w:rFonts w:hint="eastAsia" w:ascii="仿宋" w:hAnsi="仿宋" w:eastAsia="仿宋" w:cs="仿宋"/>
                <w:b/>
                <w:bCs w:val="0"/>
                <w:color w:val="000000" w:themeColor="text1"/>
                <w:sz w:val="24"/>
                <w:szCs w:val="20"/>
                <w:highlight w:val="none"/>
                <w:u w:val="none"/>
                <w14:textFill>
                  <w14:solidFill>
                    <w14:schemeClr w14:val="tx1"/>
                  </w14:solidFill>
                </w14:textFill>
              </w:rPr>
              <w:t>审查</w:t>
            </w:r>
            <w:r>
              <w:rPr>
                <w:rFonts w:hint="eastAsia" w:ascii="仿宋" w:hAnsi="仿宋" w:eastAsia="仿宋" w:cs="仿宋"/>
                <w:b/>
                <w:bCs w:val="0"/>
                <w:color w:val="000000" w:themeColor="text1"/>
                <w:kern w:val="0"/>
                <w:sz w:val="24"/>
                <w:szCs w:val="20"/>
                <w:highlight w:val="none"/>
                <w:u w:val="none"/>
                <w:lang w:eastAsia="zh-CN"/>
                <w14:textFill>
                  <w14:solidFill>
                    <w14:schemeClr w14:val="tx1"/>
                  </w14:solidFill>
                </w14:textFill>
              </w:rPr>
              <w:t>不通过</w:t>
            </w:r>
            <w:r>
              <w:rPr>
                <w:rFonts w:hint="eastAsia" w:ascii="仿宋" w:hAnsi="仿宋" w:eastAsia="仿宋" w:cs="仿宋"/>
                <w:b/>
                <w:bCs w:val="0"/>
                <w:color w:val="000000" w:themeColor="text1"/>
                <w:kern w:val="0"/>
                <w:sz w:val="24"/>
                <w:szCs w:val="20"/>
                <w:highlight w:val="none"/>
                <w:u w:val="none"/>
                <w14:textFill>
                  <w14:solidFill>
                    <w14:schemeClr w14:val="tx1"/>
                  </w14:solidFill>
                </w14:textFill>
              </w:rPr>
              <w:t>，其余</w:t>
            </w:r>
            <w:r>
              <w:rPr>
                <w:rFonts w:hint="eastAsia" w:ascii="仿宋" w:hAnsi="仿宋" w:eastAsia="仿宋" w:cs="仿宋"/>
                <w:b/>
                <w:bCs w:val="0"/>
                <w:color w:val="000000" w:themeColor="text1"/>
                <w:kern w:val="0"/>
                <w:sz w:val="24"/>
                <w:szCs w:val="20"/>
                <w:highlight w:val="none"/>
                <w:u w:val="none"/>
                <w:lang w:eastAsia="zh-CN"/>
                <w14:textFill>
                  <w14:solidFill>
                    <w14:schemeClr w14:val="tx1"/>
                  </w14:solidFill>
                </w14:textFill>
              </w:rPr>
              <w:t>内容</w:t>
            </w:r>
            <w:r>
              <w:rPr>
                <w:rFonts w:hint="eastAsia" w:ascii="仿宋" w:hAnsi="仿宋" w:eastAsia="仿宋" w:cs="仿宋"/>
                <w:b/>
                <w:bCs w:val="0"/>
                <w:color w:val="000000" w:themeColor="text1"/>
                <w:kern w:val="0"/>
                <w:sz w:val="24"/>
                <w:szCs w:val="20"/>
                <w:highlight w:val="none"/>
                <w:u w:val="none"/>
                <w14:textFill>
                  <w14:solidFill>
                    <w14:schemeClr w14:val="tx1"/>
                  </w14:solidFill>
                </w14:textFill>
              </w:rPr>
              <w:t>为</w:t>
            </w:r>
            <w:r>
              <w:rPr>
                <w:rFonts w:hint="eastAsia" w:ascii="仿宋" w:hAnsi="仿宋" w:eastAsia="仿宋" w:cs="仿宋"/>
                <w:b/>
                <w:bCs w:val="0"/>
                <w:color w:val="000000" w:themeColor="text1"/>
                <w:kern w:val="0"/>
                <w:sz w:val="24"/>
                <w:szCs w:val="20"/>
                <w:highlight w:val="none"/>
                <w:u w:val="none"/>
                <w:lang w:eastAsia="zh-CN"/>
                <w14:textFill>
                  <w14:solidFill>
                    <w14:schemeClr w14:val="tx1"/>
                  </w14:solidFill>
                </w14:textFill>
              </w:rPr>
              <w:t>评分</w:t>
            </w:r>
            <w:r>
              <w:rPr>
                <w:rFonts w:hint="eastAsia" w:ascii="仿宋" w:hAnsi="仿宋" w:eastAsia="仿宋" w:cs="仿宋"/>
                <w:b/>
                <w:bCs w:val="0"/>
                <w:color w:val="000000" w:themeColor="text1"/>
                <w:kern w:val="0"/>
                <w:sz w:val="24"/>
                <w:szCs w:val="20"/>
                <w:highlight w:val="none"/>
                <w:u w:val="none"/>
                <w14:textFill>
                  <w14:solidFill>
                    <w14:schemeClr w14:val="tx1"/>
                  </w14:solidFill>
                </w14:textFill>
              </w:rPr>
              <w:t>内容）</w:t>
            </w:r>
          </w:p>
          <w:p w14:paraId="69296A54">
            <w:pPr>
              <w:keepNext w:val="0"/>
              <w:keepLines w:val="0"/>
              <w:pageBreakBefore w:val="0"/>
              <w:shd w:val="clear"/>
              <w:kinsoku/>
              <w:wordWrap/>
              <w:overflowPunct/>
              <w:topLinePunct w:val="0"/>
              <w:bidi w:val="0"/>
              <w:adjustRightInd/>
              <w:snapToGrid/>
              <w:spacing w:line="360" w:lineRule="auto"/>
              <w:ind w:firstLine="480" w:firstLineChars="200"/>
              <w:jc w:val="left"/>
              <w:textAlignment w:val="auto"/>
              <w:rPr>
                <w:rFonts w:hint="eastAsia" w:ascii="仿宋" w:hAnsi="仿宋" w:eastAsia="仿宋" w:cs="仿宋"/>
                <w:bCs/>
                <w:color w:val="000000" w:themeColor="text1"/>
                <w:sz w:val="24"/>
                <w:highlight w:val="none"/>
                <w:u w:val="none"/>
                <w14:textFill>
                  <w14:solidFill>
                    <w14:schemeClr w14:val="tx1"/>
                  </w14:solidFill>
                </w14:textFill>
              </w:rPr>
            </w:pPr>
            <w:r>
              <w:rPr>
                <w:rFonts w:hint="eastAsia" w:ascii="仿宋" w:hAnsi="仿宋" w:eastAsia="仿宋" w:cs="仿宋"/>
                <w:bCs/>
                <w:color w:val="000000" w:themeColor="text1"/>
                <w:sz w:val="24"/>
                <w:highlight w:val="none"/>
                <w:u w:val="none"/>
                <w14:textFill>
                  <w14:solidFill>
                    <w14:schemeClr w14:val="tx1"/>
                  </w14:solidFill>
                </w14:textFill>
              </w:rPr>
              <w:t>★</w:t>
            </w:r>
            <w:r>
              <w:rPr>
                <w:rFonts w:hint="eastAsia" w:ascii="仿宋" w:hAnsi="仿宋" w:eastAsia="仿宋" w:cs="仿宋"/>
                <w:bCs/>
                <w:color w:val="000000" w:themeColor="text1"/>
                <w:sz w:val="24"/>
                <w:highlight w:val="none"/>
                <w:u w:val="none"/>
                <w:lang w:val="en-US" w:eastAsia="zh-CN"/>
                <w14:textFill>
                  <w14:solidFill>
                    <w14:schemeClr w14:val="tx1"/>
                  </w14:solidFill>
                </w14:textFill>
              </w:rPr>
              <w:t>2-1</w:t>
            </w:r>
            <w:r>
              <w:rPr>
                <w:rFonts w:hint="eastAsia" w:ascii="仿宋" w:hAnsi="仿宋" w:eastAsia="仿宋" w:cs="仿宋"/>
                <w:bCs/>
                <w:color w:val="000000" w:themeColor="text1"/>
                <w:sz w:val="24"/>
                <w:highlight w:val="none"/>
                <w:u w:val="none"/>
                <w14:textFill>
                  <w14:solidFill>
                    <w14:schemeClr w14:val="tx1"/>
                  </w14:solidFill>
                </w14:textFill>
              </w:rPr>
              <w:t>响应函（格式见</w:t>
            </w:r>
            <w:r>
              <w:rPr>
                <w:rFonts w:hint="eastAsia" w:ascii="仿宋" w:hAnsi="仿宋" w:eastAsia="仿宋" w:cs="仿宋"/>
                <w:bCs/>
                <w:sz w:val="24"/>
                <w:highlight w:val="none"/>
                <w:u w:val="none"/>
              </w:rPr>
              <w:t>第</w:t>
            </w:r>
            <w:r>
              <w:rPr>
                <w:rFonts w:hint="eastAsia" w:ascii="仿宋" w:hAnsi="仿宋" w:eastAsia="仿宋" w:cs="仿宋"/>
                <w:bCs/>
                <w:sz w:val="24"/>
                <w:highlight w:val="none"/>
                <w:u w:val="none"/>
                <w:lang w:eastAsia="zh-CN"/>
              </w:rPr>
              <w:t>六</w:t>
            </w:r>
            <w:r>
              <w:rPr>
                <w:rFonts w:hint="eastAsia" w:ascii="仿宋" w:hAnsi="仿宋" w:eastAsia="仿宋" w:cs="仿宋"/>
                <w:bCs/>
                <w:sz w:val="24"/>
                <w:highlight w:val="none"/>
                <w:u w:val="none"/>
              </w:rPr>
              <w:t>章</w:t>
            </w:r>
            <w:r>
              <w:rPr>
                <w:rFonts w:hint="eastAsia" w:ascii="仿宋" w:hAnsi="仿宋" w:eastAsia="仿宋" w:cs="仿宋"/>
                <w:bCs/>
                <w:color w:val="000000" w:themeColor="text1"/>
                <w:sz w:val="24"/>
                <w:highlight w:val="none"/>
                <w:u w:val="none"/>
                <w14:textFill>
                  <w14:solidFill>
                    <w14:schemeClr w14:val="tx1"/>
                  </w14:solidFill>
                </w14:textFill>
              </w:rPr>
              <w:t>）；</w:t>
            </w:r>
          </w:p>
          <w:p w14:paraId="086DD75B">
            <w:pPr>
              <w:keepNext w:val="0"/>
              <w:keepLines w:val="0"/>
              <w:pageBreakBefore w:val="0"/>
              <w:shd w:val="clear"/>
              <w:kinsoku/>
              <w:wordWrap/>
              <w:overflowPunct/>
              <w:topLinePunct w:val="0"/>
              <w:bidi w:val="0"/>
              <w:adjustRightInd/>
              <w:snapToGrid/>
              <w:spacing w:line="360" w:lineRule="auto"/>
              <w:ind w:firstLine="480" w:firstLineChars="200"/>
              <w:jc w:val="left"/>
              <w:textAlignment w:val="auto"/>
              <w:rPr>
                <w:rFonts w:hint="eastAsia" w:ascii="仿宋" w:hAnsi="仿宋" w:eastAsia="仿宋" w:cs="仿宋"/>
                <w:bCs/>
                <w:color w:val="000000" w:themeColor="text1"/>
                <w:sz w:val="24"/>
                <w:highlight w:val="none"/>
                <w:u w:val="none"/>
                <w14:textFill>
                  <w14:solidFill>
                    <w14:schemeClr w14:val="tx1"/>
                  </w14:solidFill>
                </w14:textFill>
              </w:rPr>
            </w:pPr>
            <w:r>
              <w:rPr>
                <w:rFonts w:hint="eastAsia" w:ascii="仿宋" w:hAnsi="仿宋" w:eastAsia="仿宋" w:cs="仿宋"/>
                <w:bCs/>
                <w:color w:val="000000" w:themeColor="text1"/>
                <w:sz w:val="24"/>
                <w:highlight w:val="none"/>
                <w:u w:val="none"/>
                <w14:textFill>
                  <w14:solidFill>
                    <w14:schemeClr w14:val="tx1"/>
                  </w14:solidFill>
                </w14:textFill>
              </w:rPr>
              <w:t>★</w:t>
            </w:r>
            <w:r>
              <w:rPr>
                <w:rFonts w:hint="eastAsia" w:ascii="仿宋" w:hAnsi="仿宋" w:eastAsia="仿宋" w:cs="仿宋"/>
                <w:bCs/>
                <w:color w:val="000000" w:themeColor="text1"/>
                <w:sz w:val="24"/>
                <w:highlight w:val="none"/>
                <w:u w:val="none"/>
                <w:lang w:val="en-US" w:eastAsia="zh-CN"/>
                <w14:textFill>
                  <w14:solidFill>
                    <w14:schemeClr w14:val="tx1"/>
                  </w14:solidFill>
                </w14:textFill>
              </w:rPr>
              <w:t>2-2法定</w:t>
            </w:r>
            <w:r>
              <w:rPr>
                <w:rFonts w:hint="eastAsia" w:ascii="仿宋" w:hAnsi="仿宋" w:eastAsia="仿宋" w:cs="仿宋"/>
                <w:bCs/>
                <w:color w:val="000000" w:themeColor="text1"/>
                <w:sz w:val="24"/>
                <w:highlight w:val="none"/>
                <w:u w:val="none"/>
                <w14:textFill>
                  <w14:solidFill>
                    <w14:schemeClr w14:val="tx1"/>
                  </w14:solidFill>
                </w14:textFill>
              </w:rPr>
              <w:t>代表人资格证明书（格式见</w:t>
            </w:r>
            <w:r>
              <w:rPr>
                <w:rFonts w:hint="eastAsia" w:ascii="仿宋" w:hAnsi="仿宋" w:eastAsia="仿宋" w:cs="仿宋"/>
                <w:bCs/>
                <w:sz w:val="24"/>
                <w:highlight w:val="none"/>
                <w:u w:val="none"/>
              </w:rPr>
              <w:t>第</w:t>
            </w:r>
            <w:r>
              <w:rPr>
                <w:rFonts w:hint="eastAsia" w:ascii="仿宋" w:hAnsi="仿宋" w:eastAsia="仿宋" w:cs="仿宋"/>
                <w:bCs/>
                <w:sz w:val="24"/>
                <w:highlight w:val="none"/>
                <w:u w:val="none"/>
                <w:lang w:eastAsia="zh-CN"/>
              </w:rPr>
              <w:t>六</w:t>
            </w:r>
            <w:r>
              <w:rPr>
                <w:rFonts w:hint="eastAsia" w:ascii="仿宋" w:hAnsi="仿宋" w:eastAsia="仿宋" w:cs="仿宋"/>
                <w:bCs/>
                <w:sz w:val="24"/>
                <w:highlight w:val="none"/>
                <w:u w:val="none"/>
              </w:rPr>
              <w:t>章</w:t>
            </w:r>
            <w:r>
              <w:rPr>
                <w:rFonts w:hint="eastAsia" w:ascii="仿宋" w:hAnsi="仿宋" w:eastAsia="仿宋" w:cs="仿宋"/>
                <w:bCs/>
                <w:color w:val="000000" w:themeColor="text1"/>
                <w:sz w:val="24"/>
                <w:highlight w:val="none"/>
                <w:u w:val="none"/>
                <w14:textFill>
                  <w14:solidFill>
                    <w14:schemeClr w14:val="tx1"/>
                  </w14:solidFill>
                </w14:textFill>
              </w:rPr>
              <w:t>）；</w:t>
            </w:r>
          </w:p>
          <w:p w14:paraId="7767E8DB">
            <w:pPr>
              <w:keepNext w:val="0"/>
              <w:keepLines w:val="0"/>
              <w:pageBreakBefore w:val="0"/>
              <w:shd w:val="clear"/>
              <w:kinsoku/>
              <w:wordWrap/>
              <w:overflowPunct/>
              <w:topLinePunct w:val="0"/>
              <w:bidi w:val="0"/>
              <w:adjustRightInd/>
              <w:snapToGrid/>
              <w:spacing w:line="360" w:lineRule="auto"/>
              <w:ind w:firstLine="480" w:firstLineChars="200"/>
              <w:jc w:val="left"/>
              <w:textAlignment w:val="auto"/>
              <w:rPr>
                <w:rFonts w:hint="eastAsia" w:ascii="仿宋" w:hAnsi="仿宋" w:eastAsia="仿宋" w:cs="仿宋"/>
                <w:bCs/>
                <w:color w:val="000000" w:themeColor="text1"/>
                <w:sz w:val="24"/>
                <w:highlight w:val="none"/>
                <w:u w:val="none"/>
                <w14:textFill>
                  <w14:solidFill>
                    <w14:schemeClr w14:val="tx1"/>
                  </w14:solidFill>
                </w14:textFill>
              </w:rPr>
            </w:pPr>
            <w:r>
              <w:rPr>
                <w:rFonts w:hint="eastAsia" w:ascii="仿宋" w:hAnsi="仿宋" w:eastAsia="仿宋" w:cs="仿宋"/>
                <w:bCs/>
                <w:color w:val="000000" w:themeColor="text1"/>
                <w:sz w:val="24"/>
                <w:highlight w:val="none"/>
                <w:u w:val="none"/>
                <w14:textFill>
                  <w14:solidFill>
                    <w14:schemeClr w14:val="tx1"/>
                  </w14:solidFill>
                </w14:textFill>
              </w:rPr>
              <w:t>★</w:t>
            </w:r>
            <w:r>
              <w:rPr>
                <w:rFonts w:hint="eastAsia" w:ascii="仿宋" w:hAnsi="仿宋" w:eastAsia="仿宋" w:cs="仿宋"/>
                <w:bCs/>
                <w:color w:val="000000" w:themeColor="text1"/>
                <w:sz w:val="24"/>
                <w:highlight w:val="none"/>
                <w:u w:val="none"/>
                <w:lang w:val="en-US" w:eastAsia="zh-CN"/>
                <w14:textFill>
                  <w14:solidFill>
                    <w14:schemeClr w14:val="tx1"/>
                  </w14:solidFill>
                </w14:textFill>
              </w:rPr>
              <w:t>2-3</w:t>
            </w:r>
            <w:r>
              <w:rPr>
                <w:rFonts w:hint="eastAsia" w:ascii="仿宋" w:hAnsi="仿宋" w:eastAsia="仿宋" w:cs="仿宋"/>
                <w:bCs/>
                <w:color w:val="000000" w:themeColor="text1"/>
                <w:sz w:val="24"/>
                <w:highlight w:val="none"/>
                <w:u w:val="none"/>
                <w14:textFill>
                  <w14:solidFill>
                    <w14:schemeClr w14:val="tx1"/>
                  </w14:solidFill>
                </w14:textFill>
              </w:rPr>
              <w:t>法定代表人授权委托书（法定代表人授权其公司员工签署及参加磋商响应的，在磋商响应文件中同时出具法定代表人资格证明书及此授权书</w:t>
            </w:r>
            <w:r>
              <w:rPr>
                <w:rFonts w:hint="eastAsia" w:ascii="仿宋" w:hAnsi="仿宋" w:eastAsia="仿宋" w:cs="仿宋"/>
                <w:bCs/>
                <w:color w:val="000000" w:themeColor="text1"/>
                <w:sz w:val="24"/>
                <w:highlight w:val="none"/>
                <w:u w:val="none"/>
                <w:lang w:eastAsia="zh-CN"/>
                <w14:textFill>
                  <w14:solidFill>
                    <w14:schemeClr w14:val="tx1"/>
                  </w14:solidFill>
                </w14:textFill>
              </w:rPr>
              <w:t>；</w:t>
            </w:r>
            <w:r>
              <w:rPr>
                <w:rFonts w:hint="eastAsia" w:ascii="仿宋" w:hAnsi="仿宋" w:eastAsia="仿宋" w:cs="仿宋"/>
                <w:bCs/>
                <w:color w:val="000000" w:themeColor="text1"/>
                <w:sz w:val="24"/>
                <w:highlight w:val="none"/>
                <w:u w:val="none"/>
                <w14:textFill>
                  <w14:solidFill>
                    <w14:schemeClr w14:val="tx1"/>
                  </w14:solidFill>
                </w14:textFill>
              </w:rPr>
              <w:t>法定代表人</w:t>
            </w:r>
            <w:r>
              <w:rPr>
                <w:rFonts w:hint="eastAsia" w:ascii="仿宋" w:hAnsi="仿宋" w:eastAsia="仿宋" w:cs="仿宋"/>
                <w:bCs/>
                <w:color w:val="000000" w:themeColor="text1"/>
                <w:sz w:val="24"/>
                <w:highlight w:val="none"/>
                <w:u w:val="none"/>
                <w:lang w:val="en-US" w:eastAsia="zh-CN"/>
                <w14:textFill>
                  <w14:solidFill>
                    <w14:schemeClr w14:val="tx1"/>
                  </w14:solidFill>
                </w14:textFill>
              </w:rPr>
              <w:t>直接</w:t>
            </w:r>
            <w:r>
              <w:rPr>
                <w:rFonts w:hint="eastAsia" w:ascii="仿宋" w:hAnsi="仿宋" w:eastAsia="仿宋" w:cs="仿宋"/>
                <w:bCs/>
                <w:color w:val="000000" w:themeColor="text1"/>
                <w:sz w:val="24"/>
                <w:highlight w:val="none"/>
                <w:u w:val="none"/>
                <w14:textFill>
                  <w14:solidFill>
                    <w14:schemeClr w14:val="tx1"/>
                  </w14:solidFill>
                </w14:textFill>
              </w:rPr>
              <w:t>签署及参加磋商响应的</w:t>
            </w:r>
            <w:r>
              <w:rPr>
                <w:rFonts w:hint="eastAsia" w:ascii="仿宋" w:hAnsi="仿宋" w:eastAsia="仿宋" w:cs="仿宋"/>
                <w:bCs/>
                <w:color w:val="000000" w:themeColor="text1"/>
                <w:sz w:val="24"/>
                <w:highlight w:val="none"/>
                <w:u w:val="none"/>
                <w:lang w:val="en-US" w:eastAsia="zh-CN"/>
                <w14:textFill>
                  <w14:solidFill>
                    <w14:schemeClr w14:val="tx1"/>
                  </w14:solidFill>
                </w14:textFill>
              </w:rPr>
              <w:t>可不提供本项</w:t>
            </w:r>
            <w:r>
              <w:rPr>
                <w:rFonts w:hint="eastAsia" w:ascii="仿宋" w:hAnsi="仿宋" w:eastAsia="仿宋" w:cs="仿宋"/>
                <w:bCs/>
                <w:color w:val="000000" w:themeColor="text1"/>
                <w:sz w:val="24"/>
                <w:highlight w:val="none"/>
                <w:u w:val="none"/>
                <w14:textFill>
                  <w14:solidFill>
                    <w14:schemeClr w14:val="tx1"/>
                  </w14:solidFill>
                </w14:textFill>
              </w:rPr>
              <w:t>）（格式见</w:t>
            </w:r>
            <w:r>
              <w:rPr>
                <w:rFonts w:hint="eastAsia" w:ascii="仿宋" w:hAnsi="仿宋" w:eastAsia="仿宋" w:cs="仿宋"/>
                <w:bCs/>
                <w:sz w:val="24"/>
                <w:highlight w:val="none"/>
                <w:u w:val="none"/>
              </w:rPr>
              <w:t>第</w:t>
            </w:r>
            <w:r>
              <w:rPr>
                <w:rFonts w:hint="eastAsia" w:ascii="仿宋" w:hAnsi="仿宋" w:eastAsia="仿宋" w:cs="仿宋"/>
                <w:bCs/>
                <w:sz w:val="24"/>
                <w:highlight w:val="none"/>
                <w:u w:val="none"/>
                <w:lang w:eastAsia="zh-CN"/>
              </w:rPr>
              <w:t>六</w:t>
            </w:r>
            <w:r>
              <w:rPr>
                <w:rFonts w:hint="eastAsia" w:ascii="仿宋" w:hAnsi="仿宋" w:eastAsia="仿宋" w:cs="仿宋"/>
                <w:bCs/>
                <w:sz w:val="24"/>
                <w:highlight w:val="none"/>
                <w:u w:val="none"/>
              </w:rPr>
              <w:t>章</w:t>
            </w:r>
            <w:r>
              <w:rPr>
                <w:rFonts w:hint="eastAsia" w:ascii="仿宋" w:hAnsi="仿宋" w:eastAsia="仿宋" w:cs="仿宋"/>
                <w:bCs/>
                <w:color w:val="000000" w:themeColor="text1"/>
                <w:sz w:val="24"/>
                <w:highlight w:val="none"/>
                <w:u w:val="none"/>
                <w14:textFill>
                  <w14:solidFill>
                    <w14:schemeClr w14:val="tx1"/>
                  </w14:solidFill>
                </w14:textFill>
              </w:rPr>
              <w:t>）；</w:t>
            </w:r>
          </w:p>
          <w:p w14:paraId="0518F799">
            <w:pPr>
              <w:keepNext w:val="0"/>
              <w:keepLines w:val="0"/>
              <w:pageBreakBefore w:val="0"/>
              <w:shd w:val="clear"/>
              <w:kinsoku/>
              <w:wordWrap/>
              <w:overflowPunct/>
              <w:topLinePunct w:val="0"/>
              <w:bidi w:val="0"/>
              <w:adjustRightInd/>
              <w:snapToGrid/>
              <w:spacing w:line="360" w:lineRule="auto"/>
              <w:ind w:firstLine="480" w:firstLineChars="200"/>
              <w:jc w:val="left"/>
              <w:textAlignment w:val="auto"/>
              <w:rPr>
                <w:rFonts w:hint="eastAsia" w:ascii="仿宋" w:hAnsi="仿宋" w:eastAsia="仿宋" w:cs="仿宋"/>
                <w:bCs/>
                <w:color w:val="000000" w:themeColor="text1"/>
                <w:sz w:val="24"/>
                <w:highlight w:val="none"/>
                <w:u w:val="none"/>
                <w14:textFill>
                  <w14:solidFill>
                    <w14:schemeClr w14:val="tx1"/>
                  </w14:solidFill>
                </w14:textFill>
              </w:rPr>
            </w:pPr>
            <w:r>
              <w:rPr>
                <w:rFonts w:hint="eastAsia" w:ascii="仿宋" w:hAnsi="仿宋" w:eastAsia="仿宋" w:cs="仿宋"/>
                <w:bCs/>
                <w:color w:val="000000" w:themeColor="text1"/>
                <w:sz w:val="24"/>
                <w:highlight w:val="none"/>
                <w:u w:val="none"/>
                <w14:textFill>
                  <w14:solidFill>
                    <w14:schemeClr w14:val="tx1"/>
                  </w14:solidFill>
                </w14:textFill>
              </w:rPr>
              <w:t>★</w:t>
            </w:r>
            <w:r>
              <w:rPr>
                <w:rFonts w:hint="eastAsia" w:ascii="仿宋" w:hAnsi="仿宋" w:eastAsia="仿宋" w:cs="仿宋"/>
                <w:bCs/>
                <w:color w:val="000000" w:themeColor="text1"/>
                <w:sz w:val="24"/>
                <w:highlight w:val="none"/>
                <w:u w:val="none"/>
                <w:lang w:val="en-US" w:eastAsia="zh-CN"/>
                <w14:textFill>
                  <w14:solidFill>
                    <w14:schemeClr w14:val="tx1"/>
                  </w14:solidFill>
                </w14:textFill>
              </w:rPr>
              <w:t>2-4节能产品、环境产品采购承诺书、符合绿色建筑和绿色建材政府采购需求承诺书、商品包装和快递包装承诺、创新产品或创新服务明细表（如有）等证明材料</w:t>
            </w:r>
            <w:r>
              <w:rPr>
                <w:rFonts w:hint="eastAsia" w:ascii="仿宋" w:hAnsi="仿宋" w:eastAsia="仿宋" w:cs="仿宋"/>
                <w:bCs/>
                <w:color w:val="000000" w:themeColor="text1"/>
                <w:sz w:val="24"/>
                <w:highlight w:val="none"/>
                <w:u w:val="none"/>
                <w14:textFill>
                  <w14:solidFill>
                    <w14:schemeClr w14:val="tx1"/>
                  </w14:solidFill>
                </w14:textFill>
              </w:rPr>
              <w:t>（格式见</w:t>
            </w:r>
            <w:r>
              <w:rPr>
                <w:rFonts w:hint="eastAsia" w:ascii="仿宋" w:hAnsi="仿宋" w:eastAsia="仿宋" w:cs="仿宋"/>
                <w:bCs/>
                <w:sz w:val="24"/>
                <w:highlight w:val="none"/>
                <w:u w:val="none"/>
              </w:rPr>
              <w:t>第</w:t>
            </w:r>
            <w:r>
              <w:rPr>
                <w:rFonts w:hint="eastAsia" w:ascii="仿宋" w:hAnsi="仿宋" w:eastAsia="仿宋" w:cs="仿宋"/>
                <w:bCs/>
                <w:sz w:val="24"/>
                <w:highlight w:val="none"/>
                <w:u w:val="none"/>
                <w:lang w:eastAsia="zh-CN"/>
              </w:rPr>
              <w:t>六</w:t>
            </w:r>
            <w:r>
              <w:rPr>
                <w:rFonts w:hint="eastAsia" w:ascii="仿宋" w:hAnsi="仿宋" w:eastAsia="仿宋" w:cs="仿宋"/>
                <w:bCs/>
                <w:sz w:val="24"/>
                <w:highlight w:val="none"/>
                <w:u w:val="none"/>
              </w:rPr>
              <w:t>章</w:t>
            </w:r>
            <w:r>
              <w:rPr>
                <w:rFonts w:hint="eastAsia" w:ascii="仿宋" w:hAnsi="仿宋" w:eastAsia="仿宋" w:cs="仿宋"/>
                <w:bCs/>
                <w:color w:val="000000" w:themeColor="text1"/>
                <w:sz w:val="24"/>
                <w:highlight w:val="none"/>
                <w:u w:val="none"/>
                <w14:textFill>
                  <w14:solidFill>
                    <w14:schemeClr w14:val="tx1"/>
                  </w14:solidFill>
                </w14:textFill>
              </w:rPr>
              <w:t>）</w:t>
            </w:r>
          </w:p>
          <w:p w14:paraId="0029758B">
            <w:pPr>
              <w:keepNext w:val="0"/>
              <w:keepLines w:val="0"/>
              <w:pageBreakBefore w:val="0"/>
              <w:shd w:val="clear"/>
              <w:kinsoku/>
              <w:wordWrap/>
              <w:overflowPunct/>
              <w:topLinePunct w:val="0"/>
              <w:bidi w:val="0"/>
              <w:adjustRightInd/>
              <w:snapToGrid/>
              <w:spacing w:line="360" w:lineRule="auto"/>
              <w:ind w:firstLine="480" w:firstLineChars="200"/>
              <w:jc w:val="left"/>
              <w:textAlignment w:val="auto"/>
              <w:rPr>
                <w:rFonts w:hint="eastAsia" w:ascii="仿宋" w:hAnsi="仿宋" w:eastAsia="仿宋" w:cs="仿宋"/>
                <w:bCs/>
                <w:color w:val="000000" w:themeColor="text1"/>
                <w:sz w:val="24"/>
                <w:highlight w:val="none"/>
                <w:u w:val="none"/>
                <w:lang w:val="en-US" w:eastAsia="zh-CN"/>
                <w14:textFill>
                  <w14:solidFill>
                    <w14:schemeClr w14:val="tx1"/>
                  </w14:solidFill>
                </w14:textFill>
              </w:rPr>
            </w:pPr>
            <w:r>
              <w:rPr>
                <w:rFonts w:hint="eastAsia" w:ascii="仿宋" w:hAnsi="仿宋" w:eastAsia="仿宋" w:cs="仿宋"/>
                <w:bCs/>
                <w:color w:val="000000" w:themeColor="text1"/>
                <w:sz w:val="24"/>
                <w:highlight w:val="none"/>
                <w:u w:val="none"/>
                <w:lang w:val="en-US" w:eastAsia="zh-CN"/>
                <w14:textFill>
                  <w14:solidFill>
                    <w14:schemeClr w14:val="tx1"/>
                  </w14:solidFill>
                </w14:textFill>
              </w:rPr>
              <w:t>2-5磋商响应供应商类似项目业绩情况（格式见</w:t>
            </w:r>
            <w:r>
              <w:rPr>
                <w:rFonts w:hint="eastAsia" w:ascii="仿宋" w:hAnsi="仿宋" w:eastAsia="仿宋" w:cs="仿宋"/>
                <w:bCs/>
                <w:sz w:val="24"/>
                <w:highlight w:val="none"/>
                <w:u w:val="none"/>
              </w:rPr>
              <w:t>第</w:t>
            </w:r>
            <w:r>
              <w:rPr>
                <w:rFonts w:hint="eastAsia" w:ascii="仿宋" w:hAnsi="仿宋" w:eastAsia="仿宋" w:cs="仿宋"/>
                <w:bCs/>
                <w:sz w:val="24"/>
                <w:highlight w:val="none"/>
                <w:u w:val="none"/>
                <w:lang w:eastAsia="zh-CN"/>
              </w:rPr>
              <w:t>六</w:t>
            </w:r>
            <w:r>
              <w:rPr>
                <w:rFonts w:hint="eastAsia" w:ascii="仿宋" w:hAnsi="仿宋" w:eastAsia="仿宋" w:cs="仿宋"/>
                <w:bCs/>
                <w:sz w:val="24"/>
                <w:highlight w:val="none"/>
                <w:u w:val="none"/>
              </w:rPr>
              <w:t>章</w:t>
            </w:r>
            <w:r>
              <w:rPr>
                <w:rFonts w:hint="eastAsia" w:ascii="仿宋" w:hAnsi="仿宋" w:eastAsia="仿宋" w:cs="仿宋"/>
                <w:bCs/>
                <w:color w:val="000000" w:themeColor="text1"/>
                <w:sz w:val="24"/>
                <w:highlight w:val="none"/>
                <w:u w:val="none"/>
                <w:lang w:val="en-US" w:eastAsia="zh-CN"/>
                <w14:textFill>
                  <w14:solidFill>
                    <w14:schemeClr w14:val="tx1"/>
                  </w14:solidFill>
                </w14:textFill>
              </w:rPr>
              <w:t>）；</w:t>
            </w:r>
          </w:p>
          <w:p w14:paraId="3A87AD9B">
            <w:pPr>
              <w:keepNext w:val="0"/>
              <w:keepLines w:val="0"/>
              <w:pageBreakBefore w:val="0"/>
              <w:shd w:val="clear"/>
              <w:kinsoku/>
              <w:wordWrap/>
              <w:overflowPunct/>
              <w:topLinePunct w:val="0"/>
              <w:bidi w:val="0"/>
              <w:adjustRightInd/>
              <w:snapToGrid/>
              <w:spacing w:line="360" w:lineRule="auto"/>
              <w:ind w:firstLine="480" w:firstLineChars="200"/>
              <w:jc w:val="left"/>
              <w:textAlignment w:val="auto"/>
              <w:rPr>
                <w:rFonts w:hint="eastAsia" w:ascii="仿宋" w:hAnsi="仿宋" w:eastAsia="仿宋" w:cs="仿宋"/>
                <w:bCs/>
                <w:color w:val="000000" w:themeColor="text1"/>
                <w:sz w:val="24"/>
                <w:highlight w:val="none"/>
                <w:u w:val="none"/>
                <w:lang w:val="en-US" w:eastAsia="zh-CN"/>
                <w14:textFill>
                  <w14:solidFill>
                    <w14:schemeClr w14:val="tx1"/>
                  </w14:solidFill>
                </w14:textFill>
              </w:rPr>
            </w:pPr>
            <w:r>
              <w:rPr>
                <w:rFonts w:hint="eastAsia" w:ascii="仿宋" w:hAnsi="仿宋" w:eastAsia="仿宋" w:cs="仿宋"/>
                <w:bCs/>
                <w:color w:val="000000" w:themeColor="text1"/>
                <w:sz w:val="24"/>
                <w:highlight w:val="none"/>
                <w:u w:val="none"/>
                <w:lang w:val="en-US" w:eastAsia="zh-CN"/>
                <w14:textFill>
                  <w14:solidFill>
                    <w14:schemeClr w14:val="tx1"/>
                  </w14:solidFill>
                </w14:textFill>
              </w:rPr>
              <w:t>2-6拟派项目经理类似项目业绩情况（格式见</w:t>
            </w:r>
            <w:r>
              <w:rPr>
                <w:rFonts w:hint="eastAsia" w:ascii="仿宋" w:hAnsi="仿宋" w:eastAsia="仿宋" w:cs="仿宋"/>
                <w:bCs/>
                <w:sz w:val="24"/>
                <w:highlight w:val="none"/>
                <w:u w:val="none"/>
              </w:rPr>
              <w:t>第</w:t>
            </w:r>
            <w:r>
              <w:rPr>
                <w:rFonts w:hint="eastAsia" w:ascii="仿宋" w:hAnsi="仿宋" w:eastAsia="仿宋" w:cs="仿宋"/>
                <w:bCs/>
                <w:sz w:val="24"/>
                <w:highlight w:val="none"/>
                <w:u w:val="none"/>
                <w:lang w:eastAsia="zh-CN"/>
              </w:rPr>
              <w:t>六</w:t>
            </w:r>
            <w:r>
              <w:rPr>
                <w:rFonts w:hint="eastAsia" w:ascii="仿宋" w:hAnsi="仿宋" w:eastAsia="仿宋" w:cs="仿宋"/>
                <w:bCs/>
                <w:sz w:val="24"/>
                <w:highlight w:val="none"/>
                <w:u w:val="none"/>
              </w:rPr>
              <w:t>章</w:t>
            </w:r>
            <w:r>
              <w:rPr>
                <w:rFonts w:hint="eastAsia" w:ascii="仿宋" w:hAnsi="仿宋" w:eastAsia="仿宋" w:cs="仿宋"/>
                <w:bCs/>
                <w:color w:val="000000" w:themeColor="text1"/>
                <w:sz w:val="24"/>
                <w:highlight w:val="none"/>
                <w:u w:val="none"/>
                <w:lang w:val="en-US" w:eastAsia="zh-CN"/>
                <w14:textFill>
                  <w14:solidFill>
                    <w14:schemeClr w14:val="tx1"/>
                  </w14:solidFill>
                </w14:textFill>
              </w:rPr>
              <w:t>）；</w:t>
            </w:r>
          </w:p>
          <w:p w14:paraId="65315BB6">
            <w:pPr>
              <w:keepNext w:val="0"/>
              <w:keepLines w:val="0"/>
              <w:pageBreakBefore w:val="0"/>
              <w:shd w:val="clear"/>
              <w:kinsoku/>
              <w:wordWrap/>
              <w:overflowPunct/>
              <w:topLinePunct w:val="0"/>
              <w:bidi w:val="0"/>
              <w:adjustRightInd/>
              <w:snapToGrid/>
              <w:spacing w:line="360" w:lineRule="auto"/>
              <w:ind w:firstLine="480" w:firstLineChars="200"/>
              <w:jc w:val="left"/>
              <w:textAlignment w:val="auto"/>
              <w:rPr>
                <w:rFonts w:hint="eastAsia" w:ascii="仿宋" w:hAnsi="仿宋" w:eastAsia="仿宋" w:cs="仿宋"/>
                <w:bCs/>
                <w:color w:val="000000" w:themeColor="text1"/>
                <w:sz w:val="24"/>
                <w:highlight w:val="none"/>
                <w:u w:val="none"/>
                <w:lang w:val="en-US" w:eastAsia="zh-CN"/>
                <w14:textFill>
                  <w14:solidFill>
                    <w14:schemeClr w14:val="tx1"/>
                  </w14:solidFill>
                </w14:textFill>
              </w:rPr>
            </w:pPr>
            <w:r>
              <w:rPr>
                <w:rFonts w:hint="eastAsia" w:ascii="仿宋" w:hAnsi="仿宋" w:eastAsia="仿宋" w:cs="仿宋"/>
                <w:bCs/>
                <w:color w:val="000000" w:themeColor="text1"/>
                <w:sz w:val="24"/>
                <w:highlight w:val="none"/>
                <w:u w:val="none"/>
                <w:lang w:val="en-US" w:eastAsia="zh-CN"/>
                <w14:textFill>
                  <w14:solidFill>
                    <w14:schemeClr w14:val="tx1"/>
                  </w14:solidFill>
                </w14:textFill>
              </w:rPr>
              <w:t>2-7商务、技术条款响应表（格式见</w:t>
            </w:r>
            <w:r>
              <w:rPr>
                <w:rFonts w:hint="eastAsia" w:ascii="仿宋" w:hAnsi="仿宋" w:eastAsia="仿宋" w:cs="仿宋"/>
                <w:bCs/>
                <w:sz w:val="24"/>
                <w:highlight w:val="none"/>
                <w:u w:val="none"/>
              </w:rPr>
              <w:t>第</w:t>
            </w:r>
            <w:r>
              <w:rPr>
                <w:rFonts w:hint="eastAsia" w:ascii="仿宋" w:hAnsi="仿宋" w:eastAsia="仿宋" w:cs="仿宋"/>
                <w:bCs/>
                <w:sz w:val="24"/>
                <w:highlight w:val="none"/>
                <w:u w:val="none"/>
                <w:lang w:eastAsia="zh-CN"/>
              </w:rPr>
              <w:t>六</w:t>
            </w:r>
            <w:r>
              <w:rPr>
                <w:rFonts w:hint="eastAsia" w:ascii="仿宋" w:hAnsi="仿宋" w:eastAsia="仿宋" w:cs="仿宋"/>
                <w:bCs/>
                <w:sz w:val="24"/>
                <w:highlight w:val="none"/>
                <w:u w:val="none"/>
              </w:rPr>
              <w:t>章</w:t>
            </w:r>
            <w:r>
              <w:rPr>
                <w:rFonts w:hint="eastAsia" w:ascii="仿宋" w:hAnsi="仿宋" w:eastAsia="仿宋" w:cs="仿宋"/>
                <w:bCs/>
                <w:color w:val="000000" w:themeColor="text1"/>
                <w:sz w:val="24"/>
                <w:highlight w:val="none"/>
                <w:u w:val="none"/>
                <w:lang w:val="en-US" w:eastAsia="zh-CN"/>
                <w14:textFill>
                  <w14:solidFill>
                    <w14:schemeClr w14:val="tx1"/>
                  </w14:solidFill>
                </w14:textFill>
              </w:rPr>
              <w:t>）；</w:t>
            </w:r>
          </w:p>
          <w:p w14:paraId="2F9BBC59">
            <w:pPr>
              <w:keepNext w:val="0"/>
              <w:keepLines w:val="0"/>
              <w:pageBreakBefore w:val="0"/>
              <w:shd w:val="clear"/>
              <w:kinsoku/>
              <w:wordWrap/>
              <w:overflowPunct/>
              <w:topLinePunct w:val="0"/>
              <w:bidi w:val="0"/>
              <w:adjustRightInd/>
              <w:snapToGrid/>
              <w:spacing w:line="360" w:lineRule="auto"/>
              <w:ind w:firstLine="480" w:firstLineChars="200"/>
              <w:jc w:val="left"/>
              <w:textAlignment w:val="auto"/>
              <w:rPr>
                <w:rFonts w:hint="eastAsia" w:ascii="仿宋" w:hAnsi="仿宋" w:eastAsia="仿宋" w:cs="仿宋"/>
                <w:bCs/>
                <w:color w:val="000000" w:themeColor="text1"/>
                <w:sz w:val="24"/>
                <w:highlight w:val="none"/>
                <w:u w:val="none"/>
                <w:lang w:val="en-US" w:eastAsia="zh-CN"/>
                <w14:textFill>
                  <w14:solidFill>
                    <w14:schemeClr w14:val="tx1"/>
                  </w14:solidFill>
                </w14:textFill>
              </w:rPr>
            </w:pPr>
            <w:r>
              <w:rPr>
                <w:rFonts w:hint="eastAsia" w:ascii="仿宋" w:hAnsi="仿宋" w:eastAsia="仿宋" w:cs="仿宋"/>
                <w:bCs/>
                <w:color w:val="000000" w:themeColor="text1"/>
                <w:sz w:val="24"/>
                <w:highlight w:val="none"/>
                <w:u w:val="none"/>
                <w:lang w:val="en-US" w:eastAsia="zh-CN"/>
                <w14:textFill>
                  <w14:solidFill>
                    <w14:schemeClr w14:val="tx1"/>
                  </w14:solidFill>
                </w14:textFill>
              </w:rPr>
              <w:t>2-8施工组织设计</w:t>
            </w:r>
          </w:p>
          <w:p w14:paraId="3CE87D7F">
            <w:pPr>
              <w:keepNext w:val="0"/>
              <w:keepLines w:val="0"/>
              <w:pageBreakBefore w:val="0"/>
              <w:shd w:val="clear"/>
              <w:kinsoku/>
              <w:wordWrap/>
              <w:overflowPunct/>
              <w:topLinePunct w:val="0"/>
              <w:bidi w:val="0"/>
              <w:adjustRightInd/>
              <w:snapToGrid/>
              <w:spacing w:line="360" w:lineRule="auto"/>
              <w:ind w:firstLine="480" w:firstLineChars="200"/>
              <w:jc w:val="left"/>
              <w:textAlignment w:val="auto"/>
              <w:rPr>
                <w:rFonts w:hint="default" w:ascii="仿宋" w:hAnsi="仿宋" w:eastAsia="仿宋" w:cs="仿宋"/>
                <w:bCs/>
                <w:color w:val="000000" w:themeColor="text1"/>
                <w:sz w:val="24"/>
                <w:highlight w:val="none"/>
                <w:u w:val="none"/>
                <w:lang w:val="en-US" w:eastAsia="zh-CN"/>
                <w14:textFill>
                  <w14:solidFill>
                    <w14:schemeClr w14:val="tx1"/>
                  </w14:solidFill>
                </w14:textFill>
              </w:rPr>
            </w:pPr>
            <w:r>
              <w:rPr>
                <w:rFonts w:hint="eastAsia" w:ascii="仿宋" w:hAnsi="仿宋" w:eastAsia="仿宋" w:cs="仿宋"/>
                <w:bCs/>
                <w:color w:val="000000" w:themeColor="text1"/>
                <w:sz w:val="24"/>
                <w:highlight w:val="none"/>
                <w:u w:val="none"/>
                <w:lang w:val="en-US" w:eastAsia="zh-CN"/>
                <w14:textFill>
                  <w14:solidFill>
                    <w14:schemeClr w14:val="tx1"/>
                  </w14:solidFill>
                </w14:textFill>
              </w:rPr>
              <w:t>2-9主要材料参数表</w:t>
            </w:r>
          </w:p>
          <w:p w14:paraId="7CDCEC72">
            <w:pPr>
              <w:keepNext w:val="0"/>
              <w:keepLines w:val="0"/>
              <w:pageBreakBefore w:val="0"/>
              <w:shd w:val="clear"/>
              <w:kinsoku/>
              <w:wordWrap/>
              <w:overflowPunct/>
              <w:topLinePunct w:val="0"/>
              <w:bidi w:val="0"/>
              <w:adjustRightInd/>
              <w:snapToGrid/>
              <w:spacing w:line="360" w:lineRule="auto"/>
              <w:ind w:firstLine="480" w:firstLineChars="200"/>
              <w:jc w:val="left"/>
              <w:textAlignment w:val="auto"/>
              <w:rPr>
                <w:rFonts w:hint="eastAsia" w:ascii="仿宋" w:hAnsi="仿宋" w:eastAsia="仿宋" w:cs="仿宋"/>
                <w:bCs/>
                <w:color w:val="000000" w:themeColor="text1"/>
                <w:sz w:val="24"/>
                <w:highlight w:val="none"/>
                <w:u w:val="none"/>
                <w:lang w:eastAsia="zh-CN"/>
                <w14:textFill>
                  <w14:solidFill>
                    <w14:schemeClr w14:val="tx1"/>
                  </w14:solidFill>
                </w14:textFill>
              </w:rPr>
            </w:pPr>
            <w:r>
              <w:rPr>
                <w:rFonts w:hint="eastAsia" w:ascii="仿宋" w:hAnsi="仿宋" w:eastAsia="仿宋" w:cs="仿宋"/>
                <w:bCs/>
                <w:color w:val="000000" w:themeColor="text1"/>
                <w:sz w:val="24"/>
                <w:highlight w:val="none"/>
                <w:u w:val="none"/>
                <w:lang w:val="en-US" w:eastAsia="zh-CN"/>
                <w14:textFill>
                  <w14:solidFill>
                    <w14:schemeClr w14:val="tx1"/>
                  </w14:solidFill>
                </w14:textFill>
              </w:rPr>
              <w:t>2-10</w:t>
            </w:r>
            <w:r>
              <w:rPr>
                <w:rFonts w:hint="eastAsia" w:ascii="仿宋" w:hAnsi="仿宋" w:eastAsia="仿宋" w:cs="仿宋"/>
                <w:bCs/>
                <w:color w:val="000000" w:themeColor="text1"/>
                <w:sz w:val="24"/>
                <w:highlight w:val="none"/>
                <w:u w:val="none"/>
                <w14:textFill>
                  <w14:solidFill>
                    <w14:schemeClr w14:val="tx1"/>
                  </w14:solidFill>
                </w14:textFill>
              </w:rPr>
              <w:t>其他资料（格式自拟）</w:t>
            </w:r>
            <w:r>
              <w:rPr>
                <w:rFonts w:hint="eastAsia" w:ascii="仿宋" w:hAnsi="仿宋" w:eastAsia="仿宋" w:cs="仿宋"/>
                <w:bCs/>
                <w:color w:val="000000" w:themeColor="text1"/>
                <w:sz w:val="24"/>
                <w:highlight w:val="none"/>
                <w:u w:val="none"/>
                <w:lang w:eastAsia="zh-CN"/>
                <w14:textFill>
                  <w14:solidFill>
                    <w14:schemeClr w14:val="tx1"/>
                  </w14:solidFill>
                </w14:textFill>
              </w:rPr>
              <w:t>。</w:t>
            </w:r>
          </w:p>
          <w:p w14:paraId="6F9FD04C">
            <w:pPr>
              <w:keepNext w:val="0"/>
              <w:keepLines w:val="0"/>
              <w:pageBreakBefore w:val="0"/>
              <w:shd w:val="clear"/>
              <w:kinsoku/>
              <w:wordWrap/>
              <w:overflowPunct/>
              <w:topLinePunct w:val="0"/>
              <w:bidi w:val="0"/>
              <w:adjustRightInd/>
              <w:snapToGrid/>
              <w:spacing w:line="360" w:lineRule="auto"/>
              <w:jc w:val="left"/>
              <w:textAlignment w:val="auto"/>
              <w:rPr>
                <w:rFonts w:hint="eastAsia" w:ascii="仿宋" w:hAnsi="仿宋" w:eastAsia="仿宋" w:cs="仿宋"/>
                <w:b/>
                <w:bCs w:val="0"/>
                <w:color w:val="000000" w:themeColor="text1"/>
                <w:kern w:val="0"/>
                <w:sz w:val="24"/>
                <w:szCs w:val="20"/>
                <w:highlight w:val="none"/>
                <w:u w:val="none"/>
                <w:lang w:val="en-US" w:eastAsia="zh-CN"/>
                <w14:textFill>
                  <w14:solidFill>
                    <w14:schemeClr w14:val="tx1"/>
                  </w14:solidFill>
                </w14:textFill>
              </w:rPr>
            </w:pPr>
            <w:r>
              <w:rPr>
                <w:rFonts w:hint="eastAsia" w:ascii="仿宋" w:hAnsi="仿宋" w:eastAsia="仿宋" w:cs="仿宋"/>
                <w:b/>
                <w:color w:val="000000" w:themeColor="text1"/>
                <w:sz w:val="24"/>
                <w:highlight w:val="none"/>
                <w:u w:val="none"/>
                <w14:textFill>
                  <w14:solidFill>
                    <w14:schemeClr w14:val="tx1"/>
                  </w14:solidFill>
                </w14:textFill>
              </w:rPr>
              <w:t>三、</w:t>
            </w:r>
            <w:r>
              <w:rPr>
                <w:rFonts w:hint="eastAsia" w:ascii="仿宋" w:hAnsi="仿宋" w:eastAsia="仿宋" w:cs="仿宋"/>
                <w:b/>
                <w:color w:val="000000" w:themeColor="text1"/>
                <w:kern w:val="0"/>
                <w:sz w:val="24"/>
                <w:szCs w:val="20"/>
                <w:highlight w:val="none"/>
                <w:u w:val="none"/>
                <w14:textFill>
                  <w14:solidFill>
                    <w14:schemeClr w14:val="tx1"/>
                  </w14:solidFill>
                </w14:textFill>
              </w:rPr>
              <w:t>报价文件</w:t>
            </w:r>
            <w:r>
              <w:rPr>
                <w:rFonts w:hint="eastAsia" w:ascii="仿宋" w:hAnsi="仿宋" w:eastAsia="仿宋" w:cs="仿宋"/>
                <w:b/>
                <w:color w:val="000000" w:themeColor="text1"/>
                <w:kern w:val="0"/>
                <w:sz w:val="24"/>
                <w:szCs w:val="20"/>
                <w:highlight w:val="none"/>
                <w:u w:val="none"/>
                <w:lang w:eastAsia="zh-CN"/>
                <w14:textFill>
                  <w14:solidFill>
                    <w14:schemeClr w14:val="tx1"/>
                  </w14:solidFill>
                </w14:textFill>
              </w:rPr>
              <w:t>：</w:t>
            </w:r>
            <w:r>
              <w:rPr>
                <w:rFonts w:hint="eastAsia" w:ascii="仿宋" w:hAnsi="仿宋" w:eastAsia="仿宋" w:cs="仿宋"/>
                <w:b/>
                <w:bCs w:val="0"/>
                <w:color w:val="000000" w:themeColor="text1"/>
                <w:sz w:val="24"/>
                <w:highlight w:val="none"/>
                <w:u w:val="none"/>
                <w14:textFill>
                  <w14:solidFill>
                    <w14:schemeClr w14:val="tx1"/>
                  </w14:solidFill>
                </w14:textFill>
              </w:rPr>
              <w:t>（</w:t>
            </w:r>
            <w:r>
              <w:rPr>
                <w:rFonts w:hint="eastAsia" w:ascii="仿宋" w:hAnsi="仿宋" w:eastAsia="仿宋" w:cs="仿宋"/>
                <w:b/>
                <w:bCs w:val="0"/>
                <w:color w:val="000000" w:themeColor="text1"/>
                <w:kern w:val="0"/>
                <w:sz w:val="24"/>
                <w:szCs w:val="20"/>
                <w:highlight w:val="none"/>
                <w:u w:val="none"/>
                <w14:textFill>
                  <w14:solidFill>
                    <w14:schemeClr w14:val="tx1"/>
                  </w14:solidFill>
                </w14:textFill>
              </w:rPr>
              <w:t>带</w:t>
            </w:r>
            <w:r>
              <w:rPr>
                <w:rFonts w:hint="eastAsia" w:ascii="仿宋" w:hAnsi="仿宋" w:eastAsia="仿宋" w:cs="仿宋"/>
                <w:b/>
                <w:bCs w:val="0"/>
                <w:color w:val="000000" w:themeColor="text1"/>
                <w:w w:val="90"/>
                <w:kern w:val="0"/>
                <w:sz w:val="24"/>
                <w:highlight w:val="none"/>
                <w:u w:val="none"/>
                <w14:textFill>
                  <w14:solidFill>
                    <w14:schemeClr w14:val="tx1"/>
                  </w14:solidFill>
                </w14:textFill>
              </w:rPr>
              <w:t>★</w:t>
            </w:r>
            <w:r>
              <w:rPr>
                <w:rFonts w:hint="eastAsia" w:ascii="仿宋" w:hAnsi="仿宋" w:eastAsia="仿宋" w:cs="仿宋"/>
                <w:b/>
                <w:bCs w:val="0"/>
                <w:color w:val="000000" w:themeColor="text1"/>
                <w:kern w:val="0"/>
                <w:sz w:val="24"/>
                <w:szCs w:val="20"/>
                <w:highlight w:val="none"/>
                <w:u w:val="none"/>
                <w14:textFill>
                  <w14:solidFill>
                    <w14:schemeClr w14:val="tx1"/>
                  </w14:solidFill>
                </w14:textFill>
              </w:rPr>
              <w:t>内容证明文件未提供或提供的证明材料不齐全的，</w:t>
            </w:r>
            <w:r>
              <w:rPr>
                <w:rFonts w:hint="eastAsia" w:ascii="仿宋" w:hAnsi="仿宋" w:eastAsia="仿宋" w:cs="仿宋"/>
                <w:b/>
                <w:bCs w:val="0"/>
                <w:color w:val="000000" w:themeColor="text1"/>
                <w:kern w:val="0"/>
                <w:sz w:val="24"/>
                <w:szCs w:val="20"/>
                <w:highlight w:val="none"/>
                <w:u w:val="none"/>
                <w:lang w:eastAsia="zh-CN"/>
                <w14:textFill>
                  <w14:solidFill>
                    <w14:schemeClr w14:val="tx1"/>
                  </w14:solidFill>
                </w14:textFill>
              </w:rPr>
              <w:t>报价符合性审查不通过</w:t>
            </w:r>
            <w:r>
              <w:rPr>
                <w:rFonts w:hint="eastAsia" w:ascii="仿宋" w:hAnsi="仿宋" w:eastAsia="仿宋" w:cs="仿宋"/>
                <w:b/>
                <w:bCs w:val="0"/>
                <w:color w:val="000000" w:themeColor="text1"/>
                <w:kern w:val="0"/>
                <w:sz w:val="24"/>
                <w:szCs w:val="20"/>
                <w:highlight w:val="none"/>
                <w:u w:val="none"/>
                <w14:textFill>
                  <w14:solidFill>
                    <w14:schemeClr w14:val="tx1"/>
                  </w14:solidFill>
                </w14:textFill>
              </w:rPr>
              <w:t>）</w:t>
            </w:r>
          </w:p>
          <w:p w14:paraId="5170EE37">
            <w:pPr>
              <w:keepNext w:val="0"/>
              <w:keepLines w:val="0"/>
              <w:pageBreakBefore w:val="0"/>
              <w:shd w:val="clear"/>
              <w:kinsoku/>
              <w:wordWrap/>
              <w:overflowPunct/>
              <w:topLinePunct w:val="0"/>
              <w:bidi w:val="0"/>
              <w:adjustRightInd/>
              <w:snapToGrid/>
              <w:spacing w:line="360" w:lineRule="auto"/>
              <w:ind w:firstLine="432" w:firstLineChars="200"/>
              <w:jc w:val="left"/>
              <w:textAlignment w:val="auto"/>
              <w:rPr>
                <w:rFonts w:hint="eastAsia" w:ascii="仿宋" w:hAnsi="仿宋" w:eastAsia="仿宋" w:cs="仿宋"/>
                <w:bCs/>
                <w:color w:val="000000" w:themeColor="text1"/>
                <w:sz w:val="24"/>
                <w:highlight w:val="none"/>
                <w:u w:val="none"/>
                <w:lang w:val="en-US" w:eastAsia="zh-CN"/>
                <w14:textFill>
                  <w14:solidFill>
                    <w14:schemeClr w14:val="tx1"/>
                  </w14:solidFill>
                </w14:textFill>
              </w:rPr>
            </w:pPr>
            <w:bookmarkStart w:id="25" w:name="OLE_LINK4"/>
            <w:r>
              <w:rPr>
                <w:rFonts w:hint="eastAsia" w:ascii="仿宋" w:hAnsi="仿宋" w:eastAsia="仿宋" w:cs="仿宋"/>
                <w:bCs/>
                <w:color w:val="000000" w:themeColor="text1"/>
                <w:w w:val="90"/>
                <w:kern w:val="0"/>
                <w:sz w:val="24"/>
                <w:highlight w:val="none"/>
                <w:u w:val="none"/>
                <w14:textFill>
                  <w14:solidFill>
                    <w14:schemeClr w14:val="tx1"/>
                  </w14:solidFill>
                </w14:textFill>
              </w:rPr>
              <w:t>★</w:t>
            </w:r>
            <w:bookmarkEnd w:id="25"/>
            <w:r>
              <w:rPr>
                <w:rFonts w:hint="eastAsia" w:ascii="仿宋" w:hAnsi="仿宋" w:eastAsia="仿宋" w:cs="仿宋"/>
                <w:bCs/>
                <w:color w:val="000000" w:themeColor="text1"/>
                <w:sz w:val="24"/>
                <w:highlight w:val="none"/>
                <w:u w:val="none"/>
                <w:lang w:val="en-US" w:eastAsia="zh-CN"/>
                <w14:textFill>
                  <w14:solidFill>
                    <w14:schemeClr w14:val="tx1"/>
                  </w14:solidFill>
                </w14:textFill>
              </w:rPr>
              <w:t>3-1报价一览表；</w:t>
            </w:r>
          </w:p>
          <w:p w14:paraId="1D417D05">
            <w:pPr>
              <w:keepNext w:val="0"/>
              <w:keepLines w:val="0"/>
              <w:pageBreakBefore w:val="0"/>
              <w:shd w:val="clear"/>
              <w:kinsoku/>
              <w:wordWrap/>
              <w:overflowPunct/>
              <w:topLinePunct w:val="0"/>
              <w:bidi w:val="0"/>
              <w:adjustRightInd/>
              <w:snapToGrid/>
              <w:spacing w:line="360" w:lineRule="auto"/>
              <w:ind w:firstLine="432" w:firstLineChars="200"/>
              <w:jc w:val="left"/>
              <w:textAlignment w:val="auto"/>
              <w:rPr>
                <w:rFonts w:hint="eastAsia" w:ascii="仿宋" w:hAnsi="仿宋" w:eastAsia="仿宋" w:cs="仿宋"/>
                <w:bCs/>
                <w:color w:val="000000" w:themeColor="text1"/>
                <w:sz w:val="24"/>
                <w:highlight w:val="none"/>
                <w:u w:val="none"/>
                <w14:textFill>
                  <w14:solidFill>
                    <w14:schemeClr w14:val="tx1"/>
                  </w14:solidFill>
                </w14:textFill>
              </w:rPr>
            </w:pPr>
            <w:r>
              <w:rPr>
                <w:rFonts w:hint="eastAsia" w:ascii="仿宋" w:hAnsi="仿宋" w:eastAsia="仿宋" w:cs="仿宋"/>
                <w:bCs/>
                <w:color w:val="000000" w:themeColor="text1"/>
                <w:w w:val="90"/>
                <w:kern w:val="0"/>
                <w:sz w:val="24"/>
                <w:highlight w:val="none"/>
                <w:u w:val="none"/>
                <w14:textFill>
                  <w14:solidFill>
                    <w14:schemeClr w14:val="tx1"/>
                  </w14:solidFill>
                </w14:textFill>
              </w:rPr>
              <w:t>★</w:t>
            </w:r>
            <w:r>
              <w:rPr>
                <w:rFonts w:hint="eastAsia" w:ascii="仿宋" w:hAnsi="仿宋" w:eastAsia="仿宋" w:cs="仿宋"/>
                <w:bCs/>
                <w:color w:val="000000" w:themeColor="text1"/>
                <w:sz w:val="24"/>
                <w:highlight w:val="none"/>
                <w:u w:val="none"/>
                <w:lang w:val="en-US" w:eastAsia="zh-CN"/>
                <w14:textFill>
                  <w14:solidFill>
                    <w14:schemeClr w14:val="tx1"/>
                  </w14:solidFill>
                </w14:textFill>
              </w:rPr>
              <w:t>3-2</w:t>
            </w:r>
            <w:r>
              <w:rPr>
                <w:rFonts w:hint="eastAsia" w:ascii="仿宋" w:hAnsi="仿宋" w:eastAsia="仿宋" w:cs="仿宋"/>
                <w:bCs/>
                <w:color w:val="000000" w:themeColor="text1"/>
                <w:sz w:val="24"/>
                <w:highlight w:val="none"/>
                <w:u w:val="none"/>
                <w14:textFill>
                  <w14:solidFill>
                    <w14:schemeClr w14:val="tx1"/>
                  </w14:solidFill>
                </w14:textFill>
              </w:rPr>
              <w:t>已标价工程量清单；</w:t>
            </w:r>
          </w:p>
          <w:p w14:paraId="55611776">
            <w:pPr>
              <w:keepNext w:val="0"/>
              <w:keepLines w:val="0"/>
              <w:pageBreakBefore w:val="0"/>
              <w:shd w:val="clear"/>
              <w:kinsoku/>
              <w:wordWrap/>
              <w:overflowPunct/>
              <w:topLinePunct w:val="0"/>
              <w:bidi w:val="0"/>
              <w:adjustRightInd/>
              <w:snapToGrid/>
              <w:spacing w:line="360" w:lineRule="auto"/>
              <w:ind w:firstLine="480"/>
              <w:textAlignment w:val="auto"/>
              <w:rPr>
                <w:rFonts w:hint="eastAsia" w:ascii="仿宋" w:hAnsi="仿宋" w:eastAsia="仿宋" w:cs="仿宋"/>
                <w:bCs/>
                <w:color w:val="000000" w:themeColor="text1"/>
                <w:sz w:val="24"/>
                <w:highlight w:val="none"/>
                <w:u w:val="none"/>
                <w14:textFill>
                  <w14:solidFill>
                    <w14:schemeClr w14:val="tx1"/>
                  </w14:solidFill>
                </w14:textFill>
              </w:rPr>
            </w:pPr>
            <w:r>
              <w:rPr>
                <w:rFonts w:hint="eastAsia" w:ascii="仿宋" w:hAnsi="仿宋" w:eastAsia="仿宋" w:cs="仿宋"/>
                <w:bCs/>
                <w:color w:val="000000" w:themeColor="text1"/>
                <w:sz w:val="24"/>
                <w:highlight w:val="none"/>
                <w:u w:val="none"/>
                <w:lang w:val="en-US" w:eastAsia="zh-CN"/>
                <w14:textFill>
                  <w14:solidFill>
                    <w14:schemeClr w14:val="tx1"/>
                  </w14:solidFill>
                </w14:textFill>
              </w:rPr>
              <w:t>3-3</w:t>
            </w:r>
            <w:r>
              <w:rPr>
                <w:rFonts w:hint="eastAsia" w:ascii="仿宋" w:hAnsi="仿宋" w:eastAsia="仿宋" w:cs="仿宋"/>
                <w:bCs/>
                <w:color w:val="000000" w:themeColor="text1"/>
                <w:sz w:val="24"/>
                <w:highlight w:val="none"/>
                <w:u w:val="none"/>
                <w14:textFill>
                  <w14:solidFill>
                    <w14:schemeClr w14:val="tx1"/>
                  </w14:solidFill>
                </w14:textFill>
              </w:rPr>
              <w:t>供应商认为其他需要提供的资料（格式自拟）。</w:t>
            </w:r>
          </w:p>
          <w:p w14:paraId="59479314">
            <w:pPr>
              <w:keepNext w:val="0"/>
              <w:keepLines w:val="0"/>
              <w:pageBreakBefore w:val="0"/>
              <w:shd w:val="clear"/>
              <w:kinsoku/>
              <w:wordWrap/>
              <w:overflowPunct/>
              <w:topLinePunct w:val="0"/>
              <w:bidi w:val="0"/>
              <w:adjustRightInd/>
              <w:snapToGrid/>
              <w:spacing w:line="360" w:lineRule="auto"/>
              <w:ind w:firstLine="480"/>
              <w:textAlignment w:val="auto"/>
              <w:rPr>
                <w:rFonts w:hint="eastAsia" w:ascii="仿宋" w:hAnsi="仿宋" w:eastAsia="仿宋" w:cs="仿宋"/>
                <w:bCs/>
                <w:color w:val="000000" w:themeColor="text1"/>
                <w:sz w:val="24"/>
                <w:highlight w:val="none"/>
                <w:u w:val="none"/>
                <w14:textFill>
                  <w14:solidFill>
                    <w14:schemeClr w14:val="tx1"/>
                  </w14:solidFill>
                </w14:textFill>
              </w:rPr>
            </w:pPr>
            <w:r>
              <w:rPr>
                <w:rFonts w:hint="eastAsia" w:ascii="仿宋" w:hAnsi="仿宋" w:eastAsia="仿宋" w:cs="仿宋"/>
                <w:bCs/>
                <w:color w:val="000000" w:themeColor="text1"/>
                <w:sz w:val="24"/>
                <w:highlight w:val="none"/>
                <w:u w:val="none"/>
                <w14:textFill>
                  <w14:solidFill>
                    <w14:schemeClr w14:val="tx1"/>
                  </w14:solidFill>
                </w14:textFill>
              </w:rPr>
              <w:t>注：以上目录是编制响应文件的基本格式要求，各供应商可根据自身情况进一步细化。</w:t>
            </w:r>
          </w:p>
        </w:tc>
      </w:tr>
      <w:tr w14:paraId="05FD56B5">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1998CF5B">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4.3</w:t>
            </w:r>
          </w:p>
        </w:tc>
        <w:tc>
          <w:tcPr>
            <w:tcW w:w="2694" w:type="dxa"/>
            <w:noWrap/>
            <w:vAlign w:val="center"/>
          </w:tcPr>
          <w:p w14:paraId="320D307F">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磋商响应文件的编制</w:t>
            </w:r>
          </w:p>
        </w:tc>
        <w:tc>
          <w:tcPr>
            <w:tcW w:w="5807" w:type="dxa"/>
            <w:noWrap/>
            <w:vAlign w:val="center"/>
          </w:tcPr>
          <w:p w14:paraId="362B6913">
            <w:pPr>
              <w:shd w:val="clear"/>
              <w:spacing w:line="360" w:lineRule="auto"/>
              <w:jc w:val="left"/>
              <w:rPr>
                <w:rFonts w:hint="eastAsia" w:ascii="仿宋" w:hAnsi="仿宋" w:eastAsia="仿宋" w:cs="仿宋"/>
                <w:b/>
                <w:color w:val="000000"/>
                <w:sz w:val="24"/>
                <w:highlight w:val="none"/>
                <w:u w:val="none"/>
              </w:rPr>
            </w:pPr>
            <w:r>
              <w:rPr>
                <w:rFonts w:hint="eastAsia" w:ascii="仿宋" w:hAnsi="仿宋" w:eastAsia="仿宋" w:cs="仿宋"/>
                <w:bCs/>
                <w:color w:val="000000"/>
                <w:sz w:val="24"/>
                <w:highlight w:val="none"/>
                <w:u w:val="none"/>
              </w:rPr>
              <w:t>通过“</w:t>
            </w:r>
            <w:r>
              <w:rPr>
                <w:rFonts w:hint="eastAsia" w:ascii="仿宋" w:hAnsi="仿宋" w:eastAsia="仿宋" w:cs="仿宋"/>
                <w:bCs/>
                <w:color w:val="000000"/>
                <w:sz w:val="24"/>
                <w:highlight w:val="none"/>
                <w:u w:val="none"/>
                <w:lang w:eastAsia="zh-CN"/>
              </w:rPr>
              <w:t>山西省政府采购网</w:t>
            </w:r>
            <w:r>
              <w:rPr>
                <w:rFonts w:hint="eastAsia" w:ascii="仿宋" w:hAnsi="仿宋" w:eastAsia="仿宋" w:cs="仿宋"/>
                <w:bCs/>
                <w:color w:val="000000"/>
                <w:sz w:val="24"/>
                <w:highlight w:val="none"/>
                <w:u w:val="none"/>
              </w:rPr>
              <w:t>”（电子交易平台，网址：</w:t>
            </w:r>
            <w:r>
              <w:rPr>
                <w:rFonts w:hint="eastAsia" w:ascii="仿宋" w:hAnsi="仿宋" w:eastAsia="仿宋" w:cs="仿宋"/>
                <w:highlight w:val="none"/>
                <w:u w:val="none"/>
              </w:rPr>
              <w:fldChar w:fldCharType="begin"/>
            </w:r>
            <w:r>
              <w:rPr>
                <w:rFonts w:hint="eastAsia" w:ascii="仿宋" w:hAnsi="仿宋" w:eastAsia="仿宋" w:cs="仿宋"/>
                <w:highlight w:val="none"/>
                <w:u w:val="none"/>
              </w:rPr>
              <w:instrText xml:space="preserve"> HYPERLINK "http://www.zcygov.cn" </w:instrText>
            </w:r>
            <w:r>
              <w:rPr>
                <w:rFonts w:hint="eastAsia" w:ascii="仿宋" w:hAnsi="仿宋" w:eastAsia="仿宋" w:cs="仿宋"/>
                <w:highlight w:val="none"/>
                <w:u w:val="none"/>
              </w:rPr>
              <w:fldChar w:fldCharType="separate"/>
            </w:r>
            <w:r>
              <w:rPr>
                <w:rStyle w:val="75"/>
                <w:rFonts w:hint="eastAsia" w:ascii="仿宋" w:hAnsi="仿宋" w:eastAsia="仿宋" w:cs="仿宋"/>
                <w:bCs/>
                <w:color w:val="000000"/>
                <w:sz w:val="24"/>
                <w:highlight w:val="none"/>
                <w:u w:val="none"/>
              </w:rPr>
              <w:t>http://www.ccgp-shanxi.gov.cn/home.html</w:t>
            </w:r>
            <w:r>
              <w:rPr>
                <w:rStyle w:val="75"/>
                <w:rFonts w:hint="eastAsia" w:ascii="仿宋" w:hAnsi="仿宋" w:eastAsia="仿宋" w:cs="仿宋"/>
                <w:bCs/>
                <w:color w:val="000000"/>
                <w:sz w:val="24"/>
                <w:highlight w:val="none"/>
                <w:u w:val="none"/>
              </w:rPr>
              <w:fldChar w:fldCharType="end"/>
            </w:r>
            <w:r>
              <w:rPr>
                <w:rFonts w:hint="eastAsia" w:ascii="仿宋" w:hAnsi="仿宋" w:eastAsia="仿宋" w:cs="仿宋"/>
                <w:bCs/>
                <w:color w:val="000000"/>
                <w:sz w:val="24"/>
                <w:highlight w:val="none"/>
                <w:u w:val="none"/>
              </w:rPr>
              <w:t>）实行电子交易（在线投标响应）。</w:t>
            </w:r>
            <w:r>
              <w:rPr>
                <w:rFonts w:hint="eastAsia" w:ascii="仿宋" w:hAnsi="仿宋" w:eastAsia="仿宋" w:cs="仿宋"/>
                <w:b/>
                <w:color w:val="000000"/>
                <w:sz w:val="24"/>
                <w:highlight w:val="none"/>
                <w:u w:val="none"/>
              </w:rPr>
              <w:t>供应商参加本项目电子交易应当安装“政采云电子交易客户端”，并按照本竞争性磋商文件和“</w:t>
            </w:r>
            <w:r>
              <w:rPr>
                <w:rFonts w:hint="eastAsia" w:ascii="仿宋" w:hAnsi="仿宋" w:eastAsia="仿宋" w:cs="仿宋"/>
                <w:b/>
                <w:color w:val="000000"/>
                <w:sz w:val="24"/>
                <w:highlight w:val="none"/>
                <w:u w:val="none"/>
                <w:lang w:eastAsia="zh-CN"/>
              </w:rPr>
              <w:t>山西省政府采购网</w:t>
            </w:r>
            <w:r>
              <w:rPr>
                <w:rFonts w:hint="eastAsia" w:ascii="仿宋" w:hAnsi="仿宋" w:eastAsia="仿宋" w:cs="仿宋"/>
                <w:b/>
                <w:color w:val="000000"/>
                <w:sz w:val="24"/>
                <w:highlight w:val="none"/>
                <w:u w:val="none"/>
              </w:rPr>
              <w:t>”的要求编制并加密磋商响应文件。供应商未按规定加密的磋商响应文件，“</w:t>
            </w:r>
            <w:r>
              <w:rPr>
                <w:rFonts w:hint="eastAsia" w:ascii="仿宋" w:hAnsi="仿宋" w:eastAsia="仿宋" w:cs="仿宋"/>
                <w:b/>
                <w:color w:val="000000"/>
                <w:sz w:val="24"/>
                <w:highlight w:val="none"/>
                <w:u w:val="none"/>
                <w:lang w:eastAsia="zh-CN"/>
              </w:rPr>
              <w:t>山西省政府采购网</w:t>
            </w:r>
            <w:r>
              <w:rPr>
                <w:rFonts w:hint="eastAsia" w:ascii="仿宋" w:hAnsi="仿宋" w:eastAsia="仿宋" w:cs="仿宋"/>
                <w:b/>
                <w:color w:val="000000"/>
                <w:sz w:val="24"/>
                <w:highlight w:val="none"/>
                <w:u w:val="none"/>
              </w:rPr>
              <w:t>”将予以拒收并提示。</w:t>
            </w:r>
          </w:p>
        </w:tc>
      </w:tr>
      <w:tr w14:paraId="21FF40E7">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88" w:hRule="atLeast"/>
        </w:trPr>
        <w:tc>
          <w:tcPr>
            <w:tcW w:w="1020" w:type="dxa"/>
            <w:noWrap/>
            <w:vAlign w:val="center"/>
          </w:tcPr>
          <w:p w14:paraId="6FAF9327">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4.4</w:t>
            </w:r>
          </w:p>
        </w:tc>
        <w:tc>
          <w:tcPr>
            <w:tcW w:w="2694" w:type="dxa"/>
            <w:noWrap/>
            <w:vAlign w:val="center"/>
          </w:tcPr>
          <w:p w14:paraId="47E2B3FB">
            <w:pPr>
              <w:shd w:val="clear"/>
              <w:spacing w:line="360" w:lineRule="auto"/>
              <w:jc w:val="center"/>
              <w:rPr>
                <w:rFonts w:hint="eastAsia" w:ascii="仿宋" w:hAnsi="仿宋" w:eastAsia="仿宋" w:cs="仿宋"/>
                <w:bCs/>
                <w:sz w:val="24"/>
                <w:highlight w:val="none"/>
              </w:rPr>
            </w:pPr>
            <w:r>
              <w:rPr>
                <w:rFonts w:hint="eastAsia" w:ascii="仿宋" w:hAnsi="仿宋" w:eastAsia="仿宋" w:cs="仿宋"/>
                <w:bCs/>
                <w:kern w:val="0"/>
                <w:sz w:val="24"/>
                <w:highlight w:val="none"/>
              </w:rPr>
              <w:t>磋商响应文件的签章形式</w:t>
            </w:r>
          </w:p>
        </w:tc>
        <w:tc>
          <w:tcPr>
            <w:tcW w:w="5807" w:type="dxa"/>
            <w:noWrap/>
            <w:vAlign w:val="center"/>
          </w:tcPr>
          <w:p w14:paraId="4C0867DD">
            <w:pPr>
              <w:shd w:val="clear"/>
              <w:spacing w:line="360" w:lineRule="auto"/>
              <w:rPr>
                <w:rFonts w:hint="eastAsia" w:ascii="仿宋" w:hAnsi="仿宋" w:eastAsia="仿宋" w:cs="仿宋"/>
                <w:b/>
                <w:sz w:val="24"/>
                <w:highlight w:val="none"/>
                <w:u w:val="none"/>
              </w:rPr>
            </w:pPr>
            <w:r>
              <w:rPr>
                <w:rFonts w:hint="eastAsia" w:ascii="仿宋" w:hAnsi="仿宋" w:eastAsia="仿宋" w:cs="仿宋"/>
                <w:sz w:val="24"/>
                <w:highlight w:val="none"/>
                <w:u w:val="none"/>
              </w:rPr>
              <w:t>按《第二章磋商须知及前附表》和《第</w:t>
            </w:r>
            <w:r>
              <w:rPr>
                <w:rFonts w:hint="eastAsia" w:ascii="仿宋" w:hAnsi="仿宋" w:eastAsia="仿宋" w:cs="仿宋"/>
                <w:sz w:val="24"/>
                <w:highlight w:val="none"/>
                <w:u w:val="none"/>
                <w:lang w:eastAsia="zh-CN"/>
              </w:rPr>
              <w:t>六</w:t>
            </w:r>
            <w:r>
              <w:rPr>
                <w:rFonts w:hint="eastAsia" w:ascii="仿宋" w:hAnsi="仿宋" w:eastAsia="仿宋" w:cs="仿宋"/>
                <w:sz w:val="24"/>
                <w:highlight w:val="none"/>
                <w:u w:val="none"/>
              </w:rPr>
              <w:t>章 响应文件格式》标注的要求进行盖章、签署（电子签章）。</w:t>
            </w:r>
            <w:r>
              <w:rPr>
                <w:rFonts w:hint="eastAsia" w:ascii="仿宋" w:hAnsi="仿宋" w:eastAsia="仿宋" w:cs="仿宋"/>
                <w:sz w:val="24"/>
                <w:highlight w:val="none"/>
                <w:u w:val="none"/>
                <w:lang w:val="en-US" w:eastAsia="zh-CN"/>
              </w:rPr>
              <w:t>响应</w:t>
            </w:r>
            <w:r>
              <w:rPr>
                <w:rFonts w:hint="eastAsia" w:ascii="仿宋" w:hAnsi="仿宋" w:eastAsia="仿宋" w:cs="仿宋"/>
                <w:sz w:val="24"/>
                <w:highlight w:val="none"/>
                <w:u w:val="none"/>
              </w:rPr>
              <w:t>文件格式中涉及到单位签章、盖章的，可以是电子签章，也可以是纸质版盖章的扫描件；涉及到人员签字、签章、签名的，可以使用电子签章，也可以是手写签字或盖章的扫描件。</w:t>
            </w:r>
          </w:p>
        </w:tc>
      </w:tr>
      <w:tr w14:paraId="38FA5ADF">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6C103080">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4.6</w:t>
            </w:r>
          </w:p>
        </w:tc>
        <w:tc>
          <w:tcPr>
            <w:tcW w:w="2694" w:type="dxa"/>
            <w:noWrap/>
            <w:vAlign w:val="center"/>
          </w:tcPr>
          <w:p w14:paraId="5E5B1CEC">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磋商响应文件有效期</w:t>
            </w:r>
          </w:p>
        </w:tc>
        <w:tc>
          <w:tcPr>
            <w:tcW w:w="5807" w:type="dxa"/>
            <w:noWrap/>
            <w:vAlign w:val="center"/>
          </w:tcPr>
          <w:p w14:paraId="4278FA08">
            <w:pPr>
              <w:shd w:val="clear"/>
              <w:spacing w:line="360" w:lineRule="auto"/>
              <w:rPr>
                <w:rFonts w:hint="eastAsia" w:ascii="仿宋" w:hAnsi="仿宋" w:eastAsia="仿宋" w:cs="仿宋"/>
                <w:b w:val="0"/>
                <w:bCs/>
                <w:sz w:val="24"/>
                <w:highlight w:val="none"/>
                <w:u w:val="none"/>
              </w:rPr>
            </w:pPr>
            <w:r>
              <w:rPr>
                <w:rFonts w:hint="eastAsia" w:ascii="仿宋" w:hAnsi="仿宋" w:eastAsia="仿宋" w:cs="仿宋"/>
                <w:b w:val="0"/>
                <w:bCs/>
                <w:sz w:val="24"/>
                <w:highlight w:val="none"/>
                <w:u w:val="none"/>
              </w:rPr>
              <w:t>90日历天（从提交响应文件截止之日起计算）</w:t>
            </w:r>
          </w:p>
        </w:tc>
      </w:tr>
      <w:tr w14:paraId="559D979A">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0DBF8E6C">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5.1.1</w:t>
            </w:r>
          </w:p>
        </w:tc>
        <w:tc>
          <w:tcPr>
            <w:tcW w:w="2694" w:type="dxa"/>
            <w:noWrap/>
            <w:vAlign w:val="center"/>
          </w:tcPr>
          <w:p w14:paraId="4E4293A9">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响应文件提交截止时间</w:t>
            </w:r>
          </w:p>
        </w:tc>
        <w:tc>
          <w:tcPr>
            <w:tcW w:w="5807" w:type="dxa"/>
            <w:noWrap/>
            <w:vAlign w:val="center"/>
          </w:tcPr>
          <w:p w14:paraId="0E505574">
            <w:pPr>
              <w:shd w:val="clear"/>
              <w:spacing w:line="360" w:lineRule="auto"/>
              <w:rPr>
                <w:rFonts w:hint="eastAsia" w:ascii="仿宋" w:hAnsi="仿宋" w:eastAsia="仿宋" w:cs="仿宋"/>
                <w:sz w:val="24"/>
                <w:highlight w:val="none"/>
                <w:u w:val="none"/>
              </w:rPr>
            </w:pPr>
            <w:r>
              <w:rPr>
                <w:rFonts w:hint="eastAsia" w:ascii="仿宋" w:hAnsi="仿宋" w:eastAsia="仿宋" w:cs="仿宋"/>
                <w:color w:val="auto"/>
                <w:sz w:val="24"/>
                <w:highlight w:val="none"/>
                <w:u w:val="none"/>
                <w:lang w:eastAsia="zh-CN"/>
              </w:rPr>
              <w:t>2026年</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15</w:t>
            </w:r>
            <w:r>
              <w:rPr>
                <w:rFonts w:hint="eastAsia" w:ascii="仿宋" w:hAnsi="仿宋" w:eastAsia="仿宋" w:cs="仿宋"/>
                <w:color w:val="auto"/>
                <w:sz w:val="24"/>
                <w:highlight w:val="none"/>
              </w:rPr>
              <w:t xml:space="preserve">日 </w:t>
            </w:r>
            <w:r>
              <w:rPr>
                <w:rFonts w:hint="eastAsia" w:ascii="仿宋" w:hAnsi="仿宋" w:eastAsia="仿宋" w:cs="仿宋"/>
                <w:color w:val="auto"/>
                <w:sz w:val="24"/>
                <w:highlight w:val="none"/>
                <w:lang w:val="en-US" w:eastAsia="zh-CN"/>
              </w:rPr>
              <w:t>09</w:t>
            </w:r>
            <w:r>
              <w:rPr>
                <w:rFonts w:hint="eastAsia" w:ascii="仿宋" w:hAnsi="仿宋" w:eastAsia="仿宋" w:cs="仿宋"/>
                <w:color w:val="auto"/>
                <w:sz w:val="24"/>
                <w:highlight w:val="none"/>
              </w:rPr>
              <w:t>:00</w:t>
            </w:r>
            <w:r>
              <w:rPr>
                <w:rFonts w:hint="eastAsia" w:ascii="仿宋" w:hAnsi="仿宋" w:eastAsia="仿宋" w:cs="仿宋"/>
                <w:sz w:val="24"/>
                <w:highlight w:val="none"/>
                <w:u w:val="none"/>
              </w:rPr>
              <w:t>（北京时间）</w:t>
            </w:r>
          </w:p>
        </w:tc>
      </w:tr>
      <w:tr w14:paraId="7D5D2714">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0EE88647">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5.2.1</w:t>
            </w:r>
          </w:p>
        </w:tc>
        <w:tc>
          <w:tcPr>
            <w:tcW w:w="2694" w:type="dxa"/>
            <w:noWrap/>
            <w:vAlign w:val="center"/>
          </w:tcPr>
          <w:p w14:paraId="67431639">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磋商响应文件提交地点</w:t>
            </w:r>
          </w:p>
        </w:tc>
        <w:tc>
          <w:tcPr>
            <w:tcW w:w="5807" w:type="dxa"/>
            <w:noWrap/>
            <w:vAlign w:val="center"/>
          </w:tcPr>
          <w:p w14:paraId="752EEF12">
            <w:pPr>
              <w:shd w:val="clear"/>
              <w:spacing w:line="360" w:lineRule="auto"/>
              <w:jc w:val="left"/>
              <w:rPr>
                <w:rFonts w:hint="eastAsia" w:ascii="仿宋" w:hAnsi="仿宋" w:eastAsia="仿宋" w:cs="仿宋"/>
                <w:sz w:val="24"/>
                <w:highlight w:val="none"/>
                <w:u w:val="none"/>
              </w:rPr>
            </w:pPr>
            <w:r>
              <w:rPr>
                <w:rFonts w:hint="eastAsia" w:ascii="仿宋" w:hAnsi="仿宋" w:eastAsia="仿宋" w:cs="仿宋"/>
                <w:b/>
                <w:sz w:val="24"/>
                <w:highlight w:val="none"/>
                <w:u w:val="none"/>
                <w:lang w:eastAsia="zh-CN"/>
              </w:rPr>
              <w:t>山西省政府采购网</w:t>
            </w:r>
            <w:r>
              <w:rPr>
                <w:rFonts w:hint="eastAsia" w:ascii="仿宋" w:hAnsi="仿宋" w:eastAsia="仿宋" w:cs="仿宋"/>
                <w:sz w:val="24"/>
                <w:highlight w:val="none"/>
                <w:u w:val="none"/>
              </w:rPr>
              <w:t>，网址：</w:t>
            </w:r>
            <w:r>
              <w:rPr>
                <w:rFonts w:hint="eastAsia" w:ascii="仿宋" w:hAnsi="仿宋" w:eastAsia="仿宋" w:cs="仿宋"/>
                <w:highlight w:val="none"/>
                <w:u w:val="none"/>
              </w:rPr>
              <w:fldChar w:fldCharType="begin"/>
            </w:r>
            <w:r>
              <w:rPr>
                <w:rFonts w:hint="eastAsia" w:ascii="仿宋" w:hAnsi="仿宋" w:eastAsia="仿宋" w:cs="仿宋"/>
                <w:highlight w:val="none"/>
                <w:u w:val="none"/>
              </w:rPr>
              <w:instrText xml:space="preserve"> HYPERLINK "http://www.zcygov.cn" </w:instrText>
            </w:r>
            <w:r>
              <w:rPr>
                <w:rFonts w:hint="eastAsia" w:ascii="仿宋" w:hAnsi="仿宋" w:eastAsia="仿宋" w:cs="仿宋"/>
                <w:highlight w:val="none"/>
                <w:u w:val="none"/>
              </w:rPr>
              <w:fldChar w:fldCharType="separate"/>
            </w:r>
            <w:r>
              <w:rPr>
                <w:rStyle w:val="75"/>
                <w:rFonts w:hint="eastAsia" w:ascii="仿宋" w:hAnsi="仿宋" w:eastAsia="仿宋" w:cs="仿宋"/>
                <w:color w:val="auto"/>
                <w:sz w:val="24"/>
                <w:highlight w:val="none"/>
                <w:u w:val="none"/>
              </w:rPr>
              <w:t>http://www.ccgp-shanxi.gov.cn/home.html</w:t>
            </w:r>
            <w:r>
              <w:rPr>
                <w:rStyle w:val="75"/>
                <w:rFonts w:hint="eastAsia" w:ascii="仿宋" w:hAnsi="仿宋" w:eastAsia="仿宋" w:cs="仿宋"/>
                <w:color w:val="auto"/>
                <w:sz w:val="24"/>
                <w:highlight w:val="none"/>
                <w:u w:val="none"/>
              </w:rPr>
              <w:fldChar w:fldCharType="end"/>
            </w:r>
          </w:p>
        </w:tc>
      </w:tr>
      <w:tr w14:paraId="5B2B549A">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44BFBACB">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5.3.1</w:t>
            </w:r>
          </w:p>
        </w:tc>
        <w:tc>
          <w:tcPr>
            <w:tcW w:w="2694" w:type="dxa"/>
            <w:noWrap/>
            <w:vAlign w:val="center"/>
          </w:tcPr>
          <w:p w14:paraId="098DF74F">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磋商响应文件的传输递交</w:t>
            </w:r>
          </w:p>
        </w:tc>
        <w:tc>
          <w:tcPr>
            <w:tcW w:w="5807" w:type="dxa"/>
            <w:noWrap/>
            <w:vAlign w:val="center"/>
          </w:tcPr>
          <w:p w14:paraId="7E24EF97">
            <w:pPr>
              <w:shd w:val="clear"/>
              <w:spacing w:line="360" w:lineRule="auto"/>
              <w:rPr>
                <w:rFonts w:hint="eastAsia" w:ascii="仿宋" w:hAnsi="仿宋" w:eastAsia="仿宋" w:cs="仿宋"/>
                <w:b/>
                <w:sz w:val="24"/>
                <w:highlight w:val="none"/>
                <w:u w:val="none"/>
              </w:rPr>
            </w:pPr>
            <w:r>
              <w:rPr>
                <w:rFonts w:hint="eastAsia" w:ascii="仿宋" w:hAnsi="仿宋" w:eastAsia="仿宋" w:cs="仿宋"/>
                <w:b/>
                <w:sz w:val="24"/>
                <w:highlight w:val="none"/>
                <w:u w:val="none"/>
              </w:rPr>
              <w:t>（1）供应商应当在磋商响应文件提交截止时间前完成磋商响应文件的传输递交。磋商响应文件提交截止时间前未完成传输的，视为撤回磋商响应文件。磋商响应文件提交截止时间以后递交的磋商响应文件，“</w:t>
            </w:r>
            <w:r>
              <w:rPr>
                <w:rFonts w:hint="eastAsia" w:ascii="仿宋" w:hAnsi="仿宋" w:eastAsia="仿宋" w:cs="仿宋"/>
                <w:b/>
                <w:sz w:val="24"/>
                <w:highlight w:val="none"/>
                <w:u w:val="none"/>
                <w:lang w:eastAsia="zh-CN"/>
              </w:rPr>
              <w:t>山西省政府采购网</w:t>
            </w:r>
            <w:r>
              <w:rPr>
                <w:rFonts w:hint="eastAsia" w:ascii="仿宋" w:hAnsi="仿宋" w:eastAsia="仿宋" w:cs="仿宋"/>
                <w:b/>
                <w:sz w:val="24"/>
                <w:highlight w:val="none"/>
                <w:u w:val="none"/>
              </w:rPr>
              <w:t>”将予以拒收。</w:t>
            </w:r>
          </w:p>
          <w:p w14:paraId="50DCFDF0">
            <w:pPr>
              <w:shd w:val="clear"/>
              <w:spacing w:line="360" w:lineRule="auto"/>
              <w:rPr>
                <w:rFonts w:hint="eastAsia" w:ascii="仿宋" w:hAnsi="仿宋" w:eastAsia="仿宋" w:cs="仿宋"/>
                <w:bCs/>
                <w:sz w:val="24"/>
                <w:highlight w:val="none"/>
                <w:u w:val="none"/>
              </w:rPr>
            </w:pPr>
            <w:r>
              <w:rPr>
                <w:rFonts w:hint="eastAsia" w:ascii="仿宋" w:hAnsi="仿宋" w:eastAsia="仿宋" w:cs="仿宋"/>
                <w:bCs/>
                <w:sz w:val="24"/>
                <w:highlight w:val="none"/>
                <w:u w:val="none"/>
              </w:rPr>
              <w:t>（2）磋商响应文件成功传输递交后，供应商可自行打印磋商响应文件接收回执。</w:t>
            </w:r>
          </w:p>
          <w:p w14:paraId="3A91241E">
            <w:pPr>
              <w:shd w:val="clear"/>
              <w:spacing w:line="360" w:lineRule="auto"/>
              <w:rPr>
                <w:rFonts w:hint="eastAsia" w:ascii="仿宋" w:hAnsi="仿宋" w:eastAsia="仿宋" w:cs="仿宋"/>
                <w:bCs/>
                <w:sz w:val="24"/>
                <w:highlight w:val="none"/>
                <w:u w:val="none"/>
              </w:rPr>
            </w:pPr>
            <w:r>
              <w:rPr>
                <w:rFonts w:hint="eastAsia" w:ascii="仿宋" w:hAnsi="仿宋" w:eastAsia="仿宋" w:cs="仿宋"/>
                <w:bCs/>
                <w:sz w:val="24"/>
                <w:highlight w:val="none"/>
                <w:u w:val="none"/>
              </w:rPr>
              <w:t>（3）磋商响应文件提交截止时间前，除供应商补充、修改或者撤回磋商响应文件外，任何单位和个人不得解密或提取磋商响应文件。</w:t>
            </w:r>
          </w:p>
          <w:p w14:paraId="3BBF546B">
            <w:pPr>
              <w:shd w:val="clear"/>
              <w:spacing w:line="360" w:lineRule="auto"/>
              <w:rPr>
                <w:rFonts w:hint="eastAsia" w:ascii="仿宋" w:hAnsi="仿宋" w:eastAsia="仿宋" w:cs="仿宋"/>
                <w:sz w:val="24"/>
                <w:highlight w:val="none"/>
                <w:u w:val="none"/>
              </w:rPr>
            </w:pPr>
            <w:r>
              <w:rPr>
                <w:rFonts w:hint="eastAsia" w:ascii="仿宋" w:hAnsi="仿宋" w:eastAsia="仿宋" w:cs="仿宋"/>
                <w:b/>
                <w:sz w:val="24"/>
                <w:highlight w:val="none"/>
                <w:u w:val="none"/>
              </w:rPr>
              <w:t>提示：供应商传输递交的“磋商响应文件”应是通过“政采云电子交易客户端”，并按竞争性磋商文件和“</w:t>
            </w:r>
            <w:r>
              <w:rPr>
                <w:rFonts w:hint="eastAsia" w:ascii="仿宋" w:hAnsi="仿宋" w:eastAsia="仿宋" w:cs="仿宋"/>
                <w:b/>
                <w:sz w:val="24"/>
                <w:highlight w:val="none"/>
                <w:u w:val="none"/>
                <w:lang w:eastAsia="zh-CN"/>
              </w:rPr>
              <w:t>山西省政府采购网</w:t>
            </w:r>
            <w:r>
              <w:rPr>
                <w:rFonts w:hint="eastAsia" w:ascii="仿宋" w:hAnsi="仿宋" w:eastAsia="仿宋" w:cs="仿宋"/>
                <w:b/>
                <w:sz w:val="24"/>
                <w:highlight w:val="none"/>
                <w:u w:val="none"/>
              </w:rPr>
              <w:t>”要求编制并加密的电子加密磋商响应文件。</w:t>
            </w:r>
          </w:p>
        </w:tc>
      </w:tr>
      <w:tr w14:paraId="1891D862">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33AD9AB8">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6.1.1</w:t>
            </w:r>
          </w:p>
        </w:tc>
        <w:tc>
          <w:tcPr>
            <w:tcW w:w="2694" w:type="dxa"/>
            <w:noWrap/>
            <w:vAlign w:val="center"/>
          </w:tcPr>
          <w:p w14:paraId="313ED7F5">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磋商时间</w:t>
            </w:r>
          </w:p>
        </w:tc>
        <w:tc>
          <w:tcPr>
            <w:tcW w:w="5807" w:type="dxa"/>
            <w:noWrap/>
            <w:vAlign w:val="center"/>
          </w:tcPr>
          <w:p w14:paraId="02B19F28">
            <w:pPr>
              <w:shd w:val="clear"/>
              <w:spacing w:line="360" w:lineRule="auto"/>
              <w:rPr>
                <w:rFonts w:hint="eastAsia" w:ascii="仿宋" w:hAnsi="仿宋" w:eastAsia="仿宋" w:cs="仿宋"/>
                <w:b/>
                <w:sz w:val="24"/>
                <w:highlight w:val="none"/>
                <w:u w:val="none"/>
              </w:rPr>
            </w:pPr>
            <w:r>
              <w:rPr>
                <w:rFonts w:hint="eastAsia" w:ascii="仿宋" w:hAnsi="仿宋" w:eastAsia="仿宋" w:cs="仿宋"/>
                <w:b/>
                <w:sz w:val="24"/>
                <w:highlight w:val="none"/>
                <w:u w:val="none"/>
              </w:rPr>
              <w:t>同</w:t>
            </w:r>
            <w:r>
              <w:rPr>
                <w:rFonts w:hint="eastAsia" w:ascii="仿宋" w:hAnsi="仿宋" w:eastAsia="仿宋" w:cs="仿宋"/>
                <w:b/>
                <w:bCs/>
                <w:kern w:val="0"/>
                <w:sz w:val="24"/>
                <w:highlight w:val="none"/>
                <w:u w:val="none"/>
              </w:rPr>
              <w:t>磋商响应文件提交截止</w:t>
            </w:r>
            <w:r>
              <w:rPr>
                <w:rFonts w:hint="eastAsia" w:ascii="仿宋" w:hAnsi="仿宋" w:eastAsia="仿宋" w:cs="仿宋"/>
                <w:b/>
                <w:sz w:val="24"/>
                <w:highlight w:val="none"/>
                <w:u w:val="none"/>
              </w:rPr>
              <w:t>时间</w:t>
            </w:r>
          </w:p>
        </w:tc>
      </w:tr>
      <w:tr w14:paraId="06CD81C3">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693" w:hRule="atLeast"/>
        </w:trPr>
        <w:tc>
          <w:tcPr>
            <w:tcW w:w="1020" w:type="dxa"/>
            <w:noWrap/>
            <w:vAlign w:val="center"/>
          </w:tcPr>
          <w:p w14:paraId="73AD0EF6">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6.1.2</w:t>
            </w:r>
          </w:p>
        </w:tc>
        <w:tc>
          <w:tcPr>
            <w:tcW w:w="2694" w:type="dxa"/>
            <w:noWrap/>
            <w:vAlign w:val="center"/>
          </w:tcPr>
          <w:p w14:paraId="70B02B44">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磋商地点</w:t>
            </w:r>
          </w:p>
        </w:tc>
        <w:tc>
          <w:tcPr>
            <w:tcW w:w="5807" w:type="dxa"/>
            <w:noWrap/>
            <w:vAlign w:val="center"/>
          </w:tcPr>
          <w:p w14:paraId="4EB75E76">
            <w:pPr>
              <w:shd w:val="clear"/>
              <w:spacing w:line="360" w:lineRule="auto"/>
              <w:jc w:val="left"/>
              <w:rPr>
                <w:rFonts w:hint="eastAsia" w:ascii="仿宋" w:hAnsi="仿宋" w:eastAsia="仿宋" w:cs="仿宋"/>
                <w:sz w:val="24"/>
                <w:highlight w:val="none"/>
                <w:u w:val="none"/>
              </w:rPr>
            </w:pPr>
            <w:r>
              <w:rPr>
                <w:rFonts w:hint="eastAsia" w:ascii="仿宋" w:hAnsi="仿宋" w:eastAsia="仿宋" w:cs="仿宋"/>
                <w:b/>
                <w:sz w:val="24"/>
                <w:highlight w:val="none"/>
                <w:u w:val="none"/>
                <w:lang w:eastAsia="zh-CN"/>
              </w:rPr>
              <w:t>山西省政府采购网</w:t>
            </w:r>
            <w:r>
              <w:rPr>
                <w:rFonts w:hint="eastAsia" w:ascii="仿宋" w:hAnsi="仿宋" w:eastAsia="仿宋" w:cs="仿宋"/>
                <w:sz w:val="24"/>
                <w:highlight w:val="none"/>
                <w:u w:val="none"/>
              </w:rPr>
              <w:t>，网址：</w:t>
            </w:r>
            <w:r>
              <w:rPr>
                <w:rFonts w:hint="eastAsia" w:ascii="仿宋" w:hAnsi="仿宋" w:eastAsia="仿宋" w:cs="仿宋"/>
                <w:highlight w:val="none"/>
                <w:u w:val="none"/>
              </w:rPr>
              <w:fldChar w:fldCharType="begin"/>
            </w:r>
            <w:r>
              <w:rPr>
                <w:rFonts w:hint="eastAsia" w:ascii="仿宋" w:hAnsi="仿宋" w:eastAsia="仿宋" w:cs="仿宋"/>
                <w:highlight w:val="none"/>
                <w:u w:val="none"/>
              </w:rPr>
              <w:instrText xml:space="preserve"> HYPERLINK "http://www.zcygov.cn" </w:instrText>
            </w:r>
            <w:r>
              <w:rPr>
                <w:rFonts w:hint="eastAsia" w:ascii="仿宋" w:hAnsi="仿宋" w:eastAsia="仿宋" w:cs="仿宋"/>
                <w:highlight w:val="none"/>
                <w:u w:val="none"/>
              </w:rPr>
              <w:fldChar w:fldCharType="separate"/>
            </w:r>
            <w:r>
              <w:rPr>
                <w:rFonts w:hint="eastAsia" w:ascii="仿宋" w:hAnsi="仿宋" w:eastAsia="仿宋" w:cs="仿宋"/>
                <w:sz w:val="24"/>
                <w:highlight w:val="none"/>
                <w:u w:val="none"/>
              </w:rPr>
              <w:t>http://www.ccgp-shanxi.gov.cn/home.html</w:t>
            </w:r>
            <w:r>
              <w:rPr>
                <w:rFonts w:hint="eastAsia" w:ascii="仿宋" w:hAnsi="仿宋" w:eastAsia="仿宋" w:cs="仿宋"/>
                <w:sz w:val="24"/>
                <w:highlight w:val="none"/>
                <w:u w:val="none"/>
              </w:rPr>
              <w:fldChar w:fldCharType="end"/>
            </w:r>
          </w:p>
        </w:tc>
      </w:tr>
      <w:tr w14:paraId="55C85ACA">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2034" w:hRule="atLeast"/>
        </w:trPr>
        <w:tc>
          <w:tcPr>
            <w:tcW w:w="1020" w:type="dxa"/>
            <w:noWrap/>
            <w:vAlign w:val="center"/>
          </w:tcPr>
          <w:p w14:paraId="1A0C9231">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6.2.2</w:t>
            </w:r>
          </w:p>
        </w:tc>
        <w:tc>
          <w:tcPr>
            <w:tcW w:w="2694" w:type="dxa"/>
            <w:noWrap/>
            <w:vAlign w:val="center"/>
          </w:tcPr>
          <w:p w14:paraId="1A2F2240">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磋商邀请</w:t>
            </w:r>
          </w:p>
        </w:tc>
        <w:tc>
          <w:tcPr>
            <w:tcW w:w="5807" w:type="dxa"/>
            <w:noWrap/>
            <w:vAlign w:val="center"/>
          </w:tcPr>
          <w:p w14:paraId="21FB72D3">
            <w:pPr>
              <w:shd w:val="clear"/>
              <w:spacing w:line="360" w:lineRule="auto"/>
              <w:jc w:val="left"/>
              <w:rPr>
                <w:rFonts w:hint="eastAsia" w:ascii="仿宋" w:hAnsi="仿宋" w:eastAsia="仿宋" w:cs="仿宋"/>
                <w:sz w:val="24"/>
                <w:highlight w:val="none"/>
                <w:u w:val="none"/>
              </w:rPr>
            </w:pPr>
            <w:r>
              <w:rPr>
                <w:rFonts w:hint="eastAsia" w:ascii="仿宋" w:hAnsi="仿宋" w:eastAsia="仿宋" w:cs="仿宋"/>
                <w:b w:val="0"/>
                <w:bCs/>
                <w:sz w:val="24"/>
                <w:highlight w:val="none"/>
                <w:u w:val="none"/>
              </w:rPr>
              <w:t>本项目采用电子交易，</w:t>
            </w:r>
            <w:r>
              <w:rPr>
                <w:rFonts w:hint="eastAsia" w:ascii="仿宋" w:hAnsi="仿宋" w:eastAsia="仿宋" w:cs="仿宋"/>
                <w:b w:val="0"/>
                <w:bCs/>
                <w:sz w:val="24"/>
                <w:highlight w:val="none"/>
                <w:u w:val="none"/>
                <w:lang w:eastAsia="zh-CN"/>
              </w:rPr>
              <w:t>采购代理机构</w:t>
            </w:r>
            <w:r>
              <w:rPr>
                <w:rFonts w:hint="eastAsia" w:ascii="仿宋" w:hAnsi="仿宋" w:eastAsia="仿宋" w:cs="仿宋"/>
                <w:b w:val="0"/>
                <w:bCs/>
                <w:sz w:val="24"/>
                <w:highlight w:val="none"/>
                <w:u w:val="none"/>
              </w:rPr>
              <w:t>将按照磋商文件规定的时间通过“</w:t>
            </w:r>
            <w:r>
              <w:rPr>
                <w:rFonts w:hint="eastAsia" w:ascii="仿宋" w:hAnsi="仿宋" w:eastAsia="仿宋" w:cs="仿宋"/>
                <w:b w:val="0"/>
                <w:bCs/>
                <w:sz w:val="24"/>
                <w:highlight w:val="none"/>
                <w:u w:val="none"/>
                <w:lang w:eastAsia="zh-CN"/>
              </w:rPr>
              <w:t>山西省政府采购网</w:t>
            </w:r>
            <w:r>
              <w:rPr>
                <w:rFonts w:hint="eastAsia" w:ascii="仿宋" w:hAnsi="仿宋" w:eastAsia="仿宋" w:cs="仿宋"/>
                <w:b w:val="0"/>
                <w:bCs/>
                <w:sz w:val="24"/>
                <w:highlight w:val="none"/>
                <w:u w:val="none"/>
              </w:rPr>
              <w:t>，网址：</w:t>
            </w:r>
            <w:r>
              <w:rPr>
                <w:rFonts w:hint="eastAsia" w:ascii="仿宋" w:hAnsi="仿宋" w:eastAsia="仿宋" w:cs="仿宋"/>
                <w:b w:val="0"/>
                <w:bCs/>
                <w:highlight w:val="none"/>
                <w:u w:val="none"/>
              </w:rPr>
              <w:fldChar w:fldCharType="begin"/>
            </w:r>
            <w:r>
              <w:rPr>
                <w:rFonts w:hint="eastAsia" w:ascii="仿宋" w:hAnsi="仿宋" w:eastAsia="仿宋" w:cs="仿宋"/>
                <w:b w:val="0"/>
                <w:bCs/>
                <w:highlight w:val="none"/>
                <w:u w:val="none"/>
              </w:rPr>
              <w:instrText xml:space="preserve"> HYPERLINK "http://www.zcygov.cn" </w:instrText>
            </w:r>
            <w:r>
              <w:rPr>
                <w:rFonts w:hint="eastAsia" w:ascii="仿宋" w:hAnsi="仿宋" w:eastAsia="仿宋" w:cs="仿宋"/>
                <w:b w:val="0"/>
                <w:bCs/>
                <w:highlight w:val="none"/>
                <w:u w:val="none"/>
              </w:rPr>
              <w:fldChar w:fldCharType="separate"/>
            </w:r>
            <w:r>
              <w:rPr>
                <w:rFonts w:hint="eastAsia" w:ascii="仿宋" w:hAnsi="仿宋" w:eastAsia="仿宋" w:cs="仿宋"/>
                <w:b w:val="0"/>
                <w:bCs/>
                <w:sz w:val="24"/>
                <w:highlight w:val="none"/>
                <w:u w:val="none"/>
              </w:rPr>
              <w:t>http://www.ccgp-shanxi.gov.cn/home.html</w:t>
            </w:r>
            <w:r>
              <w:rPr>
                <w:rFonts w:hint="eastAsia" w:ascii="仿宋" w:hAnsi="仿宋" w:eastAsia="仿宋" w:cs="仿宋"/>
                <w:b w:val="0"/>
                <w:bCs/>
                <w:sz w:val="24"/>
                <w:highlight w:val="none"/>
                <w:u w:val="none"/>
              </w:rPr>
              <w:fldChar w:fldCharType="end"/>
            </w:r>
            <w:r>
              <w:rPr>
                <w:rFonts w:hint="eastAsia" w:ascii="仿宋" w:hAnsi="仿宋" w:eastAsia="仿宋" w:cs="仿宋"/>
                <w:b w:val="0"/>
                <w:bCs/>
                <w:sz w:val="24"/>
                <w:highlight w:val="none"/>
                <w:u w:val="none"/>
              </w:rPr>
              <w:t>”组织开标、开启磋商响应文件，所有供应商均应当准时在线</w:t>
            </w:r>
            <w:r>
              <w:rPr>
                <w:rFonts w:hint="eastAsia" w:ascii="仿宋" w:hAnsi="仿宋" w:eastAsia="仿宋" w:cs="仿宋"/>
                <w:b w:val="0"/>
                <w:bCs/>
                <w:sz w:val="24"/>
                <w:highlight w:val="none"/>
                <w:u w:val="none"/>
                <w:lang w:eastAsia="zh-CN"/>
              </w:rPr>
              <w:t>参加</w:t>
            </w:r>
            <w:r>
              <w:rPr>
                <w:rFonts w:hint="eastAsia" w:ascii="仿宋" w:hAnsi="仿宋" w:eastAsia="仿宋" w:cs="仿宋"/>
                <w:b w:val="0"/>
                <w:bCs/>
                <w:sz w:val="24"/>
                <w:highlight w:val="none"/>
                <w:u w:val="none"/>
              </w:rPr>
              <w:t>。</w:t>
            </w:r>
          </w:p>
        </w:tc>
      </w:tr>
      <w:tr w14:paraId="5A970C2E">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4A1CC507">
            <w:pPr>
              <w:shd w:val="clear"/>
              <w:spacing w:line="360" w:lineRule="auto"/>
              <w:jc w:val="center"/>
              <w:rPr>
                <w:rFonts w:hint="eastAsia" w:ascii="仿宋" w:hAnsi="仿宋" w:eastAsia="仿宋" w:cs="仿宋"/>
                <w:bCs/>
                <w:sz w:val="24"/>
                <w:highlight w:val="none"/>
              </w:rPr>
            </w:pPr>
            <w:r>
              <w:rPr>
                <w:rFonts w:hint="eastAsia" w:ascii="仿宋" w:hAnsi="仿宋" w:eastAsia="仿宋" w:cs="仿宋"/>
                <w:bCs/>
                <w:sz w:val="24"/>
                <w:highlight w:val="none"/>
              </w:rPr>
              <w:t>6.3</w:t>
            </w:r>
          </w:p>
        </w:tc>
        <w:tc>
          <w:tcPr>
            <w:tcW w:w="2694" w:type="dxa"/>
            <w:noWrap/>
            <w:vAlign w:val="center"/>
          </w:tcPr>
          <w:p w14:paraId="27627935">
            <w:pPr>
              <w:shd w:val="clear"/>
              <w:spacing w:line="360" w:lineRule="auto"/>
              <w:jc w:val="center"/>
              <w:rPr>
                <w:rFonts w:hint="eastAsia" w:ascii="仿宋" w:hAnsi="仿宋" w:eastAsia="仿宋" w:cs="仿宋"/>
                <w:bCs/>
                <w:sz w:val="24"/>
                <w:highlight w:val="none"/>
              </w:rPr>
            </w:pPr>
            <w:r>
              <w:rPr>
                <w:rFonts w:hint="eastAsia" w:ascii="仿宋" w:hAnsi="仿宋" w:eastAsia="仿宋" w:cs="仿宋"/>
                <w:bCs/>
                <w:sz w:val="24"/>
                <w:highlight w:val="none"/>
              </w:rPr>
              <w:t>磋商响应文件的解密</w:t>
            </w:r>
          </w:p>
        </w:tc>
        <w:tc>
          <w:tcPr>
            <w:tcW w:w="5807" w:type="dxa"/>
            <w:noWrap/>
            <w:vAlign w:val="center"/>
          </w:tcPr>
          <w:p w14:paraId="54085C5A">
            <w:pPr>
              <w:shd w:val="clear"/>
              <w:spacing w:line="360" w:lineRule="auto"/>
              <w:rPr>
                <w:rFonts w:hint="eastAsia" w:ascii="仿宋" w:hAnsi="仿宋" w:eastAsia="仿宋" w:cs="仿宋"/>
                <w:color w:val="000000"/>
                <w:sz w:val="24"/>
                <w:highlight w:val="none"/>
                <w:u w:val="none"/>
              </w:rPr>
            </w:pPr>
            <w:r>
              <w:rPr>
                <w:rFonts w:hint="eastAsia" w:ascii="仿宋" w:hAnsi="仿宋" w:eastAsia="仿宋" w:cs="仿宋"/>
                <w:color w:val="000000"/>
                <w:sz w:val="24"/>
                <w:highlight w:val="none"/>
                <w:u w:val="none"/>
              </w:rPr>
              <w:t>开标后，</w:t>
            </w:r>
            <w:r>
              <w:rPr>
                <w:rFonts w:hint="eastAsia" w:ascii="仿宋" w:hAnsi="仿宋" w:eastAsia="仿宋" w:cs="仿宋"/>
                <w:color w:val="000000"/>
                <w:sz w:val="24"/>
                <w:highlight w:val="none"/>
                <w:u w:val="none"/>
                <w:lang w:eastAsia="zh-CN"/>
              </w:rPr>
              <w:t>采购代理机构</w:t>
            </w:r>
            <w:r>
              <w:rPr>
                <w:rFonts w:hint="eastAsia" w:ascii="仿宋" w:hAnsi="仿宋" w:eastAsia="仿宋" w:cs="仿宋"/>
                <w:color w:val="000000"/>
                <w:sz w:val="24"/>
                <w:highlight w:val="none"/>
                <w:u w:val="none"/>
              </w:rPr>
              <w:t>在</w:t>
            </w:r>
            <w:r>
              <w:rPr>
                <w:rFonts w:hint="eastAsia" w:ascii="仿宋" w:hAnsi="仿宋" w:eastAsia="仿宋" w:cs="仿宋"/>
                <w:color w:val="000000"/>
                <w:sz w:val="24"/>
                <w:highlight w:val="none"/>
                <w:u w:val="none"/>
                <w:lang w:eastAsia="zh-CN"/>
              </w:rPr>
              <w:t>山西省政府采购网</w:t>
            </w:r>
            <w:r>
              <w:rPr>
                <w:rFonts w:hint="eastAsia" w:ascii="仿宋" w:hAnsi="仿宋" w:eastAsia="仿宋" w:cs="仿宋"/>
                <w:color w:val="000000"/>
                <w:sz w:val="24"/>
                <w:highlight w:val="none"/>
                <w:u w:val="none"/>
              </w:rPr>
              <w:t>在线发出“磋商响应文件解密”通知，</w:t>
            </w:r>
            <w:r>
              <w:rPr>
                <w:rFonts w:hint="eastAsia" w:ascii="仿宋" w:hAnsi="仿宋" w:eastAsia="仿宋" w:cs="仿宋"/>
                <w:color w:val="000000"/>
                <w:kern w:val="0"/>
                <w:sz w:val="24"/>
                <w:highlight w:val="none"/>
                <w:u w:val="none"/>
              </w:rPr>
              <w:t>启动磋商响应文件的解密程序；</w:t>
            </w:r>
            <w:r>
              <w:rPr>
                <w:rFonts w:hint="eastAsia" w:ascii="仿宋" w:hAnsi="仿宋" w:eastAsia="仿宋" w:cs="仿宋"/>
                <w:color w:val="000000"/>
                <w:sz w:val="24"/>
                <w:highlight w:val="none"/>
                <w:u w:val="none"/>
              </w:rPr>
              <w:t>各磋商响应供应商应当在解密通知发出后30分钟内自行完成磋商响应文件的在线解密。供应商的磋商响应文件无法按时解密的，视为未递交响应文件。</w:t>
            </w:r>
          </w:p>
          <w:p w14:paraId="5B87467C">
            <w:pPr>
              <w:shd w:val="clear"/>
              <w:spacing w:line="360" w:lineRule="auto"/>
              <w:rPr>
                <w:rFonts w:hint="eastAsia" w:ascii="仿宋" w:hAnsi="仿宋" w:eastAsia="仿宋" w:cs="仿宋"/>
                <w:b/>
                <w:kern w:val="0"/>
                <w:sz w:val="24"/>
                <w:highlight w:val="none"/>
                <w:u w:val="none"/>
              </w:rPr>
            </w:pPr>
            <w:r>
              <w:rPr>
                <w:rFonts w:hint="eastAsia" w:ascii="仿宋" w:hAnsi="仿宋" w:eastAsia="仿宋" w:cs="仿宋"/>
                <w:b/>
                <w:sz w:val="24"/>
                <w:highlight w:val="none"/>
                <w:u w:val="none"/>
              </w:rPr>
              <w:t>备注：磋商响应文件提交截止时间前，除供应商补充、修改或者撤回磋商响应文件外，任何单位和个人不得解密或提取磋商响应文件。</w:t>
            </w:r>
          </w:p>
        </w:tc>
      </w:tr>
      <w:tr w14:paraId="0A75E73C">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678" w:hRule="atLeast"/>
        </w:trPr>
        <w:tc>
          <w:tcPr>
            <w:tcW w:w="1020" w:type="dxa"/>
            <w:noWrap/>
            <w:vAlign w:val="center"/>
          </w:tcPr>
          <w:p w14:paraId="5F6FC178">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6.5.</w:t>
            </w:r>
            <w:r>
              <w:rPr>
                <w:rFonts w:hint="eastAsia" w:ascii="仿宋" w:hAnsi="仿宋" w:eastAsia="仿宋" w:cs="仿宋"/>
                <w:sz w:val="24"/>
                <w:highlight w:val="none"/>
              </w:rPr>
              <w:t>1</w:t>
            </w:r>
          </w:p>
        </w:tc>
        <w:tc>
          <w:tcPr>
            <w:tcW w:w="2694" w:type="dxa"/>
            <w:noWrap/>
            <w:vAlign w:val="center"/>
          </w:tcPr>
          <w:p w14:paraId="726740F6">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评审方法</w:t>
            </w:r>
          </w:p>
        </w:tc>
        <w:tc>
          <w:tcPr>
            <w:tcW w:w="5807" w:type="dxa"/>
            <w:noWrap/>
            <w:vAlign w:val="center"/>
          </w:tcPr>
          <w:p w14:paraId="78A2DAEE">
            <w:pPr>
              <w:shd w:val="clear"/>
              <w:spacing w:line="360" w:lineRule="auto"/>
              <w:rPr>
                <w:rFonts w:hint="eastAsia" w:ascii="仿宋" w:hAnsi="仿宋" w:eastAsia="仿宋" w:cs="仿宋"/>
                <w:sz w:val="24"/>
                <w:highlight w:val="none"/>
                <w:u w:val="none"/>
              </w:rPr>
            </w:pPr>
            <w:r>
              <w:rPr>
                <w:rFonts w:hint="eastAsia" w:ascii="仿宋" w:hAnsi="仿宋" w:eastAsia="仿宋" w:cs="仿宋"/>
                <w:sz w:val="24"/>
                <w:highlight w:val="none"/>
                <w:u w:val="none"/>
              </w:rPr>
              <w:t>综合评分法，详见竞争性磋商文件《第</w:t>
            </w:r>
            <w:r>
              <w:rPr>
                <w:rFonts w:hint="eastAsia" w:ascii="仿宋" w:hAnsi="仿宋" w:eastAsia="仿宋" w:cs="仿宋"/>
                <w:sz w:val="24"/>
                <w:highlight w:val="none"/>
                <w:u w:val="none"/>
                <w:lang w:eastAsia="zh-CN"/>
              </w:rPr>
              <w:t>四</w:t>
            </w:r>
            <w:r>
              <w:rPr>
                <w:rFonts w:hint="eastAsia" w:ascii="仿宋" w:hAnsi="仿宋" w:eastAsia="仿宋" w:cs="仿宋"/>
                <w:sz w:val="24"/>
                <w:highlight w:val="none"/>
                <w:u w:val="none"/>
              </w:rPr>
              <w:t>章 评审办法和评审标准》</w:t>
            </w:r>
          </w:p>
        </w:tc>
      </w:tr>
      <w:tr w14:paraId="10F2E64F">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6673" w:hRule="atLeast"/>
        </w:trPr>
        <w:tc>
          <w:tcPr>
            <w:tcW w:w="1020" w:type="dxa"/>
            <w:noWrap/>
            <w:vAlign w:val="center"/>
          </w:tcPr>
          <w:p w14:paraId="176B77D1">
            <w:pPr>
              <w:shd w:val="clear"/>
              <w:spacing w:line="360" w:lineRule="auto"/>
              <w:jc w:val="center"/>
              <w:rPr>
                <w:rFonts w:hint="eastAsia" w:ascii="仿宋" w:hAnsi="仿宋" w:eastAsia="仿宋" w:cs="仿宋"/>
                <w:bCs/>
                <w:sz w:val="24"/>
                <w:highlight w:val="none"/>
              </w:rPr>
            </w:pPr>
            <w:r>
              <w:rPr>
                <w:rFonts w:hint="eastAsia" w:ascii="仿宋" w:hAnsi="仿宋" w:eastAsia="仿宋" w:cs="仿宋"/>
                <w:bCs/>
                <w:kern w:val="0"/>
                <w:sz w:val="24"/>
                <w:highlight w:val="none"/>
                <w:lang w:val="en-US" w:eastAsia="zh-CN"/>
              </w:rPr>
              <w:t>6.6</w:t>
            </w:r>
            <w:r>
              <w:rPr>
                <w:rFonts w:hint="eastAsia" w:ascii="仿宋" w:hAnsi="仿宋" w:eastAsia="仿宋" w:cs="仿宋"/>
                <w:bCs/>
                <w:kern w:val="0"/>
                <w:sz w:val="24"/>
                <w:highlight w:val="none"/>
              </w:rPr>
              <w:t>.2</w:t>
            </w:r>
          </w:p>
        </w:tc>
        <w:tc>
          <w:tcPr>
            <w:tcW w:w="2694" w:type="dxa"/>
            <w:noWrap/>
            <w:vAlign w:val="center"/>
          </w:tcPr>
          <w:p w14:paraId="5164428A">
            <w:pPr>
              <w:shd w:val="clear"/>
              <w:spacing w:line="360" w:lineRule="auto"/>
              <w:jc w:val="center"/>
              <w:rPr>
                <w:rFonts w:hint="eastAsia" w:ascii="仿宋" w:hAnsi="仿宋" w:eastAsia="仿宋" w:cs="仿宋"/>
                <w:bCs/>
                <w:sz w:val="24"/>
                <w:highlight w:val="none"/>
                <w:lang w:eastAsia="zh-CN"/>
              </w:rPr>
            </w:pPr>
            <w:r>
              <w:rPr>
                <w:rFonts w:hint="eastAsia" w:ascii="仿宋" w:hAnsi="仿宋" w:eastAsia="仿宋" w:cs="仿宋"/>
                <w:bCs/>
                <w:sz w:val="24"/>
                <w:highlight w:val="none"/>
              </w:rPr>
              <w:t>供应商信用</w:t>
            </w:r>
            <w:r>
              <w:rPr>
                <w:rFonts w:hint="eastAsia" w:ascii="仿宋" w:hAnsi="仿宋" w:eastAsia="仿宋" w:cs="仿宋"/>
                <w:bCs/>
                <w:sz w:val="24"/>
                <w:highlight w:val="none"/>
                <w:lang w:eastAsia="zh-CN"/>
              </w:rPr>
              <w:t>记录</w:t>
            </w:r>
          </w:p>
          <w:p w14:paraId="7E2A200F">
            <w:pPr>
              <w:shd w:val="clear"/>
              <w:spacing w:line="360" w:lineRule="auto"/>
              <w:jc w:val="center"/>
              <w:rPr>
                <w:rFonts w:hint="eastAsia" w:ascii="仿宋" w:hAnsi="仿宋" w:eastAsia="仿宋" w:cs="仿宋"/>
                <w:bCs/>
                <w:sz w:val="24"/>
                <w:highlight w:val="none"/>
              </w:rPr>
            </w:pPr>
            <w:r>
              <w:rPr>
                <w:rFonts w:hint="eastAsia" w:ascii="仿宋" w:hAnsi="仿宋" w:eastAsia="仿宋" w:cs="仿宋"/>
                <w:bCs/>
                <w:sz w:val="24"/>
                <w:highlight w:val="none"/>
              </w:rPr>
              <w:t>查询、存档与使用</w:t>
            </w:r>
          </w:p>
        </w:tc>
        <w:tc>
          <w:tcPr>
            <w:tcW w:w="5807" w:type="dxa"/>
            <w:noWrap/>
            <w:vAlign w:val="center"/>
          </w:tcPr>
          <w:p w14:paraId="23E34B7F">
            <w:pPr>
              <w:shd w:val="clear"/>
              <w:spacing w:line="360" w:lineRule="auto"/>
              <w:rPr>
                <w:rFonts w:hint="eastAsia" w:ascii="仿宋" w:hAnsi="仿宋" w:eastAsia="仿宋" w:cs="仿宋"/>
                <w:b/>
                <w:sz w:val="24"/>
                <w:highlight w:val="none"/>
                <w:u w:val="none"/>
              </w:rPr>
            </w:pPr>
            <w:r>
              <w:rPr>
                <w:rFonts w:hint="eastAsia" w:ascii="仿宋" w:hAnsi="仿宋" w:eastAsia="仿宋" w:cs="仿宋"/>
                <w:bCs/>
                <w:sz w:val="24"/>
                <w:highlight w:val="none"/>
                <w:u w:val="none"/>
              </w:rPr>
              <w:t>（1）根据《财政部关于在政府采购活动中查询及使用信用记录的通知》（财库〔2016〕125号）相关规定，采购</w:t>
            </w:r>
            <w:r>
              <w:rPr>
                <w:rFonts w:hint="eastAsia" w:ascii="仿宋" w:hAnsi="仿宋" w:eastAsia="仿宋" w:cs="仿宋"/>
                <w:bCs/>
                <w:sz w:val="24"/>
                <w:highlight w:val="none"/>
                <w:u w:val="none"/>
                <w:lang w:eastAsia="zh-CN"/>
              </w:rPr>
              <w:t>代理</w:t>
            </w:r>
            <w:r>
              <w:rPr>
                <w:rFonts w:hint="eastAsia" w:ascii="仿宋" w:hAnsi="仿宋" w:eastAsia="仿宋" w:cs="仿宋"/>
                <w:bCs/>
                <w:sz w:val="24"/>
                <w:highlight w:val="none"/>
                <w:u w:val="none"/>
              </w:rPr>
              <w:t>机构将通过“信用中国”网站（www.creditchina.gov.cn）、中国政府采购网（www.ccgp.gov.cn）查询供应商信用记录</w:t>
            </w:r>
            <w:r>
              <w:rPr>
                <w:rFonts w:hint="eastAsia" w:ascii="仿宋" w:hAnsi="仿宋" w:eastAsia="仿宋" w:cs="仿宋"/>
                <w:bCs/>
                <w:sz w:val="24"/>
                <w:highlight w:val="none"/>
                <w:u w:val="none"/>
                <w:lang w:eastAsia="zh-CN"/>
              </w:rPr>
              <w:t>，</w:t>
            </w:r>
            <w:r>
              <w:rPr>
                <w:rFonts w:hint="eastAsia" w:ascii="仿宋" w:hAnsi="仿宋" w:eastAsia="仿宋" w:cs="仿宋"/>
                <w:bCs/>
                <w:sz w:val="24"/>
                <w:highlight w:val="none"/>
                <w:u w:val="none"/>
                <w:lang w:val="en-US" w:eastAsia="zh-CN"/>
              </w:rPr>
              <w:t>并将查询结果告知评审小组</w:t>
            </w:r>
            <w:r>
              <w:rPr>
                <w:rFonts w:hint="eastAsia" w:ascii="仿宋" w:hAnsi="仿宋" w:eastAsia="仿宋" w:cs="仿宋"/>
                <w:bCs/>
                <w:sz w:val="24"/>
                <w:highlight w:val="none"/>
                <w:u w:val="none"/>
              </w:rPr>
              <w:t>。</w:t>
            </w:r>
            <w:r>
              <w:rPr>
                <w:rFonts w:hint="eastAsia" w:ascii="仿宋" w:hAnsi="仿宋" w:eastAsia="仿宋" w:cs="仿宋"/>
                <w:b/>
                <w:sz w:val="24"/>
                <w:highlight w:val="none"/>
                <w:u w:val="none"/>
              </w:rPr>
              <w:t>凡是列入失信被执行人、重大税收违法案件当事人名单、政府采购严重违法失信行为记录名单及其他不符合《中华人民共和国政府采购法》第二十二条规定条件的供应商，一律拒绝其参加本次政府采购活动。</w:t>
            </w:r>
          </w:p>
          <w:p w14:paraId="4ABE0C9C">
            <w:pPr>
              <w:shd w:val="clear"/>
              <w:spacing w:line="360" w:lineRule="auto"/>
              <w:rPr>
                <w:rFonts w:hint="eastAsia" w:ascii="仿宋" w:hAnsi="仿宋" w:eastAsia="仿宋" w:cs="仿宋"/>
                <w:b w:val="0"/>
                <w:bCs/>
                <w:sz w:val="24"/>
                <w:highlight w:val="none"/>
                <w:u w:val="none"/>
              </w:rPr>
            </w:pPr>
            <w:r>
              <w:rPr>
                <w:rFonts w:hint="eastAsia" w:ascii="仿宋" w:hAnsi="仿宋" w:eastAsia="仿宋" w:cs="仿宋"/>
                <w:b w:val="0"/>
                <w:bCs/>
                <w:sz w:val="24"/>
                <w:highlight w:val="none"/>
                <w:u w:val="none"/>
              </w:rPr>
              <w:t>（2）查询工作在资格审查时由采购</w:t>
            </w:r>
            <w:r>
              <w:rPr>
                <w:rFonts w:hint="eastAsia" w:ascii="仿宋" w:hAnsi="仿宋" w:eastAsia="仿宋" w:cs="仿宋"/>
                <w:b w:val="0"/>
                <w:bCs/>
                <w:sz w:val="24"/>
                <w:highlight w:val="none"/>
                <w:u w:val="none"/>
                <w:lang w:eastAsia="zh-CN"/>
              </w:rPr>
              <w:t>代理</w:t>
            </w:r>
            <w:r>
              <w:rPr>
                <w:rFonts w:hint="eastAsia" w:ascii="仿宋" w:hAnsi="仿宋" w:eastAsia="仿宋" w:cs="仿宋"/>
                <w:b w:val="0"/>
                <w:bCs/>
                <w:sz w:val="24"/>
                <w:highlight w:val="none"/>
                <w:u w:val="none"/>
              </w:rPr>
              <w:t>机构统一进行，查询结果留存备案。</w:t>
            </w:r>
          </w:p>
          <w:p w14:paraId="362BFC15">
            <w:pPr>
              <w:shd w:val="clear"/>
              <w:spacing w:line="360" w:lineRule="auto"/>
              <w:rPr>
                <w:rFonts w:hint="eastAsia" w:ascii="仿宋" w:hAnsi="仿宋" w:eastAsia="仿宋" w:cs="仿宋"/>
                <w:b/>
                <w:sz w:val="24"/>
                <w:highlight w:val="none"/>
                <w:u w:val="none"/>
              </w:rPr>
            </w:pPr>
            <w:r>
              <w:rPr>
                <w:rFonts w:hint="eastAsia" w:ascii="仿宋" w:hAnsi="仿宋" w:eastAsia="仿宋" w:cs="仿宋"/>
                <w:b w:val="0"/>
                <w:bCs/>
                <w:sz w:val="24"/>
                <w:highlight w:val="none"/>
                <w:u w:val="none"/>
              </w:rPr>
              <w:t>（3）以联合体形式参加采购活动的，联合体中任何一方存在“</w:t>
            </w:r>
            <w:r>
              <w:rPr>
                <w:rFonts w:hint="eastAsia" w:ascii="仿宋" w:hAnsi="仿宋" w:eastAsia="仿宋" w:cs="仿宋"/>
                <w:b w:val="0"/>
                <w:bCs/>
                <w:sz w:val="24"/>
                <w:highlight w:val="none"/>
                <w:u w:val="none"/>
                <w:lang w:eastAsia="zh-CN"/>
              </w:rPr>
              <w:t>被否决情形</w:t>
            </w:r>
            <w:r>
              <w:rPr>
                <w:rFonts w:hint="eastAsia" w:ascii="仿宋" w:hAnsi="仿宋" w:eastAsia="仿宋" w:cs="仿宋"/>
                <w:b w:val="0"/>
                <w:bCs/>
                <w:sz w:val="24"/>
                <w:highlight w:val="none"/>
                <w:u w:val="none"/>
              </w:rPr>
              <w:t>”的视同联合体存在“</w:t>
            </w:r>
            <w:r>
              <w:rPr>
                <w:rFonts w:hint="eastAsia" w:ascii="仿宋" w:hAnsi="仿宋" w:eastAsia="仿宋" w:cs="仿宋"/>
                <w:b w:val="0"/>
                <w:bCs/>
                <w:sz w:val="24"/>
                <w:highlight w:val="none"/>
                <w:u w:val="none"/>
                <w:lang w:eastAsia="zh-CN"/>
              </w:rPr>
              <w:t>被否决情形</w:t>
            </w:r>
            <w:r>
              <w:rPr>
                <w:rFonts w:hint="eastAsia" w:ascii="仿宋" w:hAnsi="仿宋" w:eastAsia="仿宋" w:cs="仿宋"/>
                <w:b w:val="0"/>
                <w:bCs/>
                <w:sz w:val="24"/>
                <w:highlight w:val="none"/>
                <w:u w:val="none"/>
              </w:rPr>
              <w:t>”。</w:t>
            </w:r>
          </w:p>
        </w:tc>
      </w:tr>
      <w:tr w14:paraId="356971D0">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648" w:hRule="atLeast"/>
        </w:trPr>
        <w:tc>
          <w:tcPr>
            <w:tcW w:w="1020" w:type="dxa"/>
            <w:noWrap/>
            <w:vAlign w:val="center"/>
          </w:tcPr>
          <w:p w14:paraId="6E881C3D">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7</w:t>
            </w:r>
            <w:r>
              <w:rPr>
                <w:rFonts w:hint="eastAsia" w:ascii="仿宋" w:hAnsi="仿宋" w:eastAsia="仿宋" w:cs="仿宋"/>
                <w:sz w:val="24"/>
                <w:highlight w:val="none"/>
              </w:rPr>
              <w:t>.1.1</w:t>
            </w:r>
          </w:p>
        </w:tc>
        <w:tc>
          <w:tcPr>
            <w:tcW w:w="2694" w:type="dxa"/>
            <w:noWrap/>
            <w:vAlign w:val="center"/>
          </w:tcPr>
          <w:p w14:paraId="424DB434">
            <w:pPr>
              <w:shd w:val="clear"/>
              <w:spacing w:line="360" w:lineRule="auto"/>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确定成交供应商</w:t>
            </w:r>
          </w:p>
          <w:p w14:paraId="592B8444">
            <w:pPr>
              <w:shd w:val="clear"/>
              <w:spacing w:line="360" w:lineRule="auto"/>
              <w:jc w:val="center"/>
              <w:rPr>
                <w:rFonts w:hint="eastAsia" w:ascii="仿宋" w:hAnsi="仿宋" w:eastAsia="仿宋" w:cs="仿宋"/>
                <w:sz w:val="24"/>
                <w:highlight w:val="none"/>
              </w:rPr>
            </w:pPr>
            <w:r>
              <w:rPr>
                <w:rFonts w:hint="eastAsia" w:ascii="仿宋" w:hAnsi="仿宋" w:eastAsia="仿宋" w:cs="仿宋"/>
                <w:kern w:val="0"/>
                <w:sz w:val="24"/>
                <w:highlight w:val="none"/>
              </w:rPr>
              <w:t>（</w:t>
            </w:r>
            <w:r>
              <w:rPr>
                <w:rFonts w:hint="eastAsia" w:ascii="仿宋" w:hAnsi="仿宋" w:eastAsia="仿宋" w:cs="仿宋"/>
                <w:sz w:val="24"/>
                <w:highlight w:val="none"/>
              </w:rPr>
              <w:t>采购结果确认</w:t>
            </w:r>
            <w:r>
              <w:rPr>
                <w:rFonts w:hint="eastAsia" w:ascii="仿宋" w:hAnsi="仿宋" w:eastAsia="仿宋" w:cs="仿宋"/>
                <w:kern w:val="0"/>
                <w:sz w:val="24"/>
                <w:highlight w:val="none"/>
              </w:rPr>
              <w:t>）</w:t>
            </w:r>
          </w:p>
        </w:tc>
        <w:tc>
          <w:tcPr>
            <w:tcW w:w="5807" w:type="dxa"/>
            <w:noWrap/>
            <w:vAlign w:val="center"/>
          </w:tcPr>
          <w:p w14:paraId="477D9B76">
            <w:pPr>
              <w:shd w:val="clear"/>
              <w:spacing w:line="360" w:lineRule="auto"/>
              <w:rPr>
                <w:rFonts w:hint="eastAsia" w:ascii="仿宋" w:hAnsi="仿宋" w:eastAsia="仿宋" w:cs="仿宋"/>
                <w:b/>
                <w:sz w:val="24"/>
                <w:highlight w:val="none"/>
                <w:u w:val="none"/>
              </w:rPr>
            </w:pPr>
            <w:r>
              <w:rPr>
                <w:rFonts w:hint="eastAsia" w:ascii="仿宋" w:hAnsi="仿宋" w:eastAsia="仿宋" w:cs="仿宋"/>
                <w:color w:val="000000"/>
                <w:sz w:val="24"/>
                <w:szCs w:val="24"/>
              </w:rPr>
              <w:t>磋商小组应当根据综合评分情况，按照评审得分由高到低顺序推荐3名</w:t>
            </w:r>
            <w:r>
              <w:rPr>
                <w:rFonts w:hint="eastAsia" w:ascii="仿宋" w:hAnsi="仿宋" w:eastAsia="仿宋" w:cs="仿宋"/>
                <w:color w:val="000000"/>
                <w:sz w:val="24"/>
                <w:szCs w:val="24"/>
                <w:lang w:val="en-US" w:eastAsia="zh-CN"/>
              </w:rPr>
              <w:t>以上</w:t>
            </w:r>
            <w:r>
              <w:rPr>
                <w:rFonts w:hint="eastAsia" w:ascii="仿宋" w:hAnsi="仿宋" w:eastAsia="仿宋" w:cs="仿宋"/>
                <w:color w:val="000000"/>
                <w:sz w:val="24"/>
                <w:szCs w:val="24"/>
              </w:rPr>
              <w:t>成交候选供应商，评审得分相同的，按照最后报价由低到高的顺序推荐。评审得分且最后报价相同的，按照技术指标优劣顺序推荐。</w:t>
            </w:r>
            <w:r>
              <w:rPr>
                <w:rFonts w:ascii="仿宋" w:hAnsi="仿宋" w:eastAsia="仿宋" w:cs="Arial"/>
                <w:b/>
                <w:kern w:val="0"/>
                <w:sz w:val="24"/>
                <w:highlight w:val="none"/>
              </w:rPr>
              <w:t>本项目</w:t>
            </w:r>
            <w:r>
              <w:rPr>
                <w:rFonts w:hint="eastAsia" w:ascii="仿宋" w:hAnsi="仿宋" w:eastAsia="仿宋" w:cs="Arial"/>
                <w:b/>
                <w:kern w:val="0"/>
                <w:sz w:val="24"/>
                <w:highlight w:val="none"/>
                <w:lang w:val="en-US" w:eastAsia="zh-CN"/>
              </w:rPr>
              <w:t>授权评审</w:t>
            </w:r>
            <w:r>
              <w:rPr>
                <w:rFonts w:hint="eastAsia" w:ascii="仿宋" w:hAnsi="仿宋" w:eastAsia="仿宋" w:cs="Arial"/>
                <w:b/>
                <w:kern w:val="0"/>
                <w:sz w:val="24"/>
                <w:highlight w:val="none"/>
              </w:rPr>
              <w:t>小组</w:t>
            </w:r>
            <w:r>
              <w:rPr>
                <w:rFonts w:hint="eastAsia" w:ascii="仿宋" w:hAnsi="仿宋" w:eastAsia="仿宋" w:cs="Arial"/>
                <w:b/>
                <w:kern w:val="0"/>
                <w:sz w:val="24"/>
                <w:highlight w:val="none"/>
                <w:lang w:val="en-US" w:eastAsia="zh-CN"/>
              </w:rPr>
              <w:t>直接</w:t>
            </w:r>
            <w:r>
              <w:rPr>
                <w:rFonts w:ascii="仿宋" w:hAnsi="仿宋" w:eastAsia="仿宋" w:cs="Arial"/>
                <w:b/>
                <w:kern w:val="0"/>
                <w:sz w:val="24"/>
                <w:highlight w:val="none"/>
              </w:rPr>
              <w:t>确定</w:t>
            </w:r>
            <w:r>
              <w:rPr>
                <w:rFonts w:hint="eastAsia" w:ascii="仿宋" w:hAnsi="仿宋" w:eastAsia="仿宋" w:cs="Arial"/>
                <w:b/>
                <w:kern w:val="0"/>
                <w:sz w:val="24"/>
                <w:highlight w:val="none"/>
              </w:rPr>
              <w:t>成交供应商</w:t>
            </w:r>
            <w:r>
              <w:rPr>
                <w:rFonts w:ascii="仿宋" w:hAnsi="仿宋" w:eastAsia="仿宋" w:cs="Arial"/>
                <w:b/>
                <w:kern w:val="0"/>
                <w:sz w:val="24"/>
                <w:highlight w:val="none"/>
              </w:rPr>
              <w:t>。</w:t>
            </w:r>
          </w:p>
        </w:tc>
      </w:tr>
      <w:tr w14:paraId="1D06800D">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34C4E6CD">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7</w:t>
            </w:r>
            <w:r>
              <w:rPr>
                <w:rFonts w:hint="eastAsia" w:ascii="仿宋" w:hAnsi="仿宋" w:eastAsia="仿宋" w:cs="仿宋"/>
                <w:sz w:val="24"/>
                <w:highlight w:val="none"/>
              </w:rPr>
              <w:t>.2.1</w:t>
            </w:r>
          </w:p>
        </w:tc>
        <w:tc>
          <w:tcPr>
            <w:tcW w:w="2694" w:type="dxa"/>
            <w:noWrap/>
            <w:vAlign w:val="center"/>
          </w:tcPr>
          <w:p w14:paraId="73EA6B0D">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结果公告及《成交通知书》签发</w:t>
            </w:r>
          </w:p>
        </w:tc>
        <w:tc>
          <w:tcPr>
            <w:tcW w:w="5807" w:type="dxa"/>
            <w:noWrap/>
            <w:vAlign w:val="center"/>
          </w:tcPr>
          <w:p w14:paraId="3EA6D546">
            <w:pPr>
              <w:shd w:val="clear"/>
              <w:spacing w:line="360" w:lineRule="auto"/>
              <w:jc w:val="left"/>
              <w:rPr>
                <w:rFonts w:hint="eastAsia" w:ascii="仿宋" w:hAnsi="仿宋" w:eastAsia="仿宋" w:cs="仿宋"/>
                <w:sz w:val="24"/>
                <w:highlight w:val="none"/>
                <w:u w:val="none"/>
              </w:rPr>
            </w:pPr>
            <w:r>
              <w:rPr>
                <w:rFonts w:hint="eastAsia" w:ascii="仿宋" w:hAnsi="仿宋" w:eastAsia="仿宋" w:cs="仿宋"/>
                <w:sz w:val="24"/>
                <w:highlight w:val="none"/>
                <w:u w:val="none"/>
              </w:rPr>
              <w:t>采购结果经采购人确认后2个工作日内，</w:t>
            </w:r>
            <w:r>
              <w:rPr>
                <w:rFonts w:hint="eastAsia" w:ascii="仿宋" w:hAnsi="仿宋" w:eastAsia="仿宋" w:cs="仿宋"/>
                <w:sz w:val="24"/>
                <w:highlight w:val="none"/>
                <w:u w:val="none"/>
                <w:lang w:eastAsia="zh-CN"/>
              </w:rPr>
              <w:t>采购代理机构</w:t>
            </w:r>
            <w:r>
              <w:rPr>
                <w:rFonts w:hint="eastAsia" w:ascii="仿宋" w:hAnsi="仿宋" w:eastAsia="仿宋" w:cs="仿宋"/>
                <w:sz w:val="24"/>
                <w:highlight w:val="none"/>
                <w:u w:val="none"/>
              </w:rPr>
              <w:t>将在“</w:t>
            </w:r>
            <w:r>
              <w:rPr>
                <w:rFonts w:hint="eastAsia" w:ascii="仿宋" w:hAnsi="仿宋" w:eastAsia="仿宋" w:cs="仿宋"/>
                <w:sz w:val="24"/>
                <w:highlight w:val="none"/>
                <w:u w:val="none"/>
                <w:lang w:eastAsia="zh-CN"/>
              </w:rPr>
              <w:t>山西省政府采购网</w:t>
            </w:r>
            <w:r>
              <w:rPr>
                <w:rFonts w:hint="eastAsia" w:ascii="仿宋" w:hAnsi="仿宋" w:eastAsia="仿宋" w:cs="仿宋"/>
                <w:sz w:val="24"/>
                <w:highlight w:val="none"/>
                <w:u w:val="none"/>
              </w:rPr>
              <w:t>”公告采购结果，同时向成交供应商发出《成交通知书》。</w:t>
            </w:r>
          </w:p>
          <w:p w14:paraId="20133953">
            <w:pPr>
              <w:shd w:val="clear"/>
              <w:spacing w:line="360" w:lineRule="auto"/>
              <w:rPr>
                <w:rFonts w:hint="eastAsia" w:ascii="仿宋" w:hAnsi="仿宋" w:eastAsia="仿宋" w:cs="仿宋"/>
                <w:sz w:val="24"/>
                <w:highlight w:val="none"/>
                <w:u w:val="none"/>
              </w:rPr>
            </w:pPr>
            <w:r>
              <w:rPr>
                <w:rFonts w:hint="eastAsia" w:ascii="仿宋" w:hAnsi="仿宋" w:eastAsia="仿宋" w:cs="仿宋"/>
                <w:sz w:val="24"/>
                <w:highlight w:val="none"/>
                <w:u w:val="none"/>
              </w:rPr>
              <w:t>成交公告期限为1个工作日。</w:t>
            </w:r>
          </w:p>
        </w:tc>
      </w:tr>
      <w:tr w14:paraId="709C4789">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313" w:hRule="atLeast"/>
        </w:trPr>
        <w:tc>
          <w:tcPr>
            <w:tcW w:w="1020" w:type="dxa"/>
            <w:noWrap/>
            <w:vAlign w:val="center"/>
          </w:tcPr>
          <w:p w14:paraId="5F89CC30">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8</w:t>
            </w:r>
            <w:r>
              <w:rPr>
                <w:rFonts w:hint="eastAsia" w:ascii="仿宋" w:hAnsi="仿宋" w:eastAsia="仿宋" w:cs="仿宋"/>
                <w:sz w:val="24"/>
                <w:highlight w:val="none"/>
              </w:rPr>
              <w:t>.1.1</w:t>
            </w:r>
          </w:p>
        </w:tc>
        <w:tc>
          <w:tcPr>
            <w:tcW w:w="2694" w:type="dxa"/>
            <w:noWrap/>
            <w:vAlign w:val="center"/>
          </w:tcPr>
          <w:p w14:paraId="466CAF44">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采购代理服务费</w:t>
            </w:r>
          </w:p>
        </w:tc>
        <w:tc>
          <w:tcPr>
            <w:tcW w:w="5807" w:type="dxa"/>
            <w:noWrap/>
            <w:vAlign w:val="center"/>
          </w:tcPr>
          <w:p w14:paraId="34A59B63">
            <w:pPr>
              <w:shd w:val="clear"/>
              <w:spacing w:line="360" w:lineRule="auto"/>
              <w:jc w:val="left"/>
              <w:rPr>
                <w:rFonts w:hint="eastAsia" w:ascii="仿宋" w:hAnsi="仿宋" w:eastAsia="仿宋" w:cs="仿宋"/>
                <w:sz w:val="24"/>
                <w:highlight w:val="none"/>
                <w:u w:val="none"/>
              </w:rPr>
            </w:pPr>
            <w:r>
              <w:rPr>
                <w:rFonts w:hint="eastAsia" w:ascii="仿宋" w:hAnsi="仿宋" w:eastAsia="仿宋" w:cs="仿宋"/>
                <w:sz w:val="24"/>
                <w:highlight w:val="none"/>
                <w:u w:val="none"/>
              </w:rPr>
              <w:t>本次磋商参照原国家发改委“计价格[2002]1980号”文件规定的收取标准向成交供应商收取代理服务费。服务费须采用电汇形式交纳，成交供应商应于领取成交通知书时一次性付清。服务费汇入以下账户：</w:t>
            </w:r>
          </w:p>
          <w:p w14:paraId="324FBE77">
            <w:pPr>
              <w:shd w:val="clear"/>
              <w:spacing w:line="360" w:lineRule="auto"/>
              <w:jc w:val="left"/>
              <w:rPr>
                <w:rFonts w:hint="eastAsia" w:ascii="仿宋" w:hAnsi="仿宋" w:eastAsia="仿宋" w:cs="仿宋"/>
                <w:sz w:val="24"/>
                <w:highlight w:val="none"/>
                <w:u w:val="none"/>
              </w:rPr>
            </w:pPr>
            <w:r>
              <w:rPr>
                <w:rFonts w:hint="eastAsia" w:ascii="仿宋" w:hAnsi="仿宋" w:eastAsia="仿宋" w:cs="仿宋"/>
                <w:sz w:val="24"/>
                <w:highlight w:val="none"/>
                <w:u w:val="none"/>
              </w:rPr>
              <w:t>开 户 名：山西省招标有限公司</w:t>
            </w:r>
          </w:p>
          <w:p w14:paraId="0361C113">
            <w:pPr>
              <w:shd w:val="clear"/>
              <w:spacing w:line="360" w:lineRule="auto"/>
              <w:jc w:val="left"/>
              <w:rPr>
                <w:rFonts w:hint="eastAsia" w:ascii="仿宋" w:hAnsi="仿宋" w:eastAsia="仿宋" w:cs="仿宋"/>
                <w:sz w:val="24"/>
                <w:highlight w:val="none"/>
                <w:u w:val="none"/>
              </w:rPr>
            </w:pPr>
            <w:r>
              <w:rPr>
                <w:rFonts w:hint="eastAsia" w:ascii="仿宋" w:hAnsi="仿宋" w:eastAsia="仿宋" w:cs="仿宋"/>
                <w:sz w:val="24"/>
                <w:highlight w:val="none"/>
                <w:u w:val="none"/>
              </w:rPr>
              <w:t>开 户 行：交通银行太原市建设北路支行</w:t>
            </w:r>
          </w:p>
          <w:p w14:paraId="3E15E255">
            <w:pPr>
              <w:shd w:val="clear"/>
              <w:spacing w:line="360" w:lineRule="auto"/>
              <w:jc w:val="left"/>
              <w:rPr>
                <w:rFonts w:hint="eastAsia" w:ascii="仿宋" w:hAnsi="仿宋" w:eastAsia="仿宋" w:cs="仿宋"/>
                <w:sz w:val="24"/>
                <w:highlight w:val="none"/>
                <w:u w:val="none"/>
              </w:rPr>
            </w:pPr>
            <w:r>
              <w:rPr>
                <w:rFonts w:hint="eastAsia" w:ascii="仿宋" w:hAnsi="仿宋" w:eastAsia="仿宋" w:cs="仿宋"/>
                <w:sz w:val="24"/>
                <w:highlight w:val="none"/>
                <w:u w:val="none"/>
              </w:rPr>
              <w:t>帐    号：81410006860180001000027</w:t>
            </w:r>
          </w:p>
          <w:p w14:paraId="5E4279F9">
            <w:pPr>
              <w:shd w:val="clear"/>
              <w:spacing w:line="360" w:lineRule="auto"/>
              <w:jc w:val="left"/>
              <w:rPr>
                <w:rFonts w:hint="eastAsia" w:ascii="仿宋" w:hAnsi="仿宋" w:eastAsia="仿宋" w:cs="仿宋"/>
                <w:highlight w:val="none"/>
                <w:u w:val="none"/>
              </w:rPr>
            </w:pPr>
            <w:r>
              <w:rPr>
                <w:rFonts w:hint="eastAsia" w:ascii="仿宋" w:hAnsi="仿宋" w:eastAsia="仿宋" w:cs="仿宋"/>
                <w:sz w:val="24"/>
                <w:highlight w:val="none"/>
                <w:u w:val="none"/>
              </w:rPr>
              <w:t>请供应商在测算报价时充分考虑这一因素。</w:t>
            </w:r>
          </w:p>
        </w:tc>
      </w:tr>
      <w:tr w14:paraId="57C46786">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2F839E2D">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9</w:t>
            </w:r>
            <w:r>
              <w:rPr>
                <w:rFonts w:hint="eastAsia" w:ascii="仿宋" w:hAnsi="仿宋" w:eastAsia="仿宋" w:cs="仿宋"/>
                <w:sz w:val="24"/>
                <w:highlight w:val="none"/>
              </w:rPr>
              <w:t>.1.1</w:t>
            </w:r>
          </w:p>
        </w:tc>
        <w:tc>
          <w:tcPr>
            <w:tcW w:w="2694" w:type="dxa"/>
            <w:noWrap/>
            <w:vAlign w:val="center"/>
          </w:tcPr>
          <w:p w14:paraId="6E526676">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合同签订时间期限</w:t>
            </w:r>
          </w:p>
        </w:tc>
        <w:tc>
          <w:tcPr>
            <w:tcW w:w="5807" w:type="dxa"/>
            <w:noWrap/>
            <w:vAlign w:val="center"/>
          </w:tcPr>
          <w:p w14:paraId="3B908ECE">
            <w:pPr>
              <w:shd w:val="clear"/>
              <w:spacing w:line="360" w:lineRule="auto"/>
              <w:rPr>
                <w:rFonts w:hint="eastAsia" w:ascii="仿宋" w:hAnsi="仿宋" w:eastAsia="仿宋" w:cs="仿宋"/>
                <w:sz w:val="24"/>
                <w:highlight w:val="none"/>
                <w:u w:val="none"/>
              </w:rPr>
            </w:pPr>
            <w:r>
              <w:rPr>
                <w:rFonts w:hint="eastAsia" w:ascii="仿宋" w:hAnsi="仿宋" w:eastAsia="仿宋" w:cs="仿宋"/>
                <w:sz w:val="24"/>
                <w:highlight w:val="none"/>
                <w:u w:val="none"/>
              </w:rPr>
              <w:t>《成交通知书》发出后</w:t>
            </w:r>
            <w:r>
              <w:rPr>
                <w:rFonts w:hint="eastAsia" w:ascii="仿宋" w:hAnsi="仿宋" w:eastAsia="仿宋" w:cs="仿宋"/>
                <w:color w:val="000000"/>
                <w:sz w:val="24"/>
                <w:highlight w:val="none"/>
                <w:u w:val="none"/>
              </w:rPr>
              <w:t>30</w:t>
            </w:r>
            <w:r>
              <w:rPr>
                <w:rFonts w:hint="eastAsia" w:ascii="仿宋" w:hAnsi="仿宋" w:eastAsia="仿宋" w:cs="仿宋"/>
                <w:sz w:val="24"/>
                <w:highlight w:val="none"/>
                <w:u w:val="none"/>
              </w:rPr>
              <w:t>天内，成交供应商应持《成交通知书》与采购人签订《政府采购合同》。</w:t>
            </w:r>
          </w:p>
        </w:tc>
      </w:tr>
      <w:tr w14:paraId="27B7FE0E">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044A9266">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9</w:t>
            </w:r>
            <w:r>
              <w:rPr>
                <w:rFonts w:hint="eastAsia" w:ascii="仿宋" w:hAnsi="仿宋" w:eastAsia="仿宋" w:cs="仿宋"/>
                <w:sz w:val="24"/>
                <w:highlight w:val="none"/>
              </w:rPr>
              <w:t>.2.1</w:t>
            </w:r>
          </w:p>
        </w:tc>
        <w:tc>
          <w:tcPr>
            <w:tcW w:w="2694" w:type="dxa"/>
            <w:noWrap/>
            <w:vAlign w:val="center"/>
          </w:tcPr>
          <w:p w14:paraId="4255265E">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履约保证金</w:t>
            </w:r>
          </w:p>
        </w:tc>
        <w:tc>
          <w:tcPr>
            <w:tcW w:w="5807" w:type="dxa"/>
            <w:noWrap/>
            <w:vAlign w:val="center"/>
          </w:tcPr>
          <w:p w14:paraId="24EBB6C9">
            <w:pPr>
              <w:numPr>
                <w:ilvl w:val="0"/>
                <w:numId w:val="30"/>
              </w:numPr>
              <w:shd w:val="clear"/>
              <w:adjustRightInd w:val="0"/>
              <w:snapToGrid w:val="0"/>
              <w:spacing w:line="360" w:lineRule="auto"/>
              <w:ind w:left="0" w:hanging="357"/>
              <w:rPr>
                <w:rFonts w:hint="eastAsia" w:ascii="仿宋" w:hAnsi="仿宋" w:eastAsia="仿宋" w:cs="仿宋"/>
                <w:sz w:val="24"/>
                <w:highlight w:val="none"/>
                <w:u w:val="none"/>
              </w:rPr>
            </w:pPr>
            <w:r>
              <w:rPr>
                <w:rFonts w:hint="eastAsia" w:ascii="仿宋" w:hAnsi="仿宋" w:eastAsia="仿宋" w:cs="仿宋"/>
                <w:sz w:val="24"/>
                <w:highlight w:val="none"/>
                <w:u w:val="none"/>
              </w:rPr>
              <w:t>履约担保的形式：不收取履约</w:t>
            </w:r>
            <w:r>
              <w:rPr>
                <w:rFonts w:hint="eastAsia" w:ascii="仿宋" w:hAnsi="仿宋" w:eastAsia="仿宋" w:cs="仿宋"/>
                <w:sz w:val="24"/>
                <w:highlight w:val="none"/>
                <w:u w:val="none"/>
                <w:lang w:val="en-US" w:eastAsia="zh-CN"/>
              </w:rPr>
              <w:t>保证金</w:t>
            </w:r>
            <w:r>
              <w:rPr>
                <w:rFonts w:hint="eastAsia" w:ascii="仿宋" w:hAnsi="仿宋" w:eastAsia="仿宋" w:cs="仿宋"/>
                <w:sz w:val="24"/>
                <w:highlight w:val="none"/>
                <w:u w:val="none"/>
              </w:rPr>
              <w:t xml:space="preserve">    </w:t>
            </w:r>
          </w:p>
          <w:p w14:paraId="5058D2E3">
            <w:pPr>
              <w:numPr>
                <w:ilvl w:val="0"/>
                <w:numId w:val="30"/>
              </w:numPr>
              <w:shd w:val="clear"/>
              <w:adjustRightInd w:val="0"/>
              <w:snapToGrid w:val="0"/>
              <w:spacing w:line="360" w:lineRule="auto"/>
              <w:ind w:left="0" w:hanging="357"/>
              <w:rPr>
                <w:rFonts w:hint="eastAsia" w:ascii="仿宋" w:hAnsi="仿宋" w:eastAsia="仿宋" w:cs="仿宋"/>
                <w:sz w:val="24"/>
                <w:highlight w:val="none"/>
                <w:u w:val="none"/>
              </w:rPr>
            </w:pPr>
            <w:r>
              <w:rPr>
                <w:rFonts w:hint="eastAsia" w:ascii="仿宋" w:hAnsi="仿宋" w:eastAsia="仿宋" w:cs="仿宋"/>
                <w:sz w:val="24"/>
                <w:highlight w:val="none"/>
                <w:u w:val="none"/>
              </w:rPr>
              <w:t>履约担保的金额：/</w:t>
            </w:r>
          </w:p>
        </w:tc>
      </w:tr>
      <w:tr w14:paraId="2DC86AD6">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70F13CC4">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9</w:t>
            </w:r>
            <w:r>
              <w:rPr>
                <w:rFonts w:hint="eastAsia" w:ascii="仿宋" w:hAnsi="仿宋" w:eastAsia="仿宋" w:cs="仿宋"/>
                <w:sz w:val="24"/>
                <w:highlight w:val="none"/>
              </w:rPr>
              <w:t>.3.1</w:t>
            </w:r>
          </w:p>
        </w:tc>
        <w:tc>
          <w:tcPr>
            <w:tcW w:w="2694" w:type="dxa"/>
            <w:noWrap/>
            <w:vAlign w:val="center"/>
          </w:tcPr>
          <w:p w14:paraId="49E2ADA2">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合同款支付方式</w:t>
            </w:r>
          </w:p>
        </w:tc>
        <w:tc>
          <w:tcPr>
            <w:tcW w:w="5807" w:type="dxa"/>
            <w:noWrap/>
            <w:vAlign w:val="center"/>
          </w:tcPr>
          <w:p w14:paraId="300BE138">
            <w:pPr>
              <w:shd w:val="clear"/>
              <w:spacing w:line="360" w:lineRule="auto"/>
              <w:jc w:val="left"/>
              <w:rPr>
                <w:rFonts w:hint="eastAsia" w:ascii="仿宋" w:hAnsi="仿宋" w:eastAsia="仿宋" w:cs="仿宋"/>
                <w:sz w:val="24"/>
                <w:highlight w:val="none"/>
                <w:u w:val="none"/>
                <w:lang w:eastAsia="zh-CN"/>
              </w:rPr>
            </w:pPr>
            <w:r>
              <w:rPr>
                <w:rFonts w:hint="eastAsia" w:ascii="仿宋" w:hAnsi="仿宋" w:eastAsia="仿宋" w:cs="仿宋"/>
                <w:sz w:val="24"/>
                <w:highlight w:val="none"/>
                <w:u w:val="none"/>
                <w:lang w:eastAsia="zh-CN"/>
              </w:rPr>
              <w:t>签订合同后支付合同金额的20%作为预付款，进度款按每月实际完成工程量支付工程款（不含暂列金、工程变更和现场签证及其他价款调整），每月发包人根据上月审核工程量的85%，通知承包人开具等额发票，发包人收到发票后开始支付上月进度款。累计进度款付至实际完成工程量（不含暂列金、工程变更和现场签证及其他价款调整）的85%时停止支付。工程竣工验收合格、结算完成并出具工程结算审核报告后，将工程款支付至工程结算审核金额的97%，扣除3%的质保金待缺陷责任期满后支付。</w:t>
            </w:r>
          </w:p>
        </w:tc>
      </w:tr>
      <w:tr w14:paraId="62CA5ABE">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50FCEB69">
            <w:pPr>
              <w:shd w:val="clear"/>
              <w:spacing w:line="360" w:lineRule="auto"/>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10.1.1</w:t>
            </w:r>
          </w:p>
        </w:tc>
        <w:tc>
          <w:tcPr>
            <w:tcW w:w="2694" w:type="dxa"/>
            <w:noWrap/>
            <w:vAlign w:val="center"/>
          </w:tcPr>
          <w:p w14:paraId="5E9FECA6">
            <w:pPr>
              <w:shd w:val="clear"/>
              <w:spacing w:line="360" w:lineRule="auto"/>
              <w:jc w:val="center"/>
              <w:rPr>
                <w:rFonts w:hint="eastAsia" w:ascii="仿宋" w:hAnsi="仿宋" w:eastAsia="仿宋" w:cs="仿宋"/>
                <w:highlight w:val="none"/>
              </w:rPr>
            </w:pPr>
            <w:r>
              <w:rPr>
                <w:rFonts w:hint="eastAsia" w:ascii="仿宋" w:hAnsi="仿宋" w:eastAsia="仿宋" w:cs="仿宋"/>
                <w:sz w:val="24"/>
                <w:highlight w:val="none"/>
              </w:rPr>
              <w:t>重要提醒</w:t>
            </w:r>
          </w:p>
        </w:tc>
        <w:tc>
          <w:tcPr>
            <w:tcW w:w="5807" w:type="dxa"/>
            <w:noWrap/>
            <w:vAlign w:val="center"/>
          </w:tcPr>
          <w:p w14:paraId="27E81C1C">
            <w:pPr>
              <w:spacing w:line="360" w:lineRule="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eastAsia="zh-CN"/>
              </w:rPr>
              <w:t>供应商在通过资格性及符合性审查后由磋商小组发起进入最后报价阶段，供应商需在规定的时间内进行最后报价，竞争性磋商报价以最后报价为准。</w:t>
            </w:r>
          </w:p>
          <w:p w14:paraId="4D4D734C">
            <w:pPr>
              <w:spacing w:line="360" w:lineRule="auto"/>
              <w:ind w:firstLine="482" w:firstLineChars="200"/>
              <w:rPr>
                <w:rFonts w:hint="eastAsia" w:ascii="仿宋" w:hAnsi="仿宋" w:eastAsia="仿宋" w:cs="仿宋"/>
                <w:b/>
                <w:bCs/>
                <w:sz w:val="24"/>
                <w:highlight w:val="none"/>
                <w:lang w:eastAsia="zh-CN"/>
              </w:rPr>
            </w:pPr>
            <w:r>
              <w:rPr>
                <w:rFonts w:hint="eastAsia" w:ascii="仿宋" w:hAnsi="仿宋" w:eastAsia="仿宋" w:cs="仿宋"/>
                <w:b/>
                <w:bCs/>
                <w:sz w:val="24"/>
                <w:highlight w:val="none"/>
                <w:lang w:eastAsia="zh-CN"/>
              </w:rPr>
              <w:t>供应商进行最后报价时是否需上传最后报价的已标价工程量清单：</w:t>
            </w:r>
          </w:p>
          <w:p w14:paraId="63CBBA7A">
            <w:pPr>
              <w:spacing w:line="360" w:lineRule="auto"/>
              <w:rPr>
                <w:rFonts w:hint="eastAsia" w:ascii="仿宋" w:hAnsi="仿宋" w:eastAsia="仿宋" w:cs="仿宋"/>
                <w:b/>
                <w:bCs/>
                <w:sz w:val="24"/>
                <w:highlight w:val="none"/>
                <w:lang w:val="zh-CN" w:eastAsia="zh-CN"/>
              </w:rPr>
            </w:pPr>
            <w:r>
              <w:rPr>
                <w:rFonts w:hint="eastAsia" w:ascii="仿宋" w:hAnsi="仿宋" w:eastAsia="仿宋" w:cs="仿宋"/>
                <w:b/>
                <w:bCs/>
                <w:sz w:val="24"/>
                <w:highlight w:val="none"/>
                <w:lang w:val="zh-CN" w:eastAsia="zh-CN"/>
              </w:rPr>
              <w:t>☑是</w:t>
            </w:r>
          </w:p>
          <w:p w14:paraId="3CFB7FE9">
            <w:pPr>
              <w:spacing w:line="360" w:lineRule="auto"/>
              <w:ind w:firstLine="482" w:firstLineChars="200"/>
              <w:rPr>
                <w:rFonts w:hint="eastAsia" w:ascii="仿宋" w:hAnsi="仿宋" w:eastAsia="仿宋" w:cs="仿宋"/>
                <w:b/>
                <w:bCs/>
                <w:sz w:val="24"/>
                <w:highlight w:val="none"/>
                <w:lang w:eastAsia="zh-CN"/>
              </w:rPr>
            </w:pPr>
            <w:r>
              <w:rPr>
                <w:rFonts w:hint="eastAsia" w:ascii="仿宋" w:hAnsi="仿宋" w:eastAsia="仿宋" w:cs="仿宋"/>
                <w:b/>
                <w:bCs/>
                <w:sz w:val="24"/>
                <w:highlight w:val="none"/>
                <w:lang w:eastAsia="zh-CN"/>
              </w:rPr>
              <w:t>供应商在平台需上传最后报价的已标价工程量清单，格式如下：</w:t>
            </w:r>
          </w:p>
          <w:p w14:paraId="79E44E38">
            <w:pPr>
              <w:spacing w:line="360" w:lineRule="auto"/>
              <w:ind w:firstLine="482" w:firstLineChars="200"/>
              <w:rPr>
                <w:rFonts w:hint="eastAsia" w:ascii="仿宋" w:hAnsi="仿宋" w:eastAsia="仿宋" w:cs="仿宋"/>
                <w:b/>
                <w:bCs/>
                <w:sz w:val="24"/>
                <w:highlight w:val="none"/>
                <w:lang w:eastAsia="zh-CN"/>
              </w:rPr>
            </w:pPr>
            <w:r>
              <w:rPr>
                <w:rFonts w:hint="eastAsia" w:ascii="仿宋" w:hAnsi="仿宋" w:eastAsia="仿宋" w:cs="仿宋"/>
                <w:b/>
                <w:bCs/>
                <w:sz w:val="24"/>
                <w:highlight w:val="none"/>
                <w:lang w:eastAsia="zh-CN"/>
              </w:rPr>
              <w:t>供应商在通过资格性及符合性审查后由磋商小组发起进入最后报价阶段，供应商需在规定的时间内进行最后报价，竞争性磋商报价以最后报价为准，在进行最后报价时，需在附件中将PDF格式的已标价工程量清单压缩后上传，其中PDF格式的已标价工程量清单需按规定签署，报价表和PDF格式的已标价工程量清单无需在线签章。</w:t>
            </w:r>
          </w:p>
          <w:p w14:paraId="3BB71C2A">
            <w:pPr>
              <w:spacing w:line="360" w:lineRule="auto"/>
              <w:ind w:firstLine="482" w:firstLineChars="200"/>
              <w:rPr>
                <w:rFonts w:hint="eastAsia" w:ascii="仿宋" w:hAnsi="仿宋" w:eastAsia="仿宋" w:cs="仿宋"/>
                <w:b/>
                <w:bCs/>
                <w:sz w:val="24"/>
                <w:highlight w:val="none"/>
                <w:lang w:eastAsia="zh-CN"/>
              </w:rPr>
            </w:pPr>
            <w:r>
              <w:rPr>
                <w:rFonts w:hint="eastAsia" w:ascii="仿宋" w:hAnsi="仿宋" w:eastAsia="仿宋" w:cs="仿宋"/>
                <w:b/>
                <w:bCs/>
                <w:sz w:val="24"/>
                <w:highlight w:val="none"/>
                <w:lang w:eastAsia="zh-CN"/>
              </w:rPr>
              <w:t xml:space="preserve"> 最后报价以最终上传的已标价工程量清单为准，若未上传已标价工程量清单，则根据供应商最终报价在供应商上一轮上传的已标价工程量清单的基础上，对单价同比例下浮（不可竞争费含安全文明施工费费率、临时设施费费率、环境保护费费用费率、税率、暂列金及暂估价不下浮），若成交供应商未上传最终报价的已标价工程量清单，须在成交结果公示发布后一个工作日内将对单价同比例下浮后的已标价工程量清单（PDF格式，需按规定签署），通过邮箱递交给采购人或采购代理机构。</w:t>
            </w:r>
          </w:p>
          <w:p w14:paraId="38945389">
            <w:pPr>
              <w:spacing w:line="360" w:lineRule="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zh-CN" w:eastAsia="zh-CN"/>
              </w:rPr>
              <w:t>□否</w:t>
            </w:r>
          </w:p>
          <w:p w14:paraId="5CFC3C0A">
            <w:pPr>
              <w:spacing w:line="360" w:lineRule="auto"/>
              <w:ind w:firstLine="482" w:firstLineChars="200"/>
              <w:rPr>
                <w:rFonts w:hint="eastAsia" w:ascii="仿宋" w:hAnsi="仿宋" w:eastAsia="仿宋" w:cs="仿宋"/>
                <w:b/>
                <w:bCs/>
                <w:sz w:val="24"/>
                <w:highlight w:val="none"/>
                <w:lang w:eastAsia="zh-CN"/>
              </w:rPr>
            </w:pPr>
            <w:r>
              <w:rPr>
                <w:rFonts w:hint="eastAsia" w:ascii="仿宋" w:hAnsi="仿宋" w:eastAsia="仿宋" w:cs="仿宋"/>
                <w:b/>
                <w:bCs/>
                <w:sz w:val="24"/>
                <w:highlight w:val="none"/>
                <w:lang w:eastAsia="zh-CN"/>
              </w:rPr>
              <w:t>供应商进行最后报价时只上传总价，无需在平台上传最后报价的已标价工程量清单。</w:t>
            </w:r>
          </w:p>
          <w:p w14:paraId="746D8666">
            <w:pPr>
              <w:spacing w:line="360" w:lineRule="auto"/>
              <w:ind w:firstLine="482" w:firstLineChars="200"/>
              <w:rPr>
                <w:rFonts w:hint="eastAsia" w:ascii="仿宋" w:hAnsi="仿宋" w:eastAsia="仿宋" w:cs="仿宋"/>
                <w:highlight w:val="none"/>
                <w:lang w:eastAsia="zh-CN"/>
              </w:rPr>
            </w:pPr>
            <w:r>
              <w:rPr>
                <w:rFonts w:hint="eastAsia" w:ascii="仿宋" w:hAnsi="仿宋" w:eastAsia="仿宋" w:cs="仿宋"/>
                <w:b/>
                <w:bCs/>
                <w:sz w:val="24"/>
                <w:highlight w:val="none"/>
                <w:lang w:val="en-US" w:eastAsia="zh-CN"/>
              </w:rPr>
              <w:t>根据供应商最后报价</w:t>
            </w:r>
            <w:r>
              <w:rPr>
                <w:rFonts w:hint="eastAsia" w:ascii="仿宋" w:hAnsi="仿宋" w:eastAsia="仿宋" w:cs="仿宋"/>
                <w:b/>
                <w:bCs/>
                <w:sz w:val="24"/>
                <w:highlight w:val="none"/>
                <w:lang w:eastAsia="zh-CN"/>
              </w:rPr>
              <w:t>在其</w:t>
            </w:r>
            <w:r>
              <w:rPr>
                <w:rFonts w:hint="eastAsia" w:ascii="仿宋" w:hAnsi="仿宋" w:eastAsia="仿宋" w:cs="仿宋"/>
                <w:b/>
                <w:bCs/>
                <w:sz w:val="24"/>
                <w:highlight w:val="none"/>
                <w:lang w:val="en-US" w:eastAsia="zh-CN"/>
              </w:rPr>
              <w:t>上一轮</w:t>
            </w:r>
            <w:r>
              <w:rPr>
                <w:rFonts w:hint="eastAsia" w:ascii="仿宋" w:hAnsi="仿宋" w:eastAsia="仿宋" w:cs="仿宋"/>
                <w:b/>
                <w:bCs/>
                <w:sz w:val="24"/>
                <w:highlight w:val="none"/>
                <w:lang w:eastAsia="zh-CN"/>
              </w:rPr>
              <w:t>上传</w:t>
            </w:r>
            <w:r>
              <w:rPr>
                <w:rFonts w:hint="eastAsia" w:ascii="仿宋" w:hAnsi="仿宋" w:eastAsia="仿宋" w:cs="仿宋"/>
                <w:b/>
                <w:bCs/>
                <w:sz w:val="24"/>
                <w:highlight w:val="none"/>
                <w:lang w:val="en-US" w:eastAsia="zh-CN"/>
              </w:rPr>
              <w:t>的</w:t>
            </w:r>
            <w:r>
              <w:rPr>
                <w:rFonts w:hint="eastAsia" w:ascii="仿宋" w:hAnsi="仿宋" w:eastAsia="仿宋" w:cs="仿宋"/>
                <w:b/>
                <w:bCs/>
                <w:sz w:val="24"/>
                <w:highlight w:val="none"/>
                <w:lang w:eastAsia="zh-CN"/>
              </w:rPr>
              <w:t>已标价工程量清单</w:t>
            </w:r>
            <w:r>
              <w:rPr>
                <w:rFonts w:hint="eastAsia" w:ascii="仿宋" w:hAnsi="仿宋" w:eastAsia="仿宋" w:cs="仿宋"/>
                <w:b/>
                <w:bCs/>
                <w:sz w:val="24"/>
                <w:highlight w:val="none"/>
                <w:lang w:val="en-US" w:eastAsia="zh-CN"/>
              </w:rPr>
              <w:t>的基础上，对</w:t>
            </w:r>
            <w:r>
              <w:rPr>
                <w:rFonts w:hint="eastAsia" w:ascii="仿宋" w:hAnsi="仿宋" w:eastAsia="仿宋" w:cs="仿宋"/>
                <w:b/>
                <w:bCs/>
                <w:sz w:val="24"/>
                <w:highlight w:val="none"/>
                <w:lang w:eastAsia="zh-CN"/>
              </w:rPr>
              <w:t>单价同比例下浮（不可竞争费含安全文明施工费费率、临时设施费费率、环境保护费费率，税率、暂列金及暂估价不下浮），并作为最终结算审定金额（按实际完成量据实结算）的让利比例。</w:t>
            </w:r>
          </w:p>
        </w:tc>
      </w:tr>
    </w:tbl>
    <w:p w14:paraId="5FA7194A">
      <w:pPr>
        <w:pStyle w:val="3"/>
        <w:shd w:val="clear"/>
        <w:spacing w:line="240" w:lineRule="auto"/>
        <w:rPr>
          <w:rFonts w:hint="eastAsia" w:ascii="仿宋" w:hAnsi="仿宋" w:eastAsia="仿宋" w:cs="仿宋"/>
          <w:highlight w:val="none"/>
          <w:u w:val="none"/>
        </w:rPr>
      </w:pPr>
      <w:r>
        <w:rPr>
          <w:rFonts w:hint="eastAsia" w:ascii="仿宋" w:hAnsi="仿宋" w:eastAsia="仿宋" w:cs="仿宋"/>
          <w:highlight w:val="none"/>
        </w:rPr>
        <w:br w:type="page"/>
      </w:r>
      <w:bookmarkEnd w:id="17"/>
      <w:bookmarkEnd w:id="18"/>
      <w:bookmarkEnd w:id="19"/>
      <w:bookmarkStart w:id="26" w:name="_Toc82873322"/>
      <w:bookmarkStart w:id="27" w:name="_Toc82338239"/>
      <w:bookmarkStart w:id="28" w:name="_Toc15936"/>
      <w:bookmarkStart w:id="29" w:name="_Toc7143"/>
      <w:bookmarkStart w:id="30" w:name="_Toc81341318"/>
      <w:r>
        <w:rPr>
          <w:rFonts w:hint="eastAsia" w:ascii="仿宋" w:hAnsi="仿宋" w:eastAsia="仿宋" w:cs="仿宋"/>
          <w:highlight w:val="none"/>
          <w:u w:val="none"/>
        </w:rPr>
        <w:t>一、</w:t>
      </w:r>
      <w:bookmarkEnd w:id="26"/>
      <w:bookmarkEnd w:id="27"/>
      <w:r>
        <w:rPr>
          <w:rFonts w:hint="eastAsia" w:ascii="仿宋" w:hAnsi="仿宋" w:eastAsia="仿宋" w:cs="仿宋"/>
          <w:highlight w:val="none"/>
          <w:u w:val="none"/>
        </w:rPr>
        <w:t>总则</w:t>
      </w:r>
      <w:bookmarkEnd w:id="28"/>
      <w:bookmarkEnd w:id="29"/>
      <w:bookmarkEnd w:id="30"/>
    </w:p>
    <w:p w14:paraId="2244F07E">
      <w:pPr>
        <w:keepNext/>
        <w:keepLines/>
        <w:shd w:val="clear"/>
        <w:spacing w:before="72" w:beforeLines="30" w:after="72" w:afterLines="30" w:line="360" w:lineRule="auto"/>
        <w:ind w:firstLine="482" w:firstLineChars="200"/>
        <w:outlineLvl w:val="2"/>
        <w:rPr>
          <w:rFonts w:hint="eastAsia" w:ascii="仿宋" w:hAnsi="仿宋" w:eastAsia="仿宋" w:cs="仿宋"/>
          <w:b/>
          <w:bCs/>
          <w:sz w:val="24"/>
          <w:szCs w:val="32"/>
          <w:highlight w:val="none"/>
          <w:u w:val="none"/>
        </w:rPr>
      </w:pPr>
      <w:bookmarkStart w:id="31" w:name="_Toc82338240"/>
      <w:bookmarkStart w:id="32" w:name="_Toc82873323"/>
      <w:r>
        <w:rPr>
          <w:rFonts w:hint="eastAsia" w:ascii="仿宋" w:hAnsi="仿宋" w:eastAsia="仿宋" w:cs="仿宋"/>
          <w:b/>
          <w:bCs/>
          <w:sz w:val="24"/>
          <w:szCs w:val="32"/>
          <w:highlight w:val="none"/>
          <w:u w:val="none"/>
        </w:rPr>
        <w:t>1.1实施依据及适用范围</w:t>
      </w:r>
    </w:p>
    <w:p w14:paraId="677212F7">
      <w:pPr>
        <w:shd w:val="clear"/>
        <w:spacing w:line="360" w:lineRule="auto"/>
        <w:ind w:firstLine="480" w:firstLineChars="200"/>
        <w:rPr>
          <w:rFonts w:hint="eastAsia" w:ascii="仿宋" w:hAnsi="仿宋" w:eastAsia="仿宋" w:cs="仿宋"/>
          <w:sz w:val="24"/>
          <w:szCs w:val="20"/>
          <w:highlight w:val="none"/>
          <w:u w:val="none"/>
        </w:rPr>
      </w:pPr>
      <w:r>
        <w:rPr>
          <w:rFonts w:hint="eastAsia" w:ascii="仿宋" w:hAnsi="仿宋" w:eastAsia="仿宋" w:cs="仿宋"/>
          <w:kern w:val="0"/>
          <w:sz w:val="24"/>
          <w:szCs w:val="20"/>
          <w:highlight w:val="none"/>
          <w:u w:val="none"/>
        </w:rPr>
        <w:t>1.1.1实施依据：本次采购工作按照《中华人民共和国政府采购法》、《中华人民共和国政府采购法实施条例》、财政部关于印发《政府采购竞争性磋商采购方式管理暂行办法》的通知（财库[2014]214号）等政府采购有关法律、法规、规章、文件的规定组织和实施。</w:t>
      </w:r>
    </w:p>
    <w:p w14:paraId="5DB855C8">
      <w:pPr>
        <w:shd w:val="clear"/>
        <w:spacing w:line="360" w:lineRule="auto"/>
        <w:ind w:firstLine="424" w:firstLineChars="177"/>
        <w:rPr>
          <w:rFonts w:hint="eastAsia" w:ascii="仿宋" w:hAnsi="仿宋" w:eastAsia="仿宋" w:cs="仿宋"/>
          <w:kern w:val="0"/>
          <w:sz w:val="24"/>
          <w:szCs w:val="20"/>
          <w:highlight w:val="none"/>
          <w:u w:val="none"/>
        </w:rPr>
      </w:pPr>
      <w:r>
        <w:rPr>
          <w:rFonts w:hint="eastAsia" w:ascii="仿宋" w:hAnsi="仿宋" w:eastAsia="仿宋" w:cs="仿宋"/>
          <w:kern w:val="0"/>
          <w:sz w:val="24"/>
          <w:szCs w:val="20"/>
          <w:highlight w:val="none"/>
          <w:u w:val="none"/>
        </w:rPr>
        <w:t>1.1.2本竞争性磋商文件适用于本项目的采购、响应、磋商、评标、定标、验收、合同履约、付款等（法律、法规另有规定的，从其规定）。</w:t>
      </w:r>
    </w:p>
    <w:p w14:paraId="5B63E46C">
      <w:pPr>
        <w:keepNext/>
        <w:keepLines/>
        <w:shd w:val="clear"/>
        <w:spacing w:before="72" w:beforeLines="30" w:after="72" w:afterLines="30" w:line="360" w:lineRule="auto"/>
        <w:ind w:firstLine="482" w:firstLineChars="200"/>
        <w:outlineLvl w:val="2"/>
        <w:rPr>
          <w:rFonts w:hint="eastAsia" w:ascii="仿宋" w:hAnsi="仿宋" w:eastAsia="仿宋" w:cs="仿宋"/>
          <w:b/>
          <w:bCs/>
          <w:sz w:val="24"/>
          <w:szCs w:val="32"/>
          <w:highlight w:val="none"/>
          <w:u w:val="none"/>
        </w:rPr>
      </w:pPr>
      <w:r>
        <w:rPr>
          <w:rFonts w:hint="eastAsia" w:ascii="仿宋" w:hAnsi="仿宋" w:eastAsia="仿宋" w:cs="仿宋"/>
          <w:b/>
          <w:bCs/>
          <w:sz w:val="24"/>
          <w:szCs w:val="32"/>
          <w:highlight w:val="none"/>
          <w:u w:val="none"/>
        </w:rPr>
        <w:t>1.2 项目基本信息</w:t>
      </w:r>
    </w:p>
    <w:p w14:paraId="0D03BC55">
      <w:pPr>
        <w:shd w:val="clear"/>
        <w:spacing w:line="360" w:lineRule="auto"/>
        <w:ind w:firstLine="480" w:firstLineChars="200"/>
        <w:rPr>
          <w:rFonts w:hint="eastAsia" w:ascii="仿宋" w:hAnsi="仿宋" w:eastAsia="仿宋" w:cs="仿宋"/>
          <w:b/>
          <w:bCs w:val="0"/>
          <w:sz w:val="24"/>
          <w:szCs w:val="20"/>
          <w:highlight w:val="none"/>
          <w:u w:val="none"/>
        </w:rPr>
      </w:pPr>
      <w:r>
        <w:rPr>
          <w:rFonts w:hint="eastAsia" w:ascii="仿宋" w:hAnsi="仿宋" w:eastAsia="仿宋" w:cs="仿宋"/>
          <w:b w:val="0"/>
          <w:bCs/>
          <w:sz w:val="24"/>
          <w:szCs w:val="20"/>
          <w:highlight w:val="none"/>
          <w:u w:val="none"/>
        </w:rPr>
        <w:t>1.2.1项目名称：</w:t>
      </w:r>
      <w:r>
        <w:rPr>
          <w:rFonts w:hint="eastAsia" w:ascii="仿宋" w:hAnsi="仿宋" w:eastAsia="仿宋" w:cs="仿宋"/>
          <w:b/>
          <w:bCs w:val="0"/>
          <w:kern w:val="0"/>
          <w:sz w:val="24"/>
          <w:szCs w:val="20"/>
          <w:highlight w:val="none"/>
          <w:u w:val="none"/>
        </w:rPr>
        <w:t>见《磋商须知前附表》。</w:t>
      </w:r>
    </w:p>
    <w:p w14:paraId="77C9D007">
      <w:pPr>
        <w:shd w:val="clear"/>
        <w:spacing w:line="360" w:lineRule="auto"/>
        <w:ind w:firstLine="480" w:firstLineChars="200"/>
        <w:rPr>
          <w:rFonts w:hint="eastAsia" w:ascii="仿宋" w:hAnsi="仿宋" w:eastAsia="仿宋" w:cs="仿宋"/>
          <w:b/>
          <w:bCs w:val="0"/>
          <w:sz w:val="24"/>
          <w:szCs w:val="20"/>
          <w:highlight w:val="none"/>
          <w:u w:val="none"/>
        </w:rPr>
      </w:pPr>
      <w:r>
        <w:rPr>
          <w:rFonts w:hint="eastAsia" w:ascii="仿宋" w:hAnsi="仿宋" w:eastAsia="仿宋" w:cs="仿宋"/>
          <w:b w:val="0"/>
          <w:bCs/>
          <w:sz w:val="24"/>
          <w:szCs w:val="20"/>
          <w:highlight w:val="none"/>
          <w:u w:val="none"/>
        </w:rPr>
        <w:t>1.2.2项目编号：</w:t>
      </w:r>
      <w:r>
        <w:rPr>
          <w:rFonts w:hint="eastAsia" w:ascii="仿宋" w:hAnsi="仿宋" w:eastAsia="仿宋" w:cs="仿宋"/>
          <w:b/>
          <w:bCs w:val="0"/>
          <w:sz w:val="24"/>
          <w:szCs w:val="20"/>
          <w:highlight w:val="none"/>
          <w:u w:val="none"/>
        </w:rPr>
        <w:t>见《磋商须知前附表》</w:t>
      </w:r>
      <w:r>
        <w:rPr>
          <w:rFonts w:hint="eastAsia" w:ascii="仿宋" w:hAnsi="仿宋" w:eastAsia="仿宋" w:cs="仿宋"/>
          <w:b/>
          <w:bCs w:val="0"/>
          <w:kern w:val="0"/>
          <w:sz w:val="24"/>
          <w:szCs w:val="20"/>
          <w:highlight w:val="none"/>
          <w:u w:val="none"/>
        </w:rPr>
        <w:t>。</w:t>
      </w:r>
    </w:p>
    <w:p w14:paraId="3D749423">
      <w:pPr>
        <w:shd w:val="clear"/>
        <w:spacing w:line="360" w:lineRule="auto"/>
        <w:ind w:firstLine="480" w:firstLineChars="200"/>
        <w:rPr>
          <w:rFonts w:hint="eastAsia" w:ascii="仿宋" w:hAnsi="仿宋" w:eastAsia="仿宋" w:cs="仿宋"/>
          <w:b/>
          <w:bCs w:val="0"/>
          <w:sz w:val="24"/>
          <w:szCs w:val="20"/>
          <w:highlight w:val="none"/>
          <w:u w:val="none"/>
        </w:rPr>
      </w:pPr>
      <w:r>
        <w:rPr>
          <w:rFonts w:hint="eastAsia" w:ascii="仿宋" w:hAnsi="仿宋" w:eastAsia="仿宋" w:cs="仿宋"/>
          <w:b w:val="0"/>
          <w:bCs/>
          <w:sz w:val="24"/>
          <w:szCs w:val="20"/>
          <w:highlight w:val="none"/>
          <w:u w:val="none"/>
        </w:rPr>
        <w:t>1.2.3采购内容：</w:t>
      </w:r>
      <w:r>
        <w:rPr>
          <w:rFonts w:hint="eastAsia" w:ascii="仿宋" w:hAnsi="仿宋" w:eastAsia="仿宋" w:cs="仿宋"/>
          <w:b/>
          <w:bCs w:val="0"/>
          <w:sz w:val="24"/>
          <w:szCs w:val="20"/>
          <w:highlight w:val="none"/>
          <w:u w:val="none"/>
        </w:rPr>
        <w:t>见《磋商须知前附表》</w:t>
      </w:r>
      <w:r>
        <w:rPr>
          <w:rFonts w:hint="eastAsia" w:ascii="仿宋" w:hAnsi="仿宋" w:eastAsia="仿宋" w:cs="仿宋"/>
          <w:b/>
          <w:bCs w:val="0"/>
          <w:kern w:val="0"/>
          <w:sz w:val="24"/>
          <w:szCs w:val="20"/>
          <w:highlight w:val="none"/>
          <w:u w:val="none"/>
        </w:rPr>
        <w:t>。</w:t>
      </w:r>
    </w:p>
    <w:p w14:paraId="33FBF2F5">
      <w:pPr>
        <w:shd w:val="clear"/>
        <w:spacing w:line="360" w:lineRule="auto"/>
        <w:ind w:firstLine="480" w:firstLineChars="200"/>
        <w:rPr>
          <w:rFonts w:hint="eastAsia" w:ascii="仿宋" w:hAnsi="仿宋" w:eastAsia="仿宋" w:cs="仿宋"/>
          <w:b/>
          <w:bCs w:val="0"/>
          <w:sz w:val="24"/>
          <w:szCs w:val="20"/>
          <w:highlight w:val="none"/>
          <w:u w:val="none"/>
        </w:rPr>
      </w:pPr>
      <w:r>
        <w:rPr>
          <w:rFonts w:hint="eastAsia" w:ascii="仿宋" w:hAnsi="仿宋" w:eastAsia="仿宋" w:cs="仿宋"/>
          <w:b w:val="0"/>
          <w:bCs/>
          <w:sz w:val="24"/>
          <w:szCs w:val="20"/>
          <w:highlight w:val="none"/>
          <w:u w:val="none"/>
        </w:rPr>
        <w:t>1.2.4最高限价：</w:t>
      </w:r>
      <w:r>
        <w:rPr>
          <w:rFonts w:hint="eastAsia" w:ascii="仿宋" w:hAnsi="仿宋" w:eastAsia="仿宋" w:cs="仿宋"/>
          <w:b/>
          <w:bCs w:val="0"/>
          <w:sz w:val="24"/>
          <w:szCs w:val="20"/>
          <w:highlight w:val="none"/>
          <w:u w:val="none"/>
        </w:rPr>
        <w:t>见《磋商须知前附表》</w:t>
      </w:r>
      <w:r>
        <w:rPr>
          <w:rFonts w:hint="eastAsia" w:ascii="仿宋" w:hAnsi="仿宋" w:eastAsia="仿宋" w:cs="仿宋"/>
          <w:b/>
          <w:bCs w:val="0"/>
          <w:kern w:val="0"/>
          <w:sz w:val="24"/>
          <w:szCs w:val="20"/>
          <w:highlight w:val="none"/>
          <w:u w:val="none"/>
        </w:rPr>
        <w:t>。</w:t>
      </w:r>
    </w:p>
    <w:p w14:paraId="230A6CD8">
      <w:pPr>
        <w:shd w:val="clear"/>
        <w:spacing w:line="360" w:lineRule="auto"/>
        <w:ind w:firstLine="480" w:firstLineChars="200"/>
        <w:rPr>
          <w:rFonts w:hint="eastAsia" w:ascii="仿宋" w:hAnsi="仿宋" w:eastAsia="仿宋" w:cs="仿宋"/>
          <w:b/>
          <w:bCs w:val="0"/>
          <w:sz w:val="24"/>
          <w:szCs w:val="20"/>
          <w:highlight w:val="none"/>
          <w:u w:val="none"/>
        </w:rPr>
      </w:pPr>
      <w:r>
        <w:rPr>
          <w:rFonts w:hint="eastAsia" w:ascii="仿宋" w:hAnsi="仿宋" w:eastAsia="仿宋" w:cs="仿宋"/>
          <w:b w:val="0"/>
          <w:bCs/>
          <w:sz w:val="24"/>
          <w:szCs w:val="20"/>
          <w:highlight w:val="none"/>
          <w:u w:val="none"/>
        </w:rPr>
        <w:t>1.2.5资金落实情况：</w:t>
      </w:r>
      <w:r>
        <w:rPr>
          <w:rFonts w:hint="eastAsia" w:ascii="仿宋" w:hAnsi="仿宋" w:eastAsia="仿宋" w:cs="仿宋"/>
          <w:b/>
          <w:bCs w:val="0"/>
          <w:sz w:val="24"/>
          <w:szCs w:val="20"/>
          <w:highlight w:val="none"/>
          <w:u w:val="none"/>
        </w:rPr>
        <w:t>见《磋商须知前附表》</w:t>
      </w:r>
      <w:r>
        <w:rPr>
          <w:rFonts w:hint="eastAsia" w:ascii="仿宋" w:hAnsi="仿宋" w:eastAsia="仿宋" w:cs="仿宋"/>
          <w:b/>
          <w:bCs w:val="0"/>
          <w:kern w:val="0"/>
          <w:sz w:val="24"/>
          <w:szCs w:val="20"/>
          <w:highlight w:val="none"/>
          <w:u w:val="none"/>
        </w:rPr>
        <w:t>。</w:t>
      </w:r>
    </w:p>
    <w:p w14:paraId="2EA7FBDF">
      <w:pPr>
        <w:shd w:val="clear"/>
        <w:spacing w:line="360" w:lineRule="auto"/>
        <w:ind w:firstLine="480" w:firstLineChars="200"/>
        <w:rPr>
          <w:rFonts w:hint="eastAsia" w:ascii="仿宋" w:hAnsi="仿宋" w:eastAsia="仿宋" w:cs="仿宋"/>
          <w:b/>
          <w:bCs w:val="0"/>
          <w:sz w:val="24"/>
          <w:szCs w:val="20"/>
          <w:highlight w:val="none"/>
          <w:u w:val="none"/>
        </w:rPr>
      </w:pPr>
      <w:r>
        <w:rPr>
          <w:rFonts w:hint="eastAsia" w:ascii="仿宋" w:hAnsi="仿宋" w:eastAsia="仿宋" w:cs="仿宋"/>
          <w:b w:val="0"/>
          <w:bCs/>
          <w:sz w:val="24"/>
          <w:szCs w:val="20"/>
          <w:highlight w:val="none"/>
          <w:u w:val="none"/>
        </w:rPr>
        <w:t>1.2.6采购人：</w:t>
      </w:r>
      <w:r>
        <w:rPr>
          <w:rFonts w:hint="eastAsia" w:ascii="仿宋" w:hAnsi="仿宋" w:eastAsia="仿宋" w:cs="仿宋"/>
          <w:b/>
          <w:bCs w:val="0"/>
          <w:sz w:val="24"/>
          <w:szCs w:val="20"/>
          <w:highlight w:val="none"/>
          <w:u w:val="none"/>
        </w:rPr>
        <w:t>见《磋商须知前附表》</w:t>
      </w:r>
      <w:r>
        <w:rPr>
          <w:rFonts w:hint="eastAsia" w:ascii="仿宋" w:hAnsi="仿宋" w:eastAsia="仿宋" w:cs="仿宋"/>
          <w:b/>
          <w:bCs w:val="0"/>
          <w:kern w:val="0"/>
          <w:sz w:val="24"/>
          <w:szCs w:val="20"/>
          <w:highlight w:val="none"/>
          <w:u w:val="none"/>
        </w:rPr>
        <w:t>。</w:t>
      </w:r>
    </w:p>
    <w:p w14:paraId="1447C9A5">
      <w:pPr>
        <w:shd w:val="clear"/>
        <w:spacing w:line="360" w:lineRule="auto"/>
        <w:ind w:firstLine="480" w:firstLineChars="200"/>
        <w:rPr>
          <w:rFonts w:hint="eastAsia" w:ascii="仿宋" w:hAnsi="仿宋" w:eastAsia="仿宋" w:cs="仿宋"/>
          <w:b/>
          <w:bCs w:val="0"/>
          <w:sz w:val="24"/>
          <w:szCs w:val="20"/>
          <w:highlight w:val="none"/>
          <w:u w:val="none"/>
        </w:rPr>
      </w:pPr>
      <w:r>
        <w:rPr>
          <w:rFonts w:hint="eastAsia" w:ascii="仿宋" w:hAnsi="仿宋" w:eastAsia="仿宋" w:cs="仿宋"/>
          <w:b w:val="0"/>
          <w:bCs/>
          <w:sz w:val="24"/>
          <w:szCs w:val="20"/>
          <w:highlight w:val="none"/>
          <w:u w:val="none"/>
        </w:rPr>
        <w:t>1.2.7</w:t>
      </w:r>
      <w:r>
        <w:rPr>
          <w:rFonts w:hint="eastAsia" w:ascii="仿宋" w:hAnsi="仿宋" w:eastAsia="仿宋" w:cs="仿宋"/>
          <w:b w:val="0"/>
          <w:bCs/>
          <w:sz w:val="24"/>
          <w:szCs w:val="20"/>
          <w:highlight w:val="none"/>
          <w:u w:val="none"/>
          <w:lang w:eastAsia="zh-CN"/>
        </w:rPr>
        <w:t>采购代理机构</w:t>
      </w:r>
      <w:r>
        <w:rPr>
          <w:rFonts w:hint="eastAsia" w:ascii="仿宋" w:hAnsi="仿宋" w:eastAsia="仿宋" w:cs="仿宋"/>
          <w:b w:val="0"/>
          <w:bCs/>
          <w:sz w:val="24"/>
          <w:szCs w:val="20"/>
          <w:highlight w:val="none"/>
          <w:u w:val="none"/>
        </w:rPr>
        <w:t>：</w:t>
      </w:r>
      <w:r>
        <w:rPr>
          <w:rFonts w:hint="eastAsia" w:ascii="仿宋" w:hAnsi="仿宋" w:eastAsia="仿宋" w:cs="仿宋"/>
          <w:b/>
          <w:bCs w:val="0"/>
          <w:sz w:val="24"/>
          <w:szCs w:val="20"/>
          <w:highlight w:val="none"/>
          <w:u w:val="none"/>
        </w:rPr>
        <w:t>见《磋商须知前附表》</w:t>
      </w:r>
      <w:r>
        <w:rPr>
          <w:rFonts w:hint="eastAsia" w:ascii="仿宋" w:hAnsi="仿宋" w:eastAsia="仿宋" w:cs="仿宋"/>
          <w:b/>
          <w:bCs w:val="0"/>
          <w:kern w:val="0"/>
          <w:sz w:val="24"/>
          <w:szCs w:val="20"/>
          <w:highlight w:val="none"/>
          <w:u w:val="none"/>
        </w:rPr>
        <w:t>。</w:t>
      </w:r>
    </w:p>
    <w:p w14:paraId="7AF30154">
      <w:pPr>
        <w:shd w:val="clear"/>
        <w:spacing w:line="360" w:lineRule="auto"/>
        <w:ind w:firstLine="480" w:firstLineChars="200"/>
        <w:rPr>
          <w:rFonts w:hint="eastAsia" w:ascii="仿宋" w:hAnsi="仿宋" w:eastAsia="仿宋" w:cs="仿宋"/>
          <w:b/>
          <w:bCs w:val="0"/>
          <w:sz w:val="24"/>
          <w:szCs w:val="20"/>
          <w:highlight w:val="none"/>
          <w:u w:val="none"/>
        </w:rPr>
      </w:pPr>
      <w:r>
        <w:rPr>
          <w:rFonts w:hint="eastAsia" w:ascii="仿宋" w:hAnsi="仿宋" w:eastAsia="仿宋" w:cs="仿宋"/>
          <w:b w:val="0"/>
          <w:bCs/>
          <w:sz w:val="24"/>
          <w:szCs w:val="20"/>
          <w:highlight w:val="none"/>
          <w:u w:val="none"/>
        </w:rPr>
        <w:t>1.2.8交易方式：</w:t>
      </w:r>
      <w:r>
        <w:rPr>
          <w:rFonts w:hint="eastAsia" w:ascii="仿宋" w:hAnsi="仿宋" w:eastAsia="仿宋" w:cs="仿宋"/>
          <w:b/>
          <w:bCs w:val="0"/>
          <w:sz w:val="24"/>
          <w:szCs w:val="20"/>
          <w:highlight w:val="none"/>
          <w:u w:val="none"/>
        </w:rPr>
        <w:t>见《磋商须知前附表》</w:t>
      </w:r>
      <w:r>
        <w:rPr>
          <w:rFonts w:hint="eastAsia" w:ascii="仿宋" w:hAnsi="仿宋" w:eastAsia="仿宋" w:cs="仿宋"/>
          <w:b/>
          <w:bCs w:val="0"/>
          <w:kern w:val="0"/>
          <w:sz w:val="24"/>
          <w:szCs w:val="20"/>
          <w:highlight w:val="none"/>
          <w:u w:val="none"/>
        </w:rPr>
        <w:t>。</w:t>
      </w:r>
    </w:p>
    <w:p w14:paraId="0F448EF2">
      <w:pPr>
        <w:shd w:val="clear"/>
        <w:spacing w:line="360" w:lineRule="auto"/>
        <w:ind w:firstLine="480" w:firstLineChars="200"/>
        <w:rPr>
          <w:rFonts w:hint="eastAsia" w:ascii="仿宋" w:hAnsi="仿宋" w:eastAsia="仿宋" w:cs="仿宋"/>
          <w:b/>
          <w:bCs w:val="0"/>
          <w:sz w:val="24"/>
          <w:szCs w:val="20"/>
          <w:highlight w:val="none"/>
          <w:u w:val="none"/>
        </w:rPr>
      </w:pPr>
      <w:r>
        <w:rPr>
          <w:rFonts w:hint="eastAsia" w:ascii="仿宋" w:hAnsi="仿宋" w:eastAsia="仿宋" w:cs="仿宋"/>
          <w:b w:val="0"/>
          <w:bCs/>
          <w:sz w:val="24"/>
          <w:szCs w:val="20"/>
          <w:highlight w:val="none"/>
          <w:u w:val="none"/>
        </w:rPr>
        <w:t>1.2.9电子交易平台：</w:t>
      </w:r>
      <w:r>
        <w:rPr>
          <w:rFonts w:hint="eastAsia" w:ascii="仿宋" w:hAnsi="仿宋" w:eastAsia="仿宋" w:cs="仿宋"/>
          <w:b/>
          <w:bCs w:val="0"/>
          <w:sz w:val="24"/>
          <w:szCs w:val="20"/>
          <w:highlight w:val="none"/>
          <w:u w:val="none"/>
        </w:rPr>
        <w:t>见《磋商须知前附表》</w:t>
      </w:r>
      <w:r>
        <w:rPr>
          <w:rFonts w:hint="eastAsia" w:ascii="仿宋" w:hAnsi="仿宋" w:eastAsia="仿宋" w:cs="仿宋"/>
          <w:b/>
          <w:bCs w:val="0"/>
          <w:kern w:val="0"/>
          <w:sz w:val="24"/>
          <w:szCs w:val="20"/>
          <w:highlight w:val="none"/>
          <w:u w:val="none"/>
        </w:rPr>
        <w:t>。</w:t>
      </w:r>
    </w:p>
    <w:p w14:paraId="4BEBEDDA">
      <w:pPr>
        <w:shd w:val="clear"/>
        <w:spacing w:line="360" w:lineRule="auto"/>
        <w:ind w:firstLine="480" w:firstLineChars="200"/>
        <w:rPr>
          <w:rFonts w:hint="eastAsia" w:ascii="仿宋" w:hAnsi="仿宋" w:eastAsia="仿宋" w:cs="仿宋"/>
          <w:b/>
          <w:bCs w:val="0"/>
          <w:sz w:val="24"/>
          <w:szCs w:val="20"/>
          <w:highlight w:val="none"/>
          <w:u w:val="none"/>
        </w:rPr>
      </w:pPr>
      <w:r>
        <w:rPr>
          <w:rFonts w:hint="eastAsia" w:ascii="仿宋" w:hAnsi="仿宋" w:eastAsia="仿宋" w:cs="仿宋"/>
          <w:b w:val="0"/>
          <w:bCs/>
          <w:sz w:val="24"/>
          <w:szCs w:val="20"/>
          <w:highlight w:val="none"/>
          <w:u w:val="none"/>
        </w:rPr>
        <w:t>1.2.10</w:t>
      </w:r>
      <w:r>
        <w:rPr>
          <w:rFonts w:hint="eastAsia" w:ascii="仿宋" w:hAnsi="仿宋" w:eastAsia="仿宋" w:cs="仿宋"/>
          <w:b w:val="0"/>
          <w:bCs/>
          <w:sz w:val="24"/>
          <w:szCs w:val="20"/>
          <w:highlight w:val="none"/>
          <w:u w:val="none"/>
          <w:lang w:eastAsia="zh-CN"/>
        </w:rPr>
        <w:t>合同履约期限（工期）</w:t>
      </w:r>
      <w:r>
        <w:rPr>
          <w:rFonts w:hint="eastAsia" w:ascii="仿宋" w:hAnsi="仿宋" w:eastAsia="仿宋" w:cs="仿宋"/>
          <w:b w:val="0"/>
          <w:bCs/>
          <w:sz w:val="24"/>
          <w:szCs w:val="20"/>
          <w:highlight w:val="none"/>
          <w:u w:val="none"/>
        </w:rPr>
        <w:t>：</w:t>
      </w:r>
      <w:r>
        <w:rPr>
          <w:rFonts w:hint="eastAsia" w:ascii="仿宋" w:hAnsi="仿宋" w:eastAsia="仿宋" w:cs="仿宋"/>
          <w:b/>
          <w:bCs w:val="0"/>
          <w:sz w:val="24"/>
          <w:szCs w:val="20"/>
          <w:highlight w:val="none"/>
          <w:u w:val="none"/>
        </w:rPr>
        <w:t>见《磋商须知前附表》。</w:t>
      </w:r>
    </w:p>
    <w:p w14:paraId="06DACF6C">
      <w:pPr>
        <w:shd w:val="clear"/>
        <w:spacing w:line="360" w:lineRule="auto"/>
        <w:ind w:firstLine="482" w:firstLineChars="200"/>
        <w:rPr>
          <w:rFonts w:hint="eastAsia" w:ascii="仿宋" w:hAnsi="仿宋" w:eastAsia="仿宋" w:cs="仿宋"/>
          <w:b/>
          <w:sz w:val="24"/>
          <w:szCs w:val="20"/>
          <w:highlight w:val="none"/>
          <w:u w:val="none"/>
        </w:rPr>
      </w:pPr>
      <w:r>
        <w:rPr>
          <w:rFonts w:hint="eastAsia" w:ascii="仿宋" w:hAnsi="仿宋" w:eastAsia="仿宋" w:cs="仿宋"/>
          <w:b/>
          <w:sz w:val="24"/>
          <w:szCs w:val="20"/>
          <w:highlight w:val="none"/>
          <w:u w:val="none"/>
        </w:rPr>
        <w:t>1.3 采购方式和采购组织</w:t>
      </w:r>
      <w:r>
        <w:rPr>
          <w:rFonts w:hint="eastAsia" w:ascii="仿宋" w:hAnsi="仿宋" w:eastAsia="仿宋" w:cs="仿宋"/>
          <w:b/>
          <w:sz w:val="24"/>
          <w:szCs w:val="20"/>
          <w:highlight w:val="none"/>
          <w:u w:val="none"/>
          <w:lang w:eastAsia="zh-CN"/>
        </w:rPr>
        <w:t>形式</w:t>
      </w:r>
    </w:p>
    <w:p w14:paraId="60150F8A">
      <w:pPr>
        <w:shd w:val="clear"/>
        <w:spacing w:line="360" w:lineRule="auto"/>
        <w:ind w:firstLine="480" w:firstLineChars="200"/>
        <w:rPr>
          <w:rFonts w:hint="eastAsia" w:ascii="仿宋" w:hAnsi="仿宋" w:eastAsia="仿宋" w:cs="仿宋"/>
          <w:b/>
          <w:bCs w:val="0"/>
          <w:sz w:val="24"/>
          <w:szCs w:val="20"/>
          <w:highlight w:val="none"/>
          <w:u w:val="none"/>
        </w:rPr>
      </w:pPr>
      <w:r>
        <w:rPr>
          <w:rFonts w:hint="eastAsia" w:ascii="仿宋" w:hAnsi="仿宋" w:eastAsia="仿宋" w:cs="仿宋"/>
          <w:b w:val="0"/>
          <w:bCs/>
          <w:sz w:val="24"/>
          <w:szCs w:val="20"/>
          <w:highlight w:val="none"/>
          <w:u w:val="none"/>
        </w:rPr>
        <w:t>1.3.1采购方式：</w:t>
      </w:r>
      <w:r>
        <w:rPr>
          <w:rFonts w:hint="eastAsia" w:ascii="仿宋" w:hAnsi="仿宋" w:eastAsia="仿宋" w:cs="仿宋"/>
          <w:b/>
          <w:bCs w:val="0"/>
          <w:sz w:val="24"/>
          <w:szCs w:val="20"/>
          <w:highlight w:val="none"/>
          <w:u w:val="none"/>
        </w:rPr>
        <w:t>见《磋商须知前附表》</w:t>
      </w:r>
      <w:r>
        <w:rPr>
          <w:rFonts w:hint="eastAsia" w:ascii="仿宋" w:hAnsi="仿宋" w:eastAsia="仿宋" w:cs="仿宋"/>
          <w:b/>
          <w:bCs w:val="0"/>
          <w:kern w:val="0"/>
          <w:sz w:val="24"/>
          <w:szCs w:val="20"/>
          <w:highlight w:val="none"/>
          <w:u w:val="none"/>
        </w:rPr>
        <w:t>。</w:t>
      </w:r>
    </w:p>
    <w:p w14:paraId="6DBEF244">
      <w:pPr>
        <w:shd w:val="clear"/>
        <w:spacing w:line="360" w:lineRule="auto"/>
        <w:ind w:firstLine="480" w:firstLineChars="200"/>
        <w:rPr>
          <w:rFonts w:hint="eastAsia" w:ascii="仿宋" w:hAnsi="仿宋" w:eastAsia="仿宋" w:cs="仿宋"/>
          <w:b/>
          <w:bCs w:val="0"/>
          <w:sz w:val="24"/>
          <w:szCs w:val="20"/>
          <w:highlight w:val="none"/>
          <w:u w:val="none"/>
        </w:rPr>
      </w:pPr>
      <w:r>
        <w:rPr>
          <w:rFonts w:hint="eastAsia" w:ascii="仿宋" w:hAnsi="仿宋" w:eastAsia="仿宋" w:cs="仿宋"/>
          <w:b w:val="0"/>
          <w:bCs/>
          <w:sz w:val="24"/>
          <w:szCs w:val="20"/>
          <w:highlight w:val="none"/>
          <w:u w:val="none"/>
        </w:rPr>
        <w:t>1.3.2采购组织</w:t>
      </w:r>
      <w:r>
        <w:rPr>
          <w:rFonts w:hint="eastAsia" w:ascii="仿宋" w:hAnsi="仿宋" w:eastAsia="仿宋" w:cs="仿宋"/>
          <w:b w:val="0"/>
          <w:bCs/>
          <w:sz w:val="24"/>
          <w:szCs w:val="20"/>
          <w:highlight w:val="none"/>
          <w:u w:val="none"/>
          <w:lang w:eastAsia="zh-CN"/>
        </w:rPr>
        <w:t>形式</w:t>
      </w:r>
      <w:r>
        <w:rPr>
          <w:rFonts w:hint="eastAsia" w:ascii="仿宋" w:hAnsi="仿宋" w:eastAsia="仿宋" w:cs="仿宋"/>
          <w:b w:val="0"/>
          <w:bCs/>
          <w:sz w:val="24"/>
          <w:szCs w:val="20"/>
          <w:highlight w:val="none"/>
          <w:u w:val="none"/>
        </w:rPr>
        <w:t>：</w:t>
      </w:r>
      <w:r>
        <w:rPr>
          <w:rFonts w:hint="eastAsia" w:ascii="仿宋" w:hAnsi="仿宋" w:eastAsia="仿宋" w:cs="仿宋"/>
          <w:b/>
          <w:bCs w:val="0"/>
          <w:sz w:val="24"/>
          <w:szCs w:val="20"/>
          <w:highlight w:val="none"/>
          <w:u w:val="none"/>
        </w:rPr>
        <w:t>见《磋商须知前附表》。</w:t>
      </w:r>
    </w:p>
    <w:p w14:paraId="63C91757">
      <w:pPr>
        <w:shd w:val="clear"/>
        <w:spacing w:line="360" w:lineRule="auto"/>
        <w:ind w:firstLine="482" w:firstLineChars="200"/>
        <w:rPr>
          <w:rFonts w:hint="eastAsia" w:ascii="仿宋" w:hAnsi="仿宋" w:eastAsia="仿宋" w:cs="仿宋"/>
          <w:b/>
          <w:sz w:val="24"/>
          <w:szCs w:val="20"/>
          <w:highlight w:val="none"/>
          <w:u w:val="none"/>
        </w:rPr>
      </w:pPr>
      <w:r>
        <w:rPr>
          <w:rFonts w:hint="eastAsia" w:ascii="仿宋" w:hAnsi="仿宋" w:eastAsia="仿宋" w:cs="仿宋"/>
          <w:b/>
          <w:sz w:val="24"/>
          <w:szCs w:val="20"/>
          <w:highlight w:val="none"/>
          <w:u w:val="none"/>
        </w:rPr>
        <w:t>1.4 合格供应商资格要求</w:t>
      </w:r>
    </w:p>
    <w:p w14:paraId="356C543B">
      <w:pPr>
        <w:shd w:val="clear"/>
        <w:spacing w:line="360" w:lineRule="auto"/>
        <w:ind w:firstLine="480" w:firstLineChars="200"/>
        <w:rPr>
          <w:rFonts w:hint="eastAsia" w:ascii="仿宋" w:hAnsi="仿宋" w:eastAsia="仿宋" w:cs="仿宋"/>
          <w:b w:val="0"/>
          <w:bCs/>
          <w:sz w:val="24"/>
          <w:szCs w:val="20"/>
          <w:highlight w:val="none"/>
          <w:u w:val="none"/>
        </w:rPr>
      </w:pPr>
      <w:r>
        <w:rPr>
          <w:rFonts w:hint="eastAsia" w:ascii="仿宋" w:hAnsi="仿宋" w:eastAsia="仿宋" w:cs="仿宋"/>
          <w:b w:val="0"/>
          <w:bCs/>
          <w:sz w:val="24"/>
          <w:szCs w:val="20"/>
          <w:highlight w:val="none"/>
          <w:u w:val="none"/>
        </w:rPr>
        <w:t>1.4.1合格供应商“基本资格”要求：见《第一章 竞争性磋商公告》</w:t>
      </w:r>
      <w:r>
        <w:rPr>
          <w:rFonts w:hint="eastAsia" w:ascii="仿宋" w:hAnsi="仿宋" w:eastAsia="仿宋" w:cs="仿宋"/>
          <w:kern w:val="0"/>
          <w:sz w:val="24"/>
          <w:szCs w:val="20"/>
          <w:highlight w:val="none"/>
          <w:u w:val="none"/>
        </w:rPr>
        <w:t>。</w:t>
      </w:r>
    </w:p>
    <w:p w14:paraId="6F145221">
      <w:pPr>
        <w:shd w:val="clear"/>
        <w:spacing w:line="360" w:lineRule="auto"/>
        <w:ind w:firstLine="480" w:firstLineChars="200"/>
        <w:rPr>
          <w:rFonts w:hint="eastAsia" w:ascii="仿宋" w:hAnsi="仿宋" w:eastAsia="仿宋" w:cs="仿宋"/>
          <w:b w:val="0"/>
          <w:bCs/>
          <w:sz w:val="24"/>
          <w:szCs w:val="20"/>
          <w:highlight w:val="none"/>
          <w:u w:val="none"/>
        </w:rPr>
      </w:pPr>
      <w:r>
        <w:rPr>
          <w:rFonts w:hint="eastAsia" w:ascii="仿宋" w:hAnsi="仿宋" w:eastAsia="仿宋" w:cs="仿宋"/>
          <w:b w:val="0"/>
          <w:bCs/>
          <w:sz w:val="24"/>
          <w:szCs w:val="20"/>
          <w:highlight w:val="none"/>
          <w:u w:val="none"/>
        </w:rPr>
        <w:t>1.4.2合格供应商“特定资格”要求：见《第一章 竞争性磋商公告》。</w:t>
      </w:r>
    </w:p>
    <w:p w14:paraId="45E26CF6">
      <w:pPr>
        <w:shd w:val="clear"/>
        <w:spacing w:line="360" w:lineRule="auto"/>
        <w:ind w:firstLine="482" w:firstLineChars="200"/>
        <w:rPr>
          <w:rFonts w:hint="eastAsia" w:ascii="仿宋" w:hAnsi="仿宋" w:eastAsia="仿宋" w:cs="仿宋"/>
          <w:b/>
          <w:sz w:val="24"/>
          <w:szCs w:val="20"/>
          <w:highlight w:val="none"/>
          <w:u w:val="none"/>
        </w:rPr>
      </w:pPr>
      <w:r>
        <w:rPr>
          <w:rFonts w:hint="eastAsia" w:ascii="仿宋" w:hAnsi="仿宋" w:eastAsia="仿宋" w:cs="仿宋"/>
          <w:b/>
          <w:sz w:val="24"/>
          <w:szCs w:val="20"/>
          <w:highlight w:val="none"/>
          <w:u w:val="none"/>
        </w:rPr>
        <w:t>1.5 定义</w:t>
      </w:r>
    </w:p>
    <w:p w14:paraId="13770AD4">
      <w:pPr>
        <w:shd w:val="clear"/>
        <w:spacing w:line="360" w:lineRule="auto"/>
        <w:ind w:firstLine="482" w:firstLineChars="200"/>
        <w:rPr>
          <w:rFonts w:hint="eastAsia" w:ascii="仿宋" w:hAnsi="仿宋" w:eastAsia="仿宋" w:cs="仿宋"/>
          <w:kern w:val="0"/>
          <w:sz w:val="24"/>
          <w:szCs w:val="20"/>
          <w:highlight w:val="none"/>
          <w:u w:val="none"/>
        </w:rPr>
      </w:pPr>
      <w:r>
        <w:rPr>
          <w:rFonts w:hint="eastAsia" w:ascii="仿宋" w:hAnsi="仿宋" w:eastAsia="仿宋" w:cs="仿宋"/>
          <w:b/>
          <w:kern w:val="0"/>
          <w:sz w:val="24"/>
          <w:szCs w:val="20"/>
          <w:highlight w:val="none"/>
          <w:u w:val="none"/>
        </w:rPr>
        <w:t>1.5.1“采购人”：</w:t>
      </w:r>
      <w:r>
        <w:rPr>
          <w:rFonts w:hint="eastAsia" w:ascii="仿宋" w:hAnsi="仿宋" w:eastAsia="仿宋" w:cs="仿宋"/>
          <w:sz w:val="24"/>
          <w:szCs w:val="20"/>
          <w:highlight w:val="none"/>
          <w:u w:val="none"/>
        </w:rPr>
        <w:t>是</w:t>
      </w:r>
      <w:r>
        <w:rPr>
          <w:rFonts w:hint="eastAsia" w:ascii="仿宋" w:hAnsi="仿宋" w:eastAsia="仿宋" w:cs="仿宋"/>
          <w:kern w:val="0"/>
          <w:sz w:val="24"/>
          <w:szCs w:val="20"/>
          <w:highlight w:val="none"/>
          <w:u w:val="none"/>
        </w:rPr>
        <w:t>指依法进行政府采购的国家机关、事业单位、团体组织，即政府采购合同中的“甲方”。</w:t>
      </w:r>
    </w:p>
    <w:p w14:paraId="1F73B0E6">
      <w:pPr>
        <w:shd w:val="clear"/>
        <w:spacing w:line="360" w:lineRule="auto"/>
        <w:ind w:firstLine="426" w:firstLineChars="177"/>
        <w:rPr>
          <w:rFonts w:hint="eastAsia" w:ascii="仿宋" w:hAnsi="仿宋" w:eastAsia="仿宋" w:cs="仿宋"/>
          <w:kern w:val="0"/>
          <w:sz w:val="24"/>
          <w:szCs w:val="20"/>
          <w:highlight w:val="none"/>
          <w:u w:val="none"/>
        </w:rPr>
      </w:pPr>
      <w:r>
        <w:rPr>
          <w:rFonts w:hint="eastAsia" w:ascii="仿宋" w:hAnsi="仿宋" w:eastAsia="仿宋" w:cs="仿宋"/>
          <w:b/>
          <w:kern w:val="0"/>
          <w:sz w:val="24"/>
          <w:szCs w:val="20"/>
          <w:highlight w:val="none"/>
          <w:u w:val="none"/>
        </w:rPr>
        <w:t>1.5.2“</w:t>
      </w:r>
      <w:r>
        <w:rPr>
          <w:rFonts w:hint="eastAsia" w:ascii="仿宋" w:hAnsi="仿宋" w:eastAsia="仿宋" w:cs="仿宋"/>
          <w:b/>
          <w:kern w:val="0"/>
          <w:sz w:val="24"/>
          <w:szCs w:val="20"/>
          <w:highlight w:val="none"/>
          <w:u w:val="none"/>
          <w:lang w:eastAsia="zh-CN"/>
        </w:rPr>
        <w:t>采购代理机构</w:t>
      </w:r>
      <w:r>
        <w:rPr>
          <w:rFonts w:hint="eastAsia" w:ascii="仿宋" w:hAnsi="仿宋" w:eastAsia="仿宋" w:cs="仿宋"/>
          <w:b/>
          <w:kern w:val="0"/>
          <w:sz w:val="24"/>
          <w:szCs w:val="20"/>
          <w:highlight w:val="none"/>
          <w:u w:val="none"/>
        </w:rPr>
        <w:t>”：</w:t>
      </w:r>
      <w:r>
        <w:rPr>
          <w:rFonts w:hint="eastAsia" w:ascii="仿宋" w:hAnsi="仿宋" w:eastAsia="仿宋" w:cs="仿宋"/>
          <w:sz w:val="24"/>
          <w:szCs w:val="20"/>
          <w:highlight w:val="none"/>
          <w:u w:val="none"/>
        </w:rPr>
        <w:t>是</w:t>
      </w:r>
      <w:r>
        <w:rPr>
          <w:rFonts w:hint="eastAsia" w:ascii="仿宋" w:hAnsi="仿宋" w:eastAsia="仿宋" w:cs="仿宋"/>
          <w:kern w:val="0"/>
          <w:sz w:val="24"/>
          <w:szCs w:val="20"/>
          <w:highlight w:val="none"/>
          <w:u w:val="none"/>
        </w:rPr>
        <w:t>指受采购人委托，在委托的范围内办理采购事宜的机构。</w:t>
      </w:r>
    </w:p>
    <w:p w14:paraId="4F321D46">
      <w:pPr>
        <w:shd w:val="clear"/>
        <w:spacing w:line="360" w:lineRule="auto"/>
        <w:ind w:firstLine="426" w:firstLineChars="177"/>
        <w:rPr>
          <w:rFonts w:hint="eastAsia" w:ascii="仿宋" w:hAnsi="仿宋" w:eastAsia="仿宋" w:cs="仿宋"/>
          <w:kern w:val="0"/>
          <w:sz w:val="24"/>
          <w:szCs w:val="20"/>
          <w:highlight w:val="none"/>
          <w:u w:val="none"/>
        </w:rPr>
      </w:pPr>
      <w:r>
        <w:rPr>
          <w:rFonts w:hint="eastAsia" w:ascii="仿宋" w:hAnsi="仿宋" w:eastAsia="仿宋" w:cs="仿宋"/>
          <w:b/>
          <w:kern w:val="0"/>
          <w:sz w:val="24"/>
          <w:szCs w:val="20"/>
          <w:highlight w:val="none"/>
          <w:u w:val="none"/>
        </w:rPr>
        <w:t>1.5.3“磋商响应供应商”（或磋商供应商或供应商）：</w:t>
      </w:r>
      <w:r>
        <w:rPr>
          <w:rFonts w:hint="eastAsia" w:ascii="仿宋" w:hAnsi="仿宋" w:eastAsia="仿宋" w:cs="仿宋"/>
          <w:sz w:val="24"/>
          <w:szCs w:val="20"/>
          <w:highlight w:val="none"/>
          <w:u w:val="none"/>
        </w:rPr>
        <w:t>是</w:t>
      </w:r>
      <w:r>
        <w:rPr>
          <w:rFonts w:hint="eastAsia" w:ascii="仿宋" w:hAnsi="仿宋" w:eastAsia="仿宋" w:cs="仿宋"/>
          <w:kern w:val="0"/>
          <w:sz w:val="24"/>
          <w:szCs w:val="20"/>
          <w:highlight w:val="none"/>
          <w:u w:val="none"/>
        </w:rPr>
        <w:t>指响应</w:t>
      </w:r>
      <w:r>
        <w:rPr>
          <w:rFonts w:hint="eastAsia" w:ascii="仿宋" w:hAnsi="仿宋" w:eastAsia="仿宋" w:cs="仿宋"/>
          <w:kern w:val="0"/>
          <w:sz w:val="24"/>
          <w:szCs w:val="20"/>
          <w:highlight w:val="none"/>
          <w:u w:val="none"/>
          <w:lang w:eastAsia="zh-CN"/>
        </w:rPr>
        <w:t>磋商</w:t>
      </w:r>
      <w:r>
        <w:rPr>
          <w:rFonts w:hint="eastAsia" w:ascii="仿宋" w:hAnsi="仿宋" w:eastAsia="仿宋" w:cs="仿宋"/>
          <w:kern w:val="0"/>
          <w:sz w:val="24"/>
          <w:szCs w:val="20"/>
          <w:highlight w:val="none"/>
          <w:u w:val="none"/>
        </w:rPr>
        <w:t>、参加</w:t>
      </w:r>
      <w:r>
        <w:rPr>
          <w:rFonts w:hint="eastAsia" w:ascii="仿宋" w:hAnsi="仿宋" w:eastAsia="仿宋" w:cs="仿宋"/>
          <w:kern w:val="0"/>
          <w:sz w:val="24"/>
          <w:szCs w:val="20"/>
          <w:highlight w:val="none"/>
          <w:u w:val="none"/>
          <w:lang w:eastAsia="zh-CN"/>
        </w:rPr>
        <w:t>磋商</w:t>
      </w:r>
      <w:r>
        <w:rPr>
          <w:rFonts w:hint="eastAsia" w:ascii="仿宋" w:hAnsi="仿宋" w:eastAsia="仿宋" w:cs="仿宋"/>
          <w:kern w:val="0"/>
          <w:sz w:val="24"/>
          <w:szCs w:val="20"/>
          <w:highlight w:val="none"/>
          <w:u w:val="none"/>
        </w:rPr>
        <w:t>竞争的法人、其他组织或者自然人。</w:t>
      </w:r>
    </w:p>
    <w:p w14:paraId="0604B56F">
      <w:pPr>
        <w:shd w:val="clear"/>
        <w:spacing w:line="360" w:lineRule="auto"/>
        <w:ind w:firstLine="482" w:firstLineChars="200"/>
        <w:rPr>
          <w:rFonts w:hint="eastAsia" w:ascii="仿宋" w:hAnsi="仿宋" w:eastAsia="仿宋" w:cs="仿宋"/>
          <w:sz w:val="24"/>
          <w:szCs w:val="20"/>
          <w:highlight w:val="none"/>
          <w:u w:val="none"/>
        </w:rPr>
      </w:pPr>
      <w:r>
        <w:rPr>
          <w:rFonts w:hint="eastAsia" w:ascii="仿宋" w:hAnsi="仿宋" w:eastAsia="仿宋" w:cs="仿宋"/>
          <w:b/>
          <w:kern w:val="0"/>
          <w:sz w:val="24"/>
          <w:szCs w:val="20"/>
          <w:highlight w:val="none"/>
          <w:u w:val="none"/>
        </w:rPr>
        <w:t>1.5.5“磋商响应供应商代表”：</w:t>
      </w:r>
      <w:r>
        <w:rPr>
          <w:rFonts w:hint="eastAsia" w:ascii="仿宋" w:hAnsi="仿宋" w:eastAsia="仿宋" w:cs="仿宋"/>
          <w:sz w:val="24"/>
          <w:szCs w:val="20"/>
          <w:highlight w:val="none"/>
          <w:u w:val="none"/>
        </w:rPr>
        <w:t>是指参加本项目磋商活动的磋商响应供应商的法定代表人或法定代表人授权代表</w:t>
      </w:r>
      <w:r>
        <w:rPr>
          <w:rFonts w:hint="eastAsia" w:ascii="仿宋" w:hAnsi="仿宋" w:eastAsia="仿宋" w:cs="仿宋"/>
          <w:kern w:val="0"/>
          <w:sz w:val="24"/>
          <w:szCs w:val="20"/>
          <w:highlight w:val="none"/>
          <w:u w:val="none"/>
        </w:rPr>
        <w:t>。</w:t>
      </w:r>
    </w:p>
    <w:p w14:paraId="6EEAF29D">
      <w:pPr>
        <w:shd w:val="clear"/>
        <w:spacing w:line="360" w:lineRule="auto"/>
        <w:ind w:firstLine="482" w:firstLineChars="200"/>
        <w:rPr>
          <w:rFonts w:hint="eastAsia" w:ascii="仿宋" w:hAnsi="仿宋" w:eastAsia="仿宋" w:cs="仿宋"/>
          <w:sz w:val="24"/>
          <w:szCs w:val="20"/>
          <w:highlight w:val="none"/>
          <w:u w:val="none"/>
        </w:rPr>
      </w:pPr>
      <w:r>
        <w:rPr>
          <w:rFonts w:hint="eastAsia" w:ascii="仿宋" w:hAnsi="仿宋" w:eastAsia="仿宋" w:cs="仿宋"/>
          <w:b/>
          <w:kern w:val="0"/>
          <w:sz w:val="24"/>
          <w:szCs w:val="20"/>
          <w:highlight w:val="none"/>
          <w:u w:val="none"/>
        </w:rPr>
        <w:t>1.5.6“</w:t>
      </w:r>
      <w:r>
        <w:rPr>
          <w:rFonts w:hint="eastAsia" w:ascii="仿宋" w:hAnsi="仿宋" w:eastAsia="仿宋" w:cs="仿宋"/>
          <w:b/>
          <w:sz w:val="24"/>
          <w:szCs w:val="20"/>
          <w:highlight w:val="none"/>
          <w:u w:val="none"/>
        </w:rPr>
        <w:t>磋商联合体</w:t>
      </w:r>
      <w:r>
        <w:rPr>
          <w:rFonts w:hint="eastAsia" w:ascii="仿宋" w:hAnsi="仿宋" w:eastAsia="仿宋" w:cs="仿宋"/>
          <w:b/>
          <w:kern w:val="0"/>
          <w:sz w:val="24"/>
          <w:szCs w:val="20"/>
          <w:highlight w:val="none"/>
          <w:u w:val="none"/>
        </w:rPr>
        <w:t>”</w:t>
      </w:r>
      <w:r>
        <w:rPr>
          <w:rFonts w:hint="eastAsia" w:ascii="仿宋" w:hAnsi="仿宋" w:eastAsia="仿宋" w:cs="仿宋"/>
          <w:b/>
          <w:sz w:val="24"/>
          <w:szCs w:val="20"/>
          <w:highlight w:val="none"/>
          <w:u w:val="none"/>
        </w:rPr>
        <w:t>：</w:t>
      </w:r>
      <w:r>
        <w:rPr>
          <w:rFonts w:hint="eastAsia" w:ascii="仿宋" w:hAnsi="仿宋" w:eastAsia="仿宋" w:cs="仿宋"/>
          <w:sz w:val="24"/>
          <w:szCs w:val="20"/>
          <w:highlight w:val="none"/>
          <w:u w:val="none"/>
        </w:rPr>
        <w:t>是指两个或以上供应商组成联合体，以一个磋商响应供应商的身份参加磋商响应</w:t>
      </w:r>
      <w:r>
        <w:rPr>
          <w:rFonts w:hint="eastAsia" w:ascii="仿宋" w:hAnsi="仿宋" w:eastAsia="仿宋" w:cs="仿宋"/>
          <w:kern w:val="0"/>
          <w:sz w:val="24"/>
          <w:szCs w:val="20"/>
          <w:highlight w:val="none"/>
          <w:u w:val="none"/>
        </w:rPr>
        <w:t>。</w:t>
      </w:r>
    </w:p>
    <w:p w14:paraId="7A1E6696">
      <w:pPr>
        <w:shd w:val="clear"/>
        <w:spacing w:line="360" w:lineRule="auto"/>
        <w:ind w:firstLine="482" w:firstLineChars="200"/>
        <w:rPr>
          <w:rFonts w:hint="eastAsia" w:ascii="仿宋" w:hAnsi="仿宋" w:eastAsia="仿宋" w:cs="仿宋"/>
          <w:kern w:val="0"/>
          <w:sz w:val="24"/>
          <w:szCs w:val="20"/>
          <w:highlight w:val="none"/>
          <w:u w:val="none"/>
        </w:rPr>
      </w:pPr>
      <w:r>
        <w:rPr>
          <w:rFonts w:hint="eastAsia" w:ascii="仿宋" w:hAnsi="仿宋" w:eastAsia="仿宋" w:cs="仿宋"/>
          <w:b/>
          <w:kern w:val="0"/>
          <w:sz w:val="24"/>
          <w:szCs w:val="20"/>
          <w:highlight w:val="none"/>
          <w:u w:val="none"/>
        </w:rPr>
        <w:t>1.5.7“成交供应商”：</w:t>
      </w:r>
      <w:r>
        <w:rPr>
          <w:rFonts w:hint="eastAsia" w:ascii="仿宋" w:hAnsi="仿宋" w:eastAsia="仿宋" w:cs="仿宋"/>
          <w:kern w:val="0"/>
          <w:sz w:val="24"/>
          <w:szCs w:val="20"/>
          <w:highlight w:val="none"/>
          <w:u w:val="none"/>
        </w:rPr>
        <w:t>是指经磋商小组推荐并经采购人确认的成交单位，</w:t>
      </w:r>
      <w:r>
        <w:rPr>
          <w:rFonts w:hint="eastAsia" w:ascii="仿宋" w:hAnsi="仿宋" w:eastAsia="仿宋" w:cs="仿宋"/>
          <w:b/>
          <w:kern w:val="0"/>
          <w:sz w:val="24"/>
          <w:szCs w:val="20"/>
          <w:highlight w:val="none"/>
          <w:u w:val="none"/>
        </w:rPr>
        <w:t>即政府采购合同中的“乙方”</w:t>
      </w:r>
      <w:r>
        <w:rPr>
          <w:rFonts w:hint="eastAsia" w:ascii="仿宋" w:hAnsi="仿宋" w:eastAsia="仿宋" w:cs="仿宋"/>
          <w:kern w:val="0"/>
          <w:sz w:val="24"/>
          <w:szCs w:val="20"/>
          <w:highlight w:val="none"/>
          <w:u w:val="none"/>
        </w:rPr>
        <w:t>。</w:t>
      </w:r>
    </w:p>
    <w:p w14:paraId="789C41FD">
      <w:pPr>
        <w:shd w:val="clear"/>
        <w:spacing w:line="360" w:lineRule="auto"/>
        <w:ind w:firstLine="482" w:firstLineChars="200"/>
        <w:rPr>
          <w:rFonts w:hint="eastAsia" w:ascii="仿宋" w:hAnsi="仿宋" w:eastAsia="仿宋" w:cs="仿宋"/>
          <w:b/>
          <w:kern w:val="0"/>
          <w:sz w:val="24"/>
          <w:szCs w:val="20"/>
          <w:highlight w:val="none"/>
          <w:u w:val="none"/>
        </w:rPr>
      </w:pPr>
      <w:r>
        <w:rPr>
          <w:rFonts w:hint="eastAsia" w:ascii="仿宋" w:hAnsi="仿宋" w:eastAsia="仿宋" w:cs="仿宋"/>
          <w:b/>
          <w:kern w:val="0"/>
          <w:sz w:val="24"/>
          <w:szCs w:val="20"/>
          <w:highlight w:val="none"/>
          <w:u w:val="none"/>
        </w:rPr>
        <w:t>1.5.8“同级政府采购监督管理部门”：见《磋商须知前附表》</w:t>
      </w:r>
      <w:r>
        <w:rPr>
          <w:rFonts w:hint="eastAsia" w:ascii="仿宋" w:hAnsi="仿宋" w:eastAsia="仿宋" w:cs="仿宋"/>
          <w:kern w:val="0"/>
          <w:sz w:val="24"/>
          <w:szCs w:val="20"/>
          <w:highlight w:val="none"/>
          <w:u w:val="none"/>
        </w:rPr>
        <w:t>。</w:t>
      </w:r>
    </w:p>
    <w:p w14:paraId="7146BB6A">
      <w:pPr>
        <w:shd w:val="clear"/>
        <w:spacing w:line="360" w:lineRule="auto"/>
        <w:ind w:firstLine="482" w:firstLineChars="200"/>
        <w:rPr>
          <w:rFonts w:hint="eastAsia" w:ascii="仿宋" w:hAnsi="仿宋" w:eastAsia="仿宋" w:cs="仿宋"/>
          <w:sz w:val="24"/>
          <w:szCs w:val="20"/>
          <w:highlight w:val="none"/>
          <w:u w:val="none"/>
        </w:rPr>
      </w:pPr>
      <w:r>
        <w:rPr>
          <w:rFonts w:hint="eastAsia" w:ascii="仿宋" w:hAnsi="仿宋" w:eastAsia="仿宋" w:cs="仿宋"/>
          <w:b/>
          <w:bCs/>
          <w:sz w:val="24"/>
          <w:szCs w:val="20"/>
          <w:highlight w:val="none"/>
          <w:u w:val="none"/>
        </w:rPr>
        <w:t>1.5.9“中小企业（含中型、小型、微型）”：</w:t>
      </w:r>
      <w:r>
        <w:rPr>
          <w:rFonts w:hint="eastAsia" w:ascii="仿宋" w:hAnsi="仿宋" w:eastAsia="仿宋" w:cs="仿宋"/>
          <w:sz w:val="24"/>
          <w:szCs w:val="20"/>
          <w:highlight w:val="none"/>
          <w:u w:val="none"/>
        </w:rPr>
        <w:t>是指在中华人民共和国境内依法设立，依据国务院批准的中小企业划分标准（工信部联企业[2011]300号）确定的中型企业、小型企业和微型企业，但与大企业的负责人为同一人，或者与大企业存在直接控股、管理关系的除外。</w:t>
      </w:r>
    </w:p>
    <w:p w14:paraId="63ADCF31">
      <w:pPr>
        <w:shd w:val="clear"/>
        <w:spacing w:line="360" w:lineRule="auto"/>
        <w:ind w:firstLine="480" w:firstLineChars="200"/>
        <w:rPr>
          <w:rFonts w:hint="eastAsia" w:ascii="仿宋" w:hAnsi="仿宋" w:eastAsia="仿宋" w:cs="仿宋"/>
          <w:sz w:val="24"/>
          <w:szCs w:val="20"/>
          <w:highlight w:val="none"/>
          <w:u w:val="none"/>
        </w:rPr>
      </w:pPr>
      <w:r>
        <w:rPr>
          <w:rFonts w:hint="eastAsia" w:ascii="仿宋" w:hAnsi="仿宋" w:eastAsia="仿宋" w:cs="仿宋"/>
          <w:sz w:val="24"/>
          <w:szCs w:val="20"/>
          <w:highlight w:val="none"/>
          <w:u w:val="none"/>
        </w:rPr>
        <w:t>符合中小企业划分标准的个体工商户，在政府采购活动中视同中小企业。</w:t>
      </w:r>
    </w:p>
    <w:p w14:paraId="38B55C1C">
      <w:pPr>
        <w:shd w:val="clear"/>
        <w:spacing w:line="360" w:lineRule="auto"/>
        <w:ind w:firstLine="482" w:firstLineChars="200"/>
        <w:rPr>
          <w:rFonts w:hint="eastAsia" w:ascii="仿宋" w:hAnsi="仿宋" w:eastAsia="仿宋" w:cs="仿宋"/>
          <w:kern w:val="0"/>
          <w:sz w:val="24"/>
          <w:szCs w:val="20"/>
          <w:highlight w:val="none"/>
          <w:u w:val="none"/>
        </w:rPr>
      </w:pPr>
      <w:r>
        <w:rPr>
          <w:rFonts w:hint="eastAsia" w:ascii="仿宋" w:hAnsi="仿宋" w:eastAsia="仿宋" w:cs="仿宋"/>
          <w:b/>
          <w:kern w:val="0"/>
          <w:sz w:val="24"/>
          <w:szCs w:val="20"/>
          <w:highlight w:val="none"/>
          <w:u w:val="none"/>
        </w:rPr>
        <w:t>1.5.10“监狱企业”：</w:t>
      </w:r>
      <w:r>
        <w:rPr>
          <w:rFonts w:hint="eastAsia" w:ascii="仿宋" w:hAnsi="仿宋" w:eastAsia="仿宋" w:cs="仿宋"/>
          <w:kern w:val="0"/>
          <w:sz w:val="24"/>
          <w:szCs w:val="20"/>
          <w:highlight w:val="none"/>
          <w:u w:val="none"/>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97ABE20">
      <w:pPr>
        <w:shd w:val="clear"/>
        <w:spacing w:line="360" w:lineRule="auto"/>
        <w:ind w:firstLine="482" w:firstLineChars="200"/>
        <w:rPr>
          <w:rFonts w:hint="eastAsia" w:ascii="仿宋" w:hAnsi="仿宋" w:eastAsia="仿宋" w:cs="仿宋"/>
          <w:sz w:val="24"/>
          <w:szCs w:val="20"/>
          <w:highlight w:val="none"/>
          <w:u w:val="none"/>
        </w:rPr>
      </w:pPr>
      <w:r>
        <w:rPr>
          <w:rFonts w:hint="eastAsia" w:ascii="仿宋" w:hAnsi="仿宋" w:eastAsia="仿宋" w:cs="仿宋"/>
          <w:b/>
          <w:kern w:val="0"/>
          <w:sz w:val="24"/>
          <w:szCs w:val="20"/>
          <w:highlight w:val="none"/>
          <w:u w:val="none"/>
        </w:rPr>
        <w:t>1.5.11“残疾人福利性单位”：</w:t>
      </w:r>
      <w:r>
        <w:rPr>
          <w:rFonts w:hint="eastAsia" w:ascii="仿宋" w:hAnsi="仿宋" w:eastAsia="仿宋" w:cs="仿宋"/>
          <w:kern w:val="0"/>
          <w:sz w:val="24"/>
          <w:szCs w:val="20"/>
          <w:highlight w:val="none"/>
          <w:u w:val="none"/>
        </w:rPr>
        <w:t>是指符合《财政部 民政部 中国残疾人联合会关于促进残疾人就业政府采购政策的通知》（财库〔2017〕141号）的规定单位。</w:t>
      </w:r>
    </w:p>
    <w:p w14:paraId="5E651761">
      <w:pPr>
        <w:shd w:val="clear"/>
        <w:spacing w:line="360" w:lineRule="auto"/>
        <w:ind w:firstLine="482" w:firstLineChars="200"/>
        <w:rPr>
          <w:rFonts w:hint="eastAsia" w:ascii="仿宋" w:hAnsi="仿宋" w:eastAsia="仿宋" w:cs="仿宋"/>
          <w:kern w:val="0"/>
          <w:sz w:val="24"/>
          <w:szCs w:val="20"/>
          <w:highlight w:val="none"/>
          <w:u w:val="none"/>
        </w:rPr>
      </w:pPr>
      <w:r>
        <w:rPr>
          <w:rFonts w:hint="eastAsia" w:ascii="仿宋" w:hAnsi="仿宋" w:eastAsia="仿宋" w:cs="仿宋"/>
          <w:b/>
          <w:kern w:val="0"/>
          <w:sz w:val="24"/>
          <w:szCs w:val="20"/>
          <w:highlight w:val="none"/>
          <w:u w:val="none"/>
        </w:rPr>
        <w:t>1.5.12“项目”：</w:t>
      </w:r>
      <w:r>
        <w:rPr>
          <w:rFonts w:hint="eastAsia" w:ascii="仿宋" w:hAnsi="仿宋" w:eastAsia="仿宋" w:cs="仿宋"/>
          <w:kern w:val="0"/>
          <w:sz w:val="24"/>
          <w:szCs w:val="20"/>
          <w:highlight w:val="none"/>
          <w:u w:val="none"/>
        </w:rPr>
        <w:t>是指磋商响应供应商按竞争性磋商文件规定向采购人提供的货物或服务或工程。</w:t>
      </w:r>
    </w:p>
    <w:p w14:paraId="321BC1CF">
      <w:pPr>
        <w:shd w:val="clear"/>
        <w:spacing w:line="360" w:lineRule="auto"/>
        <w:ind w:firstLine="482" w:firstLineChars="200"/>
        <w:rPr>
          <w:rFonts w:hint="eastAsia" w:ascii="仿宋" w:hAnsi="仿宋" w:eastAsia="仿宋" w:cs="仿宋"/>
          <w:kern w:val="0"/>
          <w:sz w:val="24"/>
          <w:szCs w:val="20"/>
          <w:highlight w:val="none"/>
          <w:u w:val="none"/>
        </w:rPr>
      </w:pPr>
      <w:r>
        <w:rPr>
          <w:rFonts w:hint="eastAsia" w:ascii="仿宋" w:hAnsi="仿宋" w:eastAsia="仿宋" w:cs="仿宋"/>
          <w:b/>
          <w:kern w:val="0"/>
          <w:sz w:val="24"/>
          <w:szCs w:val="20"/>
          <w:highlight w:val="none"/>
          <w:u w:val="none"/>
        </w:rPr>
        <w:t>1.5.13“书面形式”：</w:t>
      </w:r>
      <w:r>
        <w:rPr>
          <w:rFonts w:hint="eastAsia" w:ascii="仿宋" w:hAnsi="仿宋" w:eastAsia="仿宋" w:cs="仿宋"/>
          <w:kern w:val="0"/>
          <w:sz w:val="24"/>
          <w:szCs w:val="20"/>
          <w:highlight w:val="none"/>
          <w:u w:val="none"/>
        </w:rPr>
        <w:t>是指信函、传真、电子扫描件等。</w:t>
      </w:r>
    </w:p>
    <w:p w14:paraId="7EF8A8BE">
      <w:pPr>
        <w:shd w:val="clear"/>
        <w:spacing w:line="360" w:lineRule="auto"/>
        <w:ind w:firstLine="482" w:firstLineChars="200"/>
        <w:rPr>
          <w:rFonts w:hint="eastAsia" w:ascii="仿宋" w:hAnsi="仿宋" w:eastAsia="仿宋" w:cs="仿宋"/>
          <w:kern w:val="0"/>
          <w:sz w:val="24"/>
          <w:szCs w:val="20"/>
          <w:highlight w:val="none"/>
          <w:u w:val="none"/>
        </w:rPr>
      </w:pPr>
      <w:r>
        <w:rPr>
          <w:rFonts w:hint="eastAsia" w:ascii="仿宋" w:hAnsi="仿宋" w:eastAsia="仿宋" w:cs="仿宋"/>
          <w:b/>
          <w:kern w:val="0"/>
          <w:sz w:val="24"/>
          <w:szCs w:val="20"/>
          <w:highlight w:val="none"/>
          <w:u w:val="none"/>
        </w:rPr>
        <w:t>1.5.14“个人有效身份证明”：</w:t>
      </w:r>
      <w:r>
        <w:rPr>
          <w:rFonts w:hint="eastAsia" w:ascii="仿宋" w:hAnsi="仿宋" w:eastAsia="仿宋" w:cs="仿宋"/>
          <w:kern w:val="0"/>
          <w:sz w:val="24"/>
          <w:szCs w:val="20"/>
          <w:highlight w:val="none"/>
          <w:u w:val="none"/>
        </w:rPr>
        <w:t>是指有效的居民身份证、临时居民身份证、护照、驾驶证等，有期限规定的证件在有效期内方为有效。</w:t>
      </w:r>
    </w:p>
    <w:p w14:paraId="3BDA3C90">
      <w:pPr>
        <w:shd w:val="clear"/>
        <w:spacing w:line="360" w:lineRule="auto"/>
        <w:ind w:firstLine="482" w:firstLineChars="200"/>
        <w:rPr>
          <w:rFonts w:hint="eastAsia" w:ascii="仿宋" w:hAnsi="仿宋" w:eastAsia="仿宋" w:cs="仿宋"/>
          <w:kern w:val="0"/>
          <w:sz w:val="24"/>
          <w:szCs w:val="20"/>
          <w:highlight w:val="none"/>
          <w:u w:val="none"/>
        </w:rPr>
      </w:pPr>
      <w:r>
        <w:rPr>
          <w:rFonts w:hint="eastAsia" w:ascii="仿宋" w:hAnsi="仿宋" w:eastAsia="仿宋" w:cs="仿宋"/>
          <w:b/>
          <w:kern w:val="0"/>
          <w:sz w:val="24"/>
          <w:szCs w:val="20"/>
          <w:highlight w:val="none"/>
          <w:u w:val="none"/>
        </w:rPr>
        <w:t>1.5.15“制造商”：</w:t>
      </w:r>
      <w:r>
        <w:rPr>
          <w:rFonts w:hint="eastAsia" w:ascii="仿宋" w:hAnsi="仿宋" w:eastAsia="仿宋" w:cs="仿宋"/>
          <w:kern w:val="0"/>
          <w:sz w:val="24"/>
          <w:szCs w:val="20"/>
          <w:highlight w:val="none"/>
          <w:u w:val="none"/>
        </w:rPr>
        <w:t>是指拥有投标产品自主知识产权的单位。</w:t>
      </w:r>
    </w:p>
    <w:p w14:paraId="61940868">
      <w:pPr>
        <w:shd w:val="clear"/>
        <w:spacing w:line="360" w:lineRule="auto"/>
        <w:ind w:firstLine="482" w:firstLineChars="200"/>
        <w:rPr>
          <w:rFonts w:hint="eastAsia" w:ascii="仿宋" w:hAnsi="仿宋" w:eastAsia="仿宋" w:cs="仿宋"/>
          <w:kern w:val="0"/>
          <w:sz w:val="24"/>
          <w:szCs w:val="20"/>
          <w:highlight w:val="none"/>
          <w:u w:val="none"/>
        </w:rPr>
      </w:pPr>
      <w:r>
        <w:rPr>
          <w:rFonts w:hint="eastAsia" w:ascii="仿宋" w:hAnsi="仿宋" w:eastAsia="仿宋" w:cs="仿宋"/>
          <w:b/>
          <w:kern w:val="0"/>
          <w:sz w:val="24"/>
          <w:szCs w:val="20"/>
          <w:highlight w:val="none"/>
          <w:u w:val="none"/>
        </w:rPr>
        <w:t>1.5.16“竞争性磋商文件（或磋商文件或采购文件）”：</w:t>
      </w:r>
      <w:r>
        <w:rPr>
          <w:rFonts w:hint="eastAsia" w:ascii="仿宋" w:hAnsi="仿宋" w:eastAsia="仿宋" w:cs="仿宋"/>
          <w:kern w:val="0"/>
          <w:sz w:val="24"/>
          <w:szCs w:val="20"/>
          <w:highlight w:val="none"/>
          <w:u w:val="none"/>
        </w:rPr>
        <w:t>是指本文件。</w:t>
      </w:r>
    </w:p>
    <w:p w14:paraId="08ABC6DD">
      <w:pPr>
        <w:shd w:val="clear"/>
        <w:spacing w:line="360" w:lineRule="auto"/>
        <w:ind w:firstLine="482" w:firstLineChars="200"/>
        <w:rPr>
          <w:rFonts w:hint="eastAsia" w:ascii="仿宋" w:hAnsi="仿宋" w:eastAsia="仿宋" w:cs="仿宋"/>
          <w:kern w:val="0"/>
          <w:sz w:val="24"/>
          <w:szCs w:val="20"/>
          <w:highlight w:val="none"/>
          <w:u w:val="none"/>
        </w:rPr>
      </w:pPr>
      <w:r>
        <w:rPr>
          <w:rFonts w:hint="eastAsia" w:ascii="仿宋" w:hAnsi="仿宋" w:eastAsia="仿宋" w:cs="仿宋"/>
          <w:b/>
          <w:kern w:val="0"/>
          <w:sz w:val="24"/>
          <w:szCs w:val="20"/>
          <w:highlight w:val="none"/>
          <w:u w:val="none"/>
        </w:rPr>
        <w:t>1.5.17“进口产品”：</w:t>
      </w:r>
      <w:r>
        <w:rPr>
          <w:rFonts w:hint="eastAsia" w:ascii="仿宋" w:hAnsi="仿宋" w:eastAsia="仿宋" w:cs="仿宋"/>
          <w:kern w:val="0"/>
          <w:sz w:val="24"/>
          <w:szCs w:val="20"/>
          <w:highlight w:val="none"/>
          <w:u w:val="none"/>
        </w:rPr>
        <w:t>是指通过中国海关报关验放进入中国境内且产自关境外的产品。；</w:t>
      </w:r>
    </w:p>
    <w:p w14:paraId="7EB5DFDE">
      <w:pPr>
        <w:shd w:val="clear"/>
        <w:spacing w:line="360" w:lineRule="auto"/>
        <w:ind w:firstLine="482" w:firstLineChars="200"/>
        <w:rPr>
          <w:rFonts w:hint="eastAsia" w:ascii="仿宋" w:hAnsi="仿宋" w:eastAsia="仿宋" w:cs="仿宋"/>
          <w:b/>
          <w:kern w:val="0"/>
          <w:sz w:val="24"/>
          <w:szCs w:val="20"/>
          <w:highlight w:val="none"/>
          <w:u w:val="none"/>
        </w:rPr>
      </w:pPr>
      <w:r>
        <w:rPr>
          <w:rFonts w:hint="eastAsia" w:ascii="仿宋" w:hAnsi="仿宋" w:eastAsia="仿宋" w:cs="仿宋"/>
          <w:b/>
          <w:kern w:val="0"/>
          <w:sz w:val="24"/>
          <w:szCs w:val="20"/>
          <w:highlight w:val="none"/>
          <w:u w:val="none"/>
        </w:rPr>
        <w:t>1.5.18“实质性条款（或要求）”：是指本文件《第三章 采购内容及技术要求》中</w:t>
      </w:r>
      <w:r>
        <w:rPr>
          <w:rFonts w:hint="eastAsia" w:ascii="仿宋" w:hAnsi="仿宋" w:eastAsia="仿宋" w:cs="仿宋"/>
          <w:b/>
          <w:kern w:val="0"/>
          <w:sz w:val="24"/>
          <w:szCs w:val="20"/>
          <w:highlight w:val="none"/>
          <w:u w:val="none"/>
          <w:lang w:val="en-US" w:eastAsia="zh-CN"/>
        </w:rPr>
        <w:t>列明的实质性要求</w:t>
      </w:r>
      <w:r>
        <w:rPr>
          <w:rFonts w:hint="eastAsia" w:ascii="仿宋" w:hAnsi="仿宋" w:eastAsia="仿宋" w:cs="仿宋"/>
          <w:b/>
          <w:kern w:val="0"/>
          <w:sz w:val="24"/>
          <w:szCs w:val="20"/>
          <w:highlight w:val="none"/>
          <w:u w:val="none"/>
        </w:rPr>
        <w:t>，供应商磋商响应时应对所有“实质性条款（或要求）”作出实质性响应，且不得出现负偏离，否则磋商响应无效</w:t>
      </w:r>
      <w:r>
        <w:rPr>
          <w:rFonts w:hint="eastAsia" w:ascii="仿宋" w:hAnsi="仿宋" w:eastAsia="仿宋" w:cs="仿宋"/>
          <w:kern w:val="0"/>
          <w:sz w:val="24"/>
          <w:szCs w:val="20"/>
          <w:highlight w:val="none"/>
          <w:u w:val="none"/>
        </w:rPr>
        <w:t>。</w:t>
      </w:r>
    </w:p>
    <w:p w14:paraId="1B6A7CB2">
      <w:pPr>
        <w:shd w:val="clear"/>
        <w:spacing w:line="360" w:lineRule="auto"/>
        <w:ind w:firstLine="482" w:firstLineChars="200"/>
        <w:rPr>
          <w:rFonts w:hint="eastAsia" w:ascii="仿宋" w:hAnsi="仿宋" w:eastAsia="仿宋" w:cs="仿宋"/>
          <w:kern w:val="0"/>
          <w:sz w:val="24"/>
          <w:szCs w:val="20"/>
          <w:highlight w:val="none"/>
          <w:u w:val="none"/>
        </w:rPr>
      </w:pPr>
      <w:r>
        <w:rPr>
          <w:rFonts w:hint="eastAsia" w:ascii="仿宋" w:hAnsi="仿宋" w:eastAsia="仿宋" w:cs="仿宋"/>
          <w:b/>
          <w:kern w:val="0"/>
          <w:sz w:val="24"/>
          <w:szCs w:val="20"/>
          <w:highlight w:val="none"/>
          <w:u w:val="none"/>
        </w:rPr>
        <w:t>1.5.19“活页装订”：</w:t>
      </w:r>
      <w:r>
        <w:rPr>
          <w:rFonts w:hint="eastAsia" w:ascii="仿宋" w:hAnsi="仿宋" w:eastAsia="仿宋" w:cs="仿宋"/>
          <w:kern w:val="0"/>
          <w:sz w:val="24"/>
          <w:szCs w:val="20"/>
          <w:highlight w:val="none"/>
          <w:u w:val="none"/>
        </w:rPr>
        <w:t>是指不借助工具的情况下就随时可以拆卸替换复原或翻阅时容易自行脱落的装订方式。</w:t>
      </w:r>
    </w:p>
    <w:p w14:paraId="63CF693B">
      <w:pPr>
        <w:shd w:val="clear"/>
        <w:spacing w:line="360" w:lineRule="auto"/>
        <w:ind w:firstLine="482" w:firstLineChars="200"/>
        <w:rPr>
          <w:rFonts w:hint="eastAsia" w:ascii="仿宋" w:hAnsi="仿宋" w:eastAsia="仿宋" w:cs="仿宋"/>
          <w:sz w:val="24"/>
          <w:szCs w:val="20"/>
          <w:highlight w:val="none"/>
          <w:u w:val="none"/>
        </w:rPr>
      </w:pPr>
      <w:r>
        <w:rPr>
          <w:rFonts w:hint="eastAsia" w:ascii="仿宋" w:hAnsi="仿宋" w:eastAsia="仿宋" w:cs="仿宋"/>
          <w:b/>
          <w:sz w:val="24"/>
          <w:szCs w:val="20"/>
          <w:highlight w:val="none"/>
          <w:u w:val="none"/>
        </w:rPr>
        <w:t>1.5.20“重大偏离”或“保留”：</w:t>
      </w:r>
      <w:r>
        <w:rPr>
          <w:rFonts w:hint="eastAsia" w:ascii="仿宋" w:hAnsi="仿宋" w:eastAsia="仿宋" w:cs="仿宋"/>
          <w:sz w:val="24"/>
          <w:szCs w:val="20"/>
          <w:highlight w:val="none"/>
          <w:u w:val="none"/>
        </w:rPr>
        <w:t>是指将会影响到磋商文件规定的服务范围、质量标准，或会给合同中规定的采购人的权利和磋商响应供应商的责任造成实质性限制，而纠正这些偏离或保留将对其他递交了实质性响应的磋商响应文件的磋商响应供应商产生不公平影响的。</w:t>
      </w:r>
    </w:p>
    <w:p w14:paraId="5428914D">
      <w:pPr>
        <w:shd w:val="clear"/>
        <w:spacing w:line="360" w:lineRule="auto"/>
        <w:ind w:firstLine="482" w:firstLineChars="200"/>
        <w:rPr>
          <w:rFonts w:hint="eastAsia" w:ascii="仿宋" w:hAnsi="仿宋" w:eastAsia="仿宋" w:cs="仿宋"/>
          <w:kern w:val="0"/>
          <w:sz w:val="24"/>
          <w:szCs w:val="20"/>
          <w:highlight w:val="none"/>
          <w:u w:val="none"/>
        </w:rPr>
      </w:pPr>
      <w:r>
        <w:rPr>
          <w:rFonts w:hint="eastAsia" w:ascii="仿宋" w:hAnsi="仿宋" w:eastAsia="仿宋" w:cs="仿宋"/>
          <w:b/>
          <w:sz w:val="24"/>
          <w:szCs w:val="20"/>
          <w:highlight w:val="none"/>
          <w:u w:val="none"/>
        </w:rPr>
        <w:t>1.5.21“细微偏离”</w:t>
      </w:r>
      <w:r>
        <w:rPr>
          <w:rFonts w:hint="eastAsia" w:ascii="仿宋" w:hAnsi="仿宋" w:eastAsia="仿宋" w:cs="仿宋"/>
          <w:sz w:val="24"/>
          <w:szCs w:val="20"/>
          <w:highlight w:val="none"/>
          <w:u w:val="none"/>
        </w:rPr>
        <w:t>：是指磋商响应文件对磋商文件的非实质性内容存在不完全响应或不响应。</w:t>
      </w:r>
    </w:p>
    <w:p w14:paraId="3F8C2490">
      <w:pPr>
        <w:keepNext/>
        <w:keepLines/>
        <w:shd w:val="clear"/>
        <w:spacing w:before="72" w:beforeLines="30" w:after="72" w:afterLines="30" w:line="360" w:lineRule="auto"/>
        <w:ind w:firstLine="482" w:firstLineChars="200"/>
        <w:outlineLvl w:val="2"/>
        <w:rPr>
          <w:rFonts w:hint="eastAsia" w:ascii="仿宋" w:hAnsi="仿宋" w:eastAsia="仿宋" w:cs="仿宋"/>
          <w:b/>
          <w:bCs/>
          <w:sz w:val="24"/>
          <w:szCs w:val="32"/>
          <w:highlight w:val="none"/>
          <w:u w:val="none"/>
        </w:rPr>
      </w:pPr>
      <w:r>
        <w:rPr>
          <w:rFonts w:hint="eastAsia" w:ascii="仿宋" w:hAnsi="仿宋" w:eastAsia="仿宋" w:cs="仿宋"/>
          <w:b/>
          <w:bCs/>
          <w:sz w:val="24"/>
          <w:szCs w:val="32"/>
          <w:highlight w:val="none"/>
          <w:u w:val="none"/>
        </w:rPr>
        <w:t>1.6 磋商响应委托</w:t>
      </w:r>
    </w:p>
    <w:p w14:paraId="1D506FA8">
      <w:pPr>
        <w:shd w:val="clear"/>
        <w:spacing w:line="360" w:lineRule="auto"/>
        <w:ind w:firstLine="426" w:firstLineChars="177"/>
        <w:rPr>
          <w:rFonts w:hint="eastAsia" w:ascii="仿宋" w:hAnsi="仿宋" w:eastAsia="仿宋" w:cs="仿宋"/>
          <w:b/>
          <w:sz w:val="24"/>
          <w:szCs w:val="20"/>
          <w:highlight w:val="none"/>
          <w:u w:val="none"/>
        </w:rPr>
      </w:pPr>
      <w:r>
        <w:rPr>
          <w:rFonts w:hint="eastAsia" w:ascii="仿宋" w:hAnsi="仿宋" w:eastAsia="仿宋" w:cs="仿宋"/>
          <w:b/>
          <w:kern w:val="0"/>
          <w:sz w:val="24"/>
          <w:szCs w:val="20"/>
          <w:highlight w:val="none"/>
          <w:u w:val="none"/>
        </w:rPr>
        <w:t>磋商响应供应商的法定代表人可以授权</w:t>
      </w:r>
      <w:r>
        <w:rPr>
          <w:rFonts w:hint="eastAsia" w:ascii="仿宋" w:hAnsi="仿宋" w:eastAsia="仿宋" w:cs="仿宋"/>
          <w:b/>
          <w:kern w:val="0"/>
          <w:sz w:val="24"/>
          <w:szCs w:val="20"/>
          <w:highlight w:val="none"/>
          <w:u w:val="none"/>
          <w:lang w:val="en-US" w:eastAsia="zh-CN"/>
        </w:rPr>
        <w:t>他人</w:t>
      </w:r>
      <w:r>
        <w:rPr>
          <w:rFonts w:hint="eastAsia" w:ascii="仿宋" w:hAnsi="仿宋" w:eastAsia="仿宋" w:cs="仿宋"/>
          <w:b/>
          <w:kern w:val="0"/>
          <w:sz w:val="24"/>
          <w:szCs w:val="20"/>
          <w:highlight w:val="none"/>
          <w:u w:val="none"/>
        </w:rPr>
        <w:t>全权代表其处理与本次磋商有关的事项，但其授权代表必须持有法定代表人出具的《法定代表人授权委托书》（格式见</w:t>
      </w:r>
      <w:r>
        <w:rPr>
          <w:rFonts w:hint="eastAsia" w:ascii="仿宋" w:hAnsi="仿宋" w:eastAsia="仿宋" w:cs="仿宋"/>
          <w:b/>
          <w:kern w:val="0"/>
          <w:sz w:val="24"/>
          <w:szCs w:val="20"/>
          <w:highlight w:val="none"/>
          <w:u w:val="none"/>
          <w:lang w:eastAsia="zh-CN"/>
        </w:rPr>
        <w:t>第六章</w:t>
      </w:r>
      <w:r>
        <w:rPr>
          <w:rFonts w:hint="eastAsia" w:ascii="仿宋" w:hAnsi="仿宋" w:eastAsia="仿宋" w:cs="仿宋"/>
          <w:b/>
          <w:kern w:val="0"/>
          <w:sz w:val="24"/>
          <w:szCs w:val="20"/>
          <w:highlight w:val="none"/>
          <w:u w:val="none"/>
        </w:rPr>
        <w:t>磋商响应文件格式），《法定代表人授权委托书》</w:t>
      </w:r>
      <w:r>
        <w:rPr>
          <w:rFonts w:hint="eastAsia" w:ascii="仿宋" w:hAnsi="仿宋" w:eastAsia="仿宋" w:cs="仿宋"/>
          <w:b/>
          <w:sz w:val="24"/>
          <w:szCs w:val="20"/>
          <w:highlight w:val="none"/>
          <w:u w:val="none"/>
        </w:rPr>
        <w:t>必须经法定代表人签字（或盖章），否则视为无效授权（等同未提供）。</w:t>
      </w:r>
    </w:p>
    <w:p w14:paraId="5CCBDC9F">
      <w:pPr>
        <w:shd w:val="clear"/>
        <w:spacing w:line="360" w:lineRule="auto"/>
        <w:ind w:firstLine="482" w:firstLineChars="200"/>
        <w:rPr>
          <w:rFonts w:hint="eastAsia" w:ascii="仿宋" w:hAnsi="仿宋" w:eastAsia="仿宋" w:cs="仿宋"/>
          <w:b/>
          <w:kern w:val="0"/>
          <w:sz w:val="24"/>
          <w:szCs w:val="20"/>
          <w:highlight w:val="none"/>
          <w:u w:val="none"/>
        </w:rPr>
      </w:pPr>
      <w:r>
        <w:rPr>
          <w:rFonts w:hint="eastAsia" w:ascii="仿宋" w:hAnsi="仿宋" w:eastAsia="仿宋" w:cs="仿宋"/>
          <w:b/>
          <w:kern w:val="0"/>
          <w:sz w:val="24"/>
          <w:szCs w:val="20"/>
          <w:highlight w:val="none"/>
          <w:u w:val="none"/>
        </w:rPr>
        <w:t>1.7联合体磋商</w:t>
      </w:r>
    </w:p>
    <w:p w14:paraId="082698A1">
      <w:pPr>
        <w:shd w:val="clear"/>
        <w:spacing w:line="360" w:lineRule="auto"/>
        <w:ind w:firstLine="480" w:firstLineChars="200"/>
        <w:rPr>
          <w:rFonts w:hint="eastAsia" w:ascii="仿宋" w:hAnsi="仿宋" w:eastAsia="仿宋" w:cs="仿宋"/>
          <w:b/>
          <w:kern w:val="0"/>
          <w:sz w:val="24"/>
          <w:szCs w:val="20"/>
          <w:highlight w:val="none"/>
          <w:u w:val="none"/>
        </w:rPr>
      </w:pPr>
      <w:r>
        <w:rPr>
          <w:rFonts w:hint="eastAsia" w:ascii="仿宋" w:hAnsi="仿宋" w:eastAsia="仿宋" w:cs="仿宋"/>
          <w:b w:val="0"/>
          <w:bCs/>
          <w:kern w:val="0"/>
          <w:sz w:val="24"/>
          <w:szCs w:val="20"/>
          <w:highlight w:val="none"/>
          <w:u w:val="none"/>
        </w:rPr>
        <w:t>1.7.1是否接受联合体磋商响应：</w:t>
      </w:r>
      <w:r>
        <w:rPr>
          <w:rFonts w:hint="eastAsia" w:ascii="仿宋" w:hAnsi="仿宋" w:eastAsia="仿宋" w:cs="仿宋"/>
          <w:b/>
          <w:kern w:val="0"/>
          <w:sz w:val="24"/>
          <w:szCs w:val="20"/>
          <w:highlight w:val="none"/>
          <w:u w:val="none"/>
        </w:rPr>
        <w:t>见《磋商须知前附表》</w:t>
      </w:r>
      <w:r>
        <w:rPr>
          <w:rFonts w:hint="eastAsia" w:ascii="仿宋" w:hAnsi="仿宋" w:eastAsia="仿宋" w:cs="仿宋"/>
          <w:kern w:val="0"/>
          <w:sz w:val="24"/>
          <w:szCs w:val="20"/>
          <w:highlight w:val="none"/>
          <w:u w:val="none"/>
        </w:rPr>
        <w:t>。</w:t>
      </w:r>
    </w:p>
    <w:p w14:paraId="51B9C53B">
      <w:pPr>
        <w:shd w:val="clear"/>
        <w:spacing w:line="360" w:lineRule="auto"/>
        <w:ind w:firstLine="480" w:firstLineChars="200"/>
        <w:rPr>
          <w:rFonts w:hint="eastAsia" w:ascii="仿宋" w:hAnsi="仿宋" w:eastAsia="仿宋" w:cs="仿宋"/>
          <w:kern w:val="0"/>
          <w:sz w:val="24"/>
          <w:szCs w:val="20"/>
          <w:highlight w:val="none"/>
          <w:u w:val="none"/>
        </w:rPr>
      </w:pPr>
      <w:r>
        <w:rPr>
          <w:rFonts w:hint="eastAsia" w:ascii="仿宋" w:hAnsi="仿宋" w:eastAsia="仿宋" w:cs="仿宋"/>
          <w:kern w:val="0"/>
          <w:sz w:val="24"/>
          <w:szCs w:val="20"/>
          <w:highlight w:val="none"/>
          <w:u w:val="none"/>
        </w:rPr>
        <w:t>1.7.2《磋商须知前附表》规定接受联合体磋商的，参加磋商的联合体应遵守以下规定：</w:t>
      </w:r>
    </w:p>
    <w:p w14:paraId="4C15F39C">
      <w:pPr>
        <w:shd w:val="clear"/>
        <w:spacing w:line="360" w:lineRule="auto"/>
        <w:ind w:firstLine="424" w:firstLineChars="177"/>
        <w:rPr>
          <w:rFonts w:hint="eastAsia" w:ascii="仿宋" w:hAnsi="仿宋" w:eastAsia="仿宋" w:cs="仿宋"/>
          <w:kern w:val="0"/>
          <w:sz w:val="24"/>
          <w:szCs w:val="20"/>
          <w:highlight w:val="none"/>
          <w:u w:val="none"/>
        </w:rPr>
      </w:pPr>
      <w:r>
        <w:rPr>
          <w:rFonts w:hint="eastAsia" w:ascii="仿宋" w:hAnsi="仿宋" w:eastAsia="仿宋" w:cs="仿宋"/>
          <w:kern w:val="0"/>
          <w:sz w:val="24"/>
          <w:szCs w:val="20"/>
          <w:highlight w:val="none"/>
          <w:u w:val="none"/>
        </w:rPr>
        <w:t>（1）两个或以上供应商可以组成一个联合体，以一个磋商响应供应商的身份共同参加磋商；</w:t>
      </w:r>
    </w:p>
    <w:p w14:paraId="2FD35B15">
      <w:pPr>
        <w:shd w:val="clear"/>
        <w:spacing w:line="360" w:lineRule="auto"/>
        <w:ind w:firstLine="424" w:firstLineChars="177"/>
        <w:rPr>
          <w:rFonts w:hint="eastAsia" w:ascii="仿宋" w:hAnsi="仿宋" w:eastAsia="仿宋" w:cs="仿宋"/>
          <w:kern w:val="0"/>
          <w:sz w:val="24"/>
          <w:szCs w:val="20"/>
          <w:highlight w:val="none"/>
          <w:u w:val="none"/>
          <w:lang w:eastAsia="zh-CN"/>
        </w:rPr>
      </w:pPr>
      <w:r>
        <w:rPr>
          <w:rFonts w:hint="eastAsia" w:ascii="仿宋" w:hAnsi="仿宋" w:eastAsia="仿宋" w:cs="仿宋"/>
          <w:kern w:val="0"/>
          <w:sz w:val="24"/>
          <w:szCs w:val="20"/>
          <w:highlight w:val="none"/>
          <w:u w:val="none"/>
        </w:rPr>
        <w:t>（2）两个或以上供应商组成联合体参加本项目磋商响应的，在登记获取竞争性磋商文件时应予以说明备注，并在</w:t>
      </w:r>
      <w:r>
        <w:rPr>
          <w:rFonts w:hint="eastAsia" w:ascii="仿宋" w:hAnsi="仿宋" w:eastAsia="仿宋" w:cs="仿宋"/>
          <w:kern w:val="0"/>
          <w:sz w:val="24"/>
          <w:szCs w:val="20"/>
          <w:highlight w:val="none"/>
          <w:u w:val="none"/>
          <w:lang w:eastAsia="zh-CN"/>
        </w:rPr>
        <w:t>资格证明文件</w:t>
      </w:r>
      <w:r>
        <w:rPr>
          <w:rFonts w:hint="eastAsia" w:ascii="仿宋" w:hAnsi="仿宋" w:eastAsia="仿宋" w:cs="仿宋"/>
          <w:kern w:val="0"/>
          <w:sz w:val="24"/>
          <w:szCs w:val="20"/>
          <w:highlight w:val="none"/>
          <w:u w:val="none"/>
        </w:rPr>
        <w:t>中递交《联合投标协议书》，未递交《联合投标协议书》的联合体无效</w:t>
      </w:r>
      <w:r>
        <w:rPr>
          <w:rFonts w:hint="eastAsia" w:ascii="仿宋" w:hAnsi="仿宋" w:eastAsia="仿宋" w:cs="仿宋"/>
          <w:kern w:val="0"/>
          <w:sz w:val="24"/>
          <w:szCs w:val="20"/>
          <w:highlight w:val="none"/>
          <w:u w:val="none"/>
          <w:lang w:eastAsia="zh-CN"/>
        </w:rPr>
        <w:t>；</w:t>
      </w:r>
    </w:p>
    <w:p w14:paraId="5EF56194">
      <w:pPr>
        <w:shd w:val="clear"/>
        <w:spacing w:line="360" w:lineRule="auto"/>
        <w:ind w:firstLine="424" w:firstLineChars="177"/>
        <w:rPr>
          <w:rFonts w:hint="eastAsia" w:ascii="仿宋" w:hAnsi="仿宋" w:eastAsia="仿宋" w:cs="仿宋"/>
          <w:kern w:val="0"/>
          <w:sz w:val="24"/>
          <w:szCs w:val="20"/>
          <w:highlight w:val="none"/>
          <w:u w:val="none"/>
        </w:rPr>
      </w:pPr>
      <w:r>
        <w:rPr>
          <w:rFonts w:hint="eastAsia" w:ascii="仿宋" w:hAnsi="仿宋" w:eastAsia="仿宋" w:cs="仿宋"/>
          <w:kern w:val="0"/>
          <w:sz w:val="24"/>
          <w:szCs w:val="20"/>
          <w:highlight w:val="none"/>
          <w:u w:val="none"/>
        </w:rPr>
        <w:t>（3）以联合体形式参加本项目磋商的，联合体的各成员均应当具备《中华人民共和国政府采购法》第二十二条规定的条件，联合体各方中至少应当有一方符合采购人规定的特定条件，联合体中有同类资质（以及荣誉、等级证书等资信内容）的供应商按照联合体分工承担相同工作的，按照资质等级较低的供应商确定资质（以及荣誉、等级证书等资信内容）等级；</w:t>
      </w:r>
    </w:p>
    <w:p w14:paraId="5F700AB5">
      <w:pPr>
        <w:shd w:val="clear"/>
        <w:spacing w:line="360" w:lineRule="auto"/>
        <w:ind w:firstLine="424" w:firstLineChars="177"/>
        <w:rPr>
          <w:rFonts w:hint="eastAsia" w:ascii="仿宋" w:hAnsi="仿宋" w:eastAsia="仿宋" w:cs="仿宋"/>
          <w:kern w:val="0"/>
          <w:sz w:val="24"/>
          <w:szCs w:val="20"/>
          <w:highlight w:val="none"/>
          <w:u w:val="none"/>
        </w:rPr>
      </w:pPr>
      <w:r>
        <w:rPr>
          <w:rFonts w:hint="eastAsia" w:ascii="仿宋" w:hAnsi="仿宋" w:eastAsia="仿宋" w:cs="仿宋"/>
          <w:kern w:val="0"/>
          <w:sz w:val="24"/>
          <w:szCs w:val="20"/>
          <w:highlight w:val="none"/>
          <w:u w:val="none"/>
        </w:rPr>
        <w:t>（4）联合体各方之间须签订《联合投标协议书》，明确约定联合体各方承担的工作和相应的责任，在《联合投标协议书》中指定本项目主办人，并将《联合投标协议书》作为磋商响应文件组成的一部分；本项目的主体、关键性工作须由主办人完成，并在《联合投标协议书》中进行说明；</w:t>
      </w:r>
    </w:p>
    <w:p w14:paraId="38C896E6">
      <w:pPr>
        <w:shd w:val="clear"/>
        <w:spacing w:line="360" w:lineRule="auto"/>
        <w:ind w:firstLine="424" w:firstLineChars="177"/>
        <w:rPr>
          <w:rFonts w:hint="eastAsia" w:ascii="仿宋" w:hAnsi="仿宋" w:eastAsia="仿宋" w:cs="仿宋"/>
          <w:kern w:val="0"/>
          <w:sz w:val="24"/>
          <w:szCs w:val="20"/>
          <w:highlight w:val="none"/>
          <w:u w:val="none"/>
        </w:rPr>
      </w:pPr>
      <w:r>
        <w:rPr>
          <w:rFonts w:hint="eastAsia" w:ascii="仿宋" w:hAnsi="仿宋" w:eastAsia="仿宋" w:cs="仿宋"/>
          <w:kern w:val="0"/>
          <w:sz w:val="24"/>
          <w:szCs w:val="20"/>
          <w:highlight w:val="none"/>
          <w:u w:val="none"/>
        </w:rPr>
        <w:t>（5）联合体各方签订《联合投标协议书》后，不得再以自己名义单独在本项目中参加磋商，也不得组成新的联合体参加本项目磋商；</w:t>
      </w:r>
    </w:p>
    <w:p w14:paraId="6D1170FF">
      <w:pPr>
        <w:shd w:val="clear"/>
        <w:spacing w:line="360" w:lineRule="auto"/>
        <w:ind w:firstLine="424" w:firstLineChars="177"/>
        <w:rPr>
          <w:rFonts w:hint="eastAsia" w:ascii="仿宋" w:hAnsi="仿宋" w:eastAsia="仿宋" w:cs="仿宋"/>
          <w:kern w:val="0"/>
          <w:sz w:val="24"/>
          <w:szCs w:val="20"/>
          <w:highlight w:val="none"/>
          <w:u w:val="none"/>
        </w:rPr>
      </w:pPr>
      <w:r>
        <w:rPr>
          <w:rFonts w:hint="eastAsia" w:ascii="仿宋" w:hAnsi="仿宋" w:eastAsia="仿宋" w:cs="仿宋"/>
          <w:kern w:val="0"/>
          <w:sz w:val="24"/>
          <w:szCs w:val="20"/>
          <w:highlight w:val="none"/>
          <w:u w:val="none"/>
        </w:rPr>
        <w:t>（6）联合体各方共同与采购人签订采购合同，就采购合同约定的事项对采购人承担连带责任；</w:t>
      </w:r>
    </w:p>
    <w:p w14:paraId="4DE9878D">
      <w:pPr>
        <w:shd w:val="clear"/>
        <w:spacing w:line="360" w:lineRule="auto"/>
        <w:ind w:firstLine="424" w:firstLineChars="177"/>
        <w:rPr>
          <w:rFonts w:hint="eastAsia" w:ascii="仿宋" w:hAnsi="仿宋" w:eastAsia="仿宋" w:cs="仿宋"/>
          <w:kern w:val="0"/>
          <w:sz w:val="24"/>
          <w:szCs w:val="20"/>
          <w:highlight w:val="none"/>
          <w:u w:val="none"/>
        </w:rPr>
      </w:pPr>
      <w:r>
        <w:rPr>
          <w:rFonts w:hint="eastAsia" w:ascii="仿宋" w:hAnsi="仿宋" w:eastAsia="仿宋" w:cs="仿宋"/>
          <w:kern w:val="0"/>
          <w:sz w:val="24"/>
          <w:szCs w:val="20"/>
          <w:highlight w:val="none"/>
          <w:u w:val="none"/>
        </w:rPr>
        <w:t>（7）联合体磋商响应文件应由主办人按规定进行签章；</w:t>
      </w:r>
    </w:p>
    <w:p w14:paraId="0956A715">
      <w:pPr>
        <w:shd w:val="clear"/>
        <w:spacing w:line="360" w:lineRule="auto"/>
        <w:ind w:firstLine="424" w:firstLineChars="177"/>
        <w:rPr>
          <w:rFonts w:hint="eastAsia" w:ascii="仿宋" w:hAnsi="仿宋" w:eastAsia="仿宋" w:cs="仿宋"/>
          <w:kern w:val="0"/>
          <w:sz w:val="24"/>
          <w:szCs w:val="20"/>
          <w:highlight w:val="none"/>
          <w:u w:val="none"/>
        </w:rPr>
      </w:pPr>
      <w:r>
        <w:rPr>
          <w:rFonts w:hint="eastAsia" w:ascii="仿宋" w:hAnsi="仿宋" w:eastAsia="仿宋" w:cs="仿宋"/>
          <w:kern w:val="0"/>
          <w:sz w:val="24"/>
          <w:szCs w:val="20"/>
          <w:highlight w:val="none"/>
          <w:u w:val="none"/>
        </w:rPr>
        <w:t>（8）采购代理服务费可由主办人一方缴纳，也可以由联合体各方共同缴纳（具体缴纳金额须在《联合投标协议书》中明确）。</w:t>
      </w:r>
    </w:p>
    <w:p w14:paraId="11D7E8AC">
      <w:pPr>
        <w:keepNext/>
        <w:keepLines/>
        <w:shd w:val="clear"/>
        <w:spacing w:before="72" w:beforeLines="30" w:after="72" w:afterLines="30" w:line="360" w:lineRule="auto"/>
        <w:ind w:firstLine="482" w:firstLineChars="200"/>
        <w:outlineLvl w:val="2"/>
        <w:rPr>
          <w:rFonts w:hint="eastAsia" w:ascii="仿宋" w:hAnsi="仿宋" w:eastAsia="仿宋" w:cs="仿宋"/>
          <w:b/>
          <w:bCs/>
          <w:sz w:val="24"/>
          <w:szCs w:val="32"/>
          <w:highlight w:val="none"/>
          <w:u w:val="none"/>
        </w:rPr>
      </w:pPr>
      <w:r>
        <w:rPr>
          <w:rFonts w:hint="eastAsia" w:ascii="仿宋" w:hAnsi="仿宋" w:eastAsia="仿宋" w:cs="仿宋"/>
          <w:b/>
          <w:bCs/>
          <w:sz w:val="24"/>
          <w:szCs w:val="32"/>
          <w:highlight w:val="none"/>
          <w:u w:val="none"/>
        </w:rPr>
        <w:t>1.8 进口产品磋商响应</w:t>
      </w:r>
    </w:p>
    <w:p w14:paraId="64DB38F0">
      <w:pPr>
        <w:shd w:val="clear"/>
        <w:spacing w:line="360" w:lineRule="auto"/>
        <w:ind w:firstLine="480" w:firstLineChars="200"/>
        <w:rPr>
          <w:rFonts w:hint="eastAsia" w:ascii="仿宋" w:hAnsi="仿宋" w:eastAsia="仿宋" w:cs="仿宋"/>
          <w:b/>
          <w:kern w:val="0"/>
          <w:sz w:val="24"/>
          <w:szCs w:val="20"/>
          <w:highlight w:val="none"/>
          <w:u w:val="none"/>
        </w:rPr>
      </w:pPr>
      <w:r>
        <w:rPr>
          <w:rFonts w:hint="eastAsia" w:ascii="仿宋" w:hAnsi="仿宋" w:eastAsia="仿宋" w:cs="仿宋"/>
          <w:b w:val="0"/>
          <w:bCs/>
          <w:kern w:val="0"/>
          <w:sz w:val="24"/>
          <w:szCs w:val="20"/>
          <w:highlight w:val="none"/>
          <w:u w:val="none"/>
        </w:rPr>
        <w:t>1.8.1是否允许进口产品磋商响应：</w:t>
      </w:r>
      <w:r>
        <w:rPr>
          <w:rFonts w:hint="eastAsia" w:ascii="仿宋" w:hAnsi="仿宋" w:eastAsia="仿宋" w:cs="仿宋"/>
          <w:b/>
          <w:kern w:val="0"/>
          <w:sz w:val="24"/>
          <w:szCs w:val="20"/>
          <w:highlight w:val="none"/>
          <w:u w:val="none"/>
        </w:rPr>
        <w:t>见《磋商须知前附表》</w:t>
      </w:r>
      <w:r>
        <w:rPr>
          <w:rFonts w:hint="eastAsia" w:ascii="仿宋" w:hAnsi="仿宋" w:eastAsia="仿宋" w:cs="仿宋"/>
          <w:kern w:val="0"/>
          <w:sz w:val="24"/>
          <w:szCs w:val="20"/>
          <w:highlight w:val="none"/>
          <w:u w:val="none"/>
        </w:rPr>
        <w:t>。</w:t>
      </w:r>
    </w:p>
    <w:p w14:paraId="23E672D2">
      <w:pPr>
        <w:shd w:val="clear"/>
        <w:spacing w:line="360" w:lineRule="auto"/>
        <w:ind w:firstLine="480" w:firstLineChars="200"/>
        <w:rPr>
          <w:rFonts w:hint="eastAsia" w:ascii="仿宋" w:hAnsi="仿宋" w:eastAsia="仿宋" w:cs="仿宋"/>
          <w:b w:val="0"/>
          <w:bCs/>
          <w:kern w:val="0"/>
          <w:sz w:val="24"/>
          <w:szCs w:val="20"/>
          <w:highlight w:val="none"/>
          <w:u w:val="none"/>
        </w:rPr>
      </w:pPr>
      <w:r>
        <w:rPr>
          <w:rFonts w:hint="eastAsia" w:ascii="仿宋" w:hAnsi="仿宋" w:eastAsia="仿宋" w:cs="仿宋"/>
          <w:b w:val="0"/>
          <w:bCs/>
          <w:kern w:val="0"/>
          <w:sz w:val="24"/>
          <w:szCs w:val="20"/>
          <w:highlight w:val="none"/>
          <w:u w:val="none"/>
        </w:rPr>
        <w:t>1.8.2《磋商须知前附表》未标明允许进口产品磋商的合同项（标项）一律拒绝“进口产品”参加磋商响应。“进口产品”系指通过中国海关报关验放进入中国境内且产自关境外的产品，“国外品牌产品”不等于“进口产品”。</w:t>
      </w:r>
    </w:p>
    <w:p w14:paraId="1E8D16F2">
      <w:pPr>
        <w:keepNext/>
        <w:keepLines/>
        <w:shd w:val="clear"/>
        <w:spacing w:before="72" w:beforeLines="30" w:after="72" w:afterLines="30" w:line="360" w:lineRule="auto"/>
        <w:ind w:firstLine="482" w:firstLineChars="200"/>
        <w:outlineLvl w:val="2"/>
        <w:rPr>
          <w:rFonts w:hint="eastAsia" w:ascii="仿宋" w:hAnsi="仿宋" w:eastAsia="仿宋" w:cs="仿宋"/>
          <w:b/>
          <w:bCs/>
          <w:sz w:val="24"/>
          <w:szCs w:val="32"/>
          <w:highlight w:val="none"/>
          <w:u w:val="none"/>
        </w:rPr>
      </w:pPr>
      <w:r>
        <w:rPr>
          <w:rFonts w:hint="eastAsia" w:ascii="仿宋" w:hAnsi="仿宋" w:eastAsia="仿宋" w:cs="仿宋"/>
          <w:b/>
          <w:bCs/>
          <w:sz w:val="24"/>
          <w:szCs w:val="32"/>
          <w:highlight w:val="none"/>
          <w:u w:val="none"/>
        </w:rPr>
        <w:t>1.9 磋商费用</w:t>
      </w:r>
    </w:p>
    <w:p w14:paraId="1E8029BF">
      <w:pPr>
        <w:shd w:val="clear"/>
        <w:spacing w:line="360" w:lineRule="auto"/>
        <w:ind w:firstLine="480" w:firstLineChars="200"/>
        <w:rPr>
          <w:rFonts w:hint="eastAsia" w:ascii="仿宋" w:hAnsi="仿宋" w:eastAsia="仿宋" w:cs="仿宋"/>
          <w:kern w:val="0"/>
          <w:sz w:val="24"/>
          <w:szCs w:val="20"/>
          <w:highlight w:val="none"/>
          <w:u w:val="none"/>
        </w:rPr>
      </w:pPr>
      <w:r>
        <w:rPr>
          <w:rFonts w:hint="eastAsia" w:ascii="仿宋" w:hAnsi="仿宋" w:eastAsia="仿宋" w:cs="仿宋"/>
          <w:kern w:val="0"/>
          <w:sz w:val="24"/>
          <w:szCs w:val="20"/>
          <w:highlight w:val="none"/>
          <w:u w:val="none"/>
        </w:rPr>
        <w:t>1.9.1不论磋商结果如何，磋商响应供应商均应自行承担所有与投标有关的全部费用，</w:t>
      </w:r>
      <w:r>
        <w:rPr>
          <w:rFonts w:hint="eastAsia" w:ascii="仿宋" w:hAnsi="仿宋" w:eastAsia="仿宋" w:cs="仿宋"/>
          <w:kern w:val="0"/>
          <w:sz w:val="24"/>
          <w:szCs w:val="20"/>
          <w:highlight w:val="none"/>
          <w:u w:val="none"/>
          <w:lang w:eastAsia="zh-CN"/>
        </w:rPr>
        <w:t>采购代理机构</w:t>
      </w:r>
      <w:r>
        <w:rPr>
          <w:rFonts w:hint="eastAsia" w:ascii="仿宋" w:hAnsi="仿宋" w:eastAsia="仿宋" w:cs="仿宋"/>
          <w:kern w:val="0"/>
          <w:sz w:val="24"/>
          <w:szCs w:val="20"/>
          <w:highlight w:val="none"/>
          <w:u w:val="none"/>
        </w:rPr>
        <w:t>概不负责。</w:t>
      </w:r>
    </w:p>
    <w:p w14:paraId="1A53B4ED">
      <w:pPr>
        <w:shd w:val="clear"/>
        <w:spacing w:line="360" w:lineRule="auto"/>
        <w:ind w:firstLine="480" w:firstLineChars="200"/>
        <w:rPr>
          <w:rFonts w:hint="eastAsia" w:ascii="仿宋" w:hAnsi="仿宋" w:eastAsia="仿宋" w:cs="仿宋"/>
          <w:kern w:val="0"/>
          <w:sz w:val="24"/>
          <w:szCs w:val="20"/>
          <w:highlight w:val="none"/>
          <w:u w:val="none"/>
        </w:rPr>
      </w:pPr>
      <w:r>
        <w:rPr>
          <w:rFonts w:hint="eastAsia" w:ascii="仿宋" w:hAnsi="仿宋" w:eastAsia="仿宋" w:cs="仿宋"/>
          <w:kern w:val="0"/>
          <w:sz w:val="24"/>
          <w:szCs w:val="20"/>
          <w:highlight w:val="none"/>
          <w:u w:val="none"/>
        </w:rPr>
        <w:t>1.9.2合同实施过程中，成交供应商须与采购人积极配合。成交供应商自行承担本次采购活动中所发生的全部费用。</w:t>
      </w:r>
    </w:p>
    <w:p w14:paraId="1637878D">
      <w:pPr>
        <w:keepNext/>
        <w:keepLines/>
        <w:shd w:val="clear"/>
        <w:spacing w:before="72" w:beforeLines="30" w:after="72" w:afterLines="30" w:line="360" w:lineRule="auto"/>
        <w:ind w:firstLine="482" w:firstLineChars="200"/>
        <w:outlineLvl w:val="2"/>
        <w:rPr>
          <w:rFonts w:hint="eastAsia" w:ascii="仿宋" w:hAnsi="仿宋" w:eastAsia="仿宋" w:cs="仿宋"/>
          <w:b/>
          <w:bCs/>
          <w:sz w:val="24"/>
          <w:szCs w:val="32"/>
          <w:highlight w:val="none"/>
          <w:u w:val="none"/>
        </w:rPr>
      </w:pPr>
      <w:r>
        <w:rPr>
          <w:rFonts w:hint="eastAsia" w:ascii="仿宋" w:hAnsi="仿宋" w:eastAsia="仿宋" w:cs="仿宋"/>
          <w:b/>
          <w:bCs/>
          <w:sz w:val="24"/>
          <w:szCs w:val="32"/>
          <w:highlight w:val="none"/>
          <w:u w:val="none"/>
        </w:rPr>
        <w:t>1.10 语言文字及计量单位</w:t>
      </w:r>
    </w:p>
    <w:p w14:paraId="35C26900">
      <w:pPr>
        <w:shd w:val="clear"/>
        <w:spacing w:line="360" w:lineRule="auto"/>
        <w:ind w:firstLine="482" w:firstLineChars="200"/>
        <w:rPr>
          <w:rFonts w:hint="eastAsia" w:ascii="仿宋" w:hAnsi="仿宋" w:eastAsia="仿宋" w:cs="仿宋"/>
          <w:kern w:val="0"/>
          <w:sz w:val="24"/>
          <w:szCs w:val="20"/>
          <w:highlight w:val="none"/>
          <w:u w:val="none"/>
        </w:rPr>
      </w:pPr>
      <w:r>
        <w:rPr>
          <w:rFonts w:hint="eastAsia" w:ascii="仿宋" w:hAnsi="仿宋" w:eastAsia="仿宋" w:cs="仿宋"/>
          <w:b/>
          <w:kern w:val="0"/>
          <w:sz w:val="24"/>
          <w:szCs w:val="20"/>
          <w:highlight w:val="none"/>
          <w:u w:val="none"/>
        </w:rPr>
        <w:t>1.10.1语言文字：</w:t>
      </w:r>
      <w:r>
        <w:rPr>
          <w:rFonts w:hint="eastAsia" w:ascii="仿宋" w:hAnsi="仿宋" w:eastAsia="仿宋" w:cs="仿宋"/>
          <w:kern w:val="0"/>
          <w:sz w:val="24"/>
          <w:szCs w:val="20"/>
          <w:highlight w:val="none"/>
          <w:u w:val="none"/>
        </w:rPr>
        <w:t>除专业术语、签名、盖章、名称等特殊情形外，与本次采购工作有关的所有材料、来往函电语言均应使用中文，专业术语、名称应附有中文注释。</w:t>
      </w:r>
      <w:r>
        <w:rPr>
          <w:rFonts w:hint="eastAsia" w:ascii="仿宋" w:hAnsi="仿宋" w:eastAsia="仿宋" w:cs="仿宋"/>
          <w:b/>
          <w:kern w:val="0"/>
          <w:sz w:val="24"/>
          <w:szCs w:val="20"/>
          <w:highlight w:val="none"/>
          <w:u w:val="none"/>
        </w:rPr>
        <w:t>仅以中文以外的文字表述的材料视同未提供。</w:t>
      </w:r>
    </w:p>
    <w:p w14:paraId="53EFF1A5">
      <w:pPr>
        <w:shd w:val="clear"/>
        <w:spacing w:line="360" w:lineRule="auto"/>
        <w:ind w:firstLine="482" w:firstLineChars="200"/>
        <w:rPr>
          <w:rFonts w:hint="eastAsia" w:ascii="仿宋" w:hAnsi="仿宋" w:eastAsia="仿宋" w:cs="仿宋"/>
          <w:b/>
          <w:kern w:val="0"/>
          <w:sz w:val="24"/>
          <w:szCs w:val="20"/>
          <w:highlight w:val="none"/>
          <w:u w:val="none"/>
        </w:rPr>
      </w:pPr>
      <w:r>
        <w:rPr>
          <w:rFonts w:hint="eastAsia" w:ascii="仿宋" w:hAnsi="仿宋" w:eastAsia="仿宋" w:cs="仿宋"/>
          <w:b/>
          <w:kern w:val="0"/>
          <w:sz w:val="24"/>
          <w:szCs w:val="20"/>
          <w:highlight w:val="none"/>
          <w:u w:val="none"/>
        </w:rPr>
        <w:t>1.10.2计量单位：</w:t>
      </w:r>
      <w:r>
        <w:rPr>
          <w:rFonts w:hint="eastAsia" w:ascii="仿宋" w:hAnsi="仿宋" w:eastAsia="仿宋" w:cs="仿宋"/>
          <w:kern w:val="0"/>
          <w:sz w:val="24"/>
          <w:szCs w:val="20"/>
          <w:highlight w:val="none"/>
          <w:u w:val="none"/>
        </w:rPr>
        <w:t>竞争性磋商文件已有明确规定的，使用竞争性磋商文件规定的计量单位；</w:t>
      </w:r>
      <w:r>
        <w:rPr>
          <w:rFonts w:hint="eastAsia" w:ascii="仿宋" w:hAnsi="仿宋" w:eastAsia="仿宋" w:cs="仿宋"/>
          <w:b/>
          <w:kern w:val="0"/>
          <w:sz w:val="24"/>
          <w:szCs w:val="20"/>
          <w:highlight w:val="none"/>
          <w:u w:val="none"/>
        </w:rPr>
        <w:t>竞争性磋商文件没有规定的，应采用中华人民共和国法定计量单位，否则视同未响应。</w:t>
      </w:r>
    </w:p>
    <w:p w14:paraId="0BE5DE6D">
      <w:pPr>
        <w:keepNext/>
        <w:keepLines/>
        <w:shd w:val="clear"/>
        <w:spacing w:before="72" w:beforeLines="30" w:after="72" w:afterLines="30" w:line="360" w:lineRule="auto"/>
        <w:ind w:firstLine="482" w:firstLineChars="200"/>
        <w:outlineLvl w:val="2"/>
        <w:rPr>
          <w:rFonts w:hint="eastAsia" w:ascii="仿宋" w:hAnsi="仿宋" w:eastAsia="仿宋" w:cs="仿宋"/>
          <w:b/>
          <w:bCs/>
          <w:sz w:val="24"/>
          <w:szCs w:val="32"/>
          <w:highlight w:val="none"/>
          <w:u w:val="none"/>
          <w:lang w:eastAsia="zh-CN"/>
        </w:rPr>
      </w:pPr>
      <w:r>
        <w:rPr>
          <w:rFonts w:hint="eastAsia" w:ascii="仿宋" w:hAnsi="仿宋" w:eastAsia="仿宋" w:cs="仿宋"/>
          <w:b/>
          <w:bCs/>
          <w:sz w:val="24"/>
          <w:szCs w:val="32"/>
          <w:highlight w:val="none"/>
          <w:u w:val="none"/>
        </w:rPr>
        <w:t xml:space="preserve">1.11 </w:t>
      </w:r>
      <w:r>
        <w:rPr>
          <w:rFonts w:hint="eastAsia" w:ascii="仿宋" w:hAnsi="仿宋" w:eastAsia="仿宋" w:cs="仿宋"/>
          <w:b/>
          <w:bCs/>
          <w:sz w:val="24"/>
          <w:szCs w:val="32"/>
          <w:highlight w:val="none"/>
          <w:u w:val="none"/>
          <w:lang w:eastAsia="zh-CN"/>
        </w:rPr>
        <w:t>现场踏勘</w:t>
      </w:r>
    </w:p>
    <w:p w14:paraId="61928519">
      <w:pPr>
        <w:keepNext/>
        <w:keepLines/>
        <w:shd w:val="clear"/>
        <w:spacing w:before="72" w:beforeLines="30" w:after="72" w:afterLines="30" w:line="360" w:lineRule="auto"/>
        <w:ind w:firstLine="480" w:firstLineChars="200"/>
        <w:outlineLvl w:val="2"/>
        <w:rPr>
          <w:rFonts w:hint="eastAsia" w:ascii="仿宋" w:hAnsi="仿宋" w:eastAsia="仿宋" w:cs="仿宋"/>
          <w:b/>
          <w:kern w:val="0"/>
          <w:sz w:val="24"/>
          <w:szCs w:val="20"/>
          <w:highlight w:val="none"/>
          <w:u w:val="none"/>
        </w:rPr>
      </w:pPr>
      <w:r>
        <w:rPr>
          <w:rFonts w:hint="eastAsia" w:ascii="仿宋" w:hAnsi="仿宋" w:eastAsia="仿宋" w:cs="仿宋"/>
          <w:b w:val="0"/>
          <w:bCs/>
          <w:kern w:val="0"/>
          <w:sz w:val="24"/>
          <w:szCs w:val="20"/>
          <w:highlight w:val="none"/>
          <w:u w:val="none"/>
        </w:rPr>
        <w:t>1.11.1</w:t>
      </w:r>
      <w:r>
        <w:rPr>
          <w:rFonts w:hint="eastAsia" w:ascii="仿宋" w:hAnsi="仿宋" w:eastAsia="仿宋" w:cs="仿宋"/>
          <w:b w:val="0"/>
          <w:bCs/>
          <w:kern w:val="0"/>
          <w:sz w:val="24"/>
          <w:szCs w:val="20"/>
          <w:highlight w:val="none"/>
          <w:u w:val="none"/>
          <w:lang w:eastAsia="zh-CN"/>
        </w:rPr>
        <w:t>现场踏勘</w:t>
      </w:r>
      <w:r>
        <w:rPr>
          <w:rFonts w:hint="eastAsia" w:ascii="仿宋" w:hAnsi="仿宋" w:eastAsia="仿宋" w:cs="仿宋"/>
          <w:b w:val="0"/>
          <w:bCs/>
          <w:kern w:val="0"/>
          <w:sz w:val="24"/>
          <w:szCs w:val="20"/>
          <w:highlight w:val="none"/>
          <w:u w:val="none"/>
        </w:rPr>
        <w:t>时间、地点、联系人：</w:t>
      </w:r>
      <w:r>
        <w:rPr>
          <w:rFonts w:hint="eastAsia" w:ascii="仿宋" w:hAnsi="仿宋" w:eastAsia="仿宋" w:cs="仿宋"/>
          <w:b/>
          <w:kern w:val="0"/>
          <w:sz w:val="24"/>
          <w:szCs w:val="20"/>
          <w:highlight w:val="none"/>
          <w:u w:val="none"/>
        </w:rPr>
        <w:t>见《磋商须知前附表》</w:t>
      </w:r>
      <w:r>
        <w:rPr>
          <w:rFonts w:hint="eastAsia" w:ascii="仿宋" w:hAnsi="仿宋" w:eastAsia="仿宋" w:cs="仿宋"/>
          <w:kern w:val="0"/>
          <w:sz w:val="24"/>
          <w:szCs w:val="20"/>
          <w:highlight w:val="none"/>
          <w:u w:val="none"/>
        </w:rPr>
        <w:t>。</w:t>
      </w:r>
    </w:p>
    <w:p w14:paraId="51AB763E">
      <w:pPr>
        <w:shd w:val="clear"/>
        <w:spacing w:line="360" w:lineRule="auto"/>
        <w:ind w:firstLine="480" w:firstLineChars="200"/>
        <w:rPr>
          <w:rFonts w:hint="eastAsia" w:ascii="仿宋" w:hAnsi="仿宋" w:eastAsia="仿宋" w:cs="仿宋"/>
          <w:kern w:val="0"/>
          <w:sz w:val="24"/>
          <w:szCs w:val="20"/>
          <w:highlight w:val="none"/>
          <w:u w:val="none"/>
        </w:rPr>
      </w:pPr>
      <w:r>
        <w:rPr>
          <w:rFonts w:hint="eastAsia" w:ascii="仿宋" w:hAnsi="仿宋" w:eastAsia="仿宋" w:cs="仿宋"/>
          <w:kern w:val="0"/>
          <w:sz w:val="24"/>
          <w:szCs w:val="20"/>
          <w:highlight w:val="none"/>
          <w:u w:val="none"/>
        </w:rPr>
        <w:t>1.11.2《磋商须知前附表》规定组织统一</w:t>
      </w:r>
      <w:r>
        <w:rPr>
          <w:rFonts w:hint="eastAsia" w:ascii="仿宋" w:hAnsi="仿宋" w:eastAsia="仿宋" w:cs="仿宋"/>
          <w:kern w:val="0"/>
          <w:sz w:val="24"/>
          <w:szCs w:val="20"/>
          <w:highlight w:val="none"/>
          <w:u w:val="none"/>
          <w:lang w:eastAsia="zh-CN"/>
        </w:rPr>
        <w:t>现场踏勘</w:t>
      </w:r>
      <w:r>
        <w:rPr>
          <w:rFonts w:hint="eastAsia" w:ascii="仿宋" w:hAnsi="仿宋" w:eastAsia="仿宋" w:cs="仿宋"/>
          <w:kern w:val="0"/>
          <w:sz w:val="24"/>
          <w:szCs w:val="20"/>
          <w:highlight w:val="none"/>
          <w:u w:val="none"/>
        </w:rPr>
        <w:t>的，采购人将按《磋商须知前附表》规定的时间统一开放现场场地以便供应商进行</w:t>
      </w:r>
      <w:r>
        <w:rPr>
          <w:rFonts w:hint="eastAsia" w:ascii="仿宋" w:hAnsi="仿宋" w:eastAsia="仿宋" w:cs="仿宋"/>
          <w:kern w:val="0"/>
          <w:sz w:val="24"/>
          <w:szCs w:val="20"/>
          <w:highlight w:val="none"/>
          <w:u w:val="none"/>
          <w:lang w:eastAsia="zh-CN"/>
        </w:rPr>
        <w:t>现场踏勘</w:t>
      </w:r>
      <w:r>
        <w:rPr>
          <w:rFonts w:hint="eastAsia" w:ascii="仿宋" w:hAnsi="仿宋" w:eastAsia="仿宋" w:cs="仿宋"/>
          <w:kern w:val="0"/>
          <w:sz w:val="24"/>
          <w:szCs w:val="20"/>
          <w:highlight w:val="none"/>
          <w:u w:val="none"/>
        </w:rPr>
        <w:t>，此外其他任何时间采购人不再统一安排供应商进行</w:t>
      </w:r>
      <w:r>
        <w:rPr>
          <w:rFonts w:hint="eastAsia" w:ascii="仿宋" w:hAnsi="仿宋" w:eastAsia="仿宋" w:cs="仿宋"/>
          <w:kern w:val="0"/>
          <w:sz w:val="24"/>
          <w:szCs w:val="20"/>
          <w:highlight w:val="none"/>
          <w:u w:val="none"/>
          <w:lang w:eastAsia="zh-CN"/>
        </w:rPr>
        <w:t>现场踏勘</w:t>
      </w:r>
      <w:r>
        <w:rPr>
          <w:rFonts w:hint="eastAsia" w:ascii="仿宋" w:hAnsi="仿宋" w:eastAsia="仿宋" w:cs="仿宋"/>
          <w:kern w:val="0"/>
          <w:sz w:val="24"/>
          <w:szCs w:val="20"/>
          <w:highlight w:val="none"/>
          <w:u w:val="none"/>
        </w:rPr>
        <w:t>工作（特殊情形除外）。</w:t>
      </w:r>
    </w:p>
    <w:p w14:paraId="479C8035">
      <w:pPr>
        <w:shd w:val="clear"/>
        <w:spacing w:line="360" w:lineRule="auto"/>
        <w:ind w:firstLine="424" w:firstLineChars="177"/>
        <w:rPr>
          <w:rFonts w:hint="eastAsia" w:ascii="仿宋" w:hAnsi="仿宋" w:eastAsia="仿宋" w:cs="仿宋"/>
          <w:kern w:val="0"/>
          <w:sz w:val="24"/>
          <w:szCs w:val="20"/>
          <w:highlight w:val="none"/>
          <w:u w:val="none"/>
        </w:rPr>
      </w:pPr>
      <w:r>
        <w:rPr>
          <w:rFonts w:hint="eastAsia" w:ascii="仿宋" w:hAnsi="仿宋" w:eastAsia="仿宋" w:cs="仿宋"/>
          <w:kern w:val="0"/>
          <w:sz w:val="24"/>
          <w:szCs w:val="20"/>
          <w:highlight w:val="none"/>
          <w:u w:val="none"/>
        </w:rPr>
        <w:t>1.11.3供应商应自行前往规定的地点参加</w:t>
      </w:r>
      <w:r>
        <w:rPr>
          <w:rFonts w:hint="eastAsia" w:ascii="仿宋" w:hAnsi="仿宋" w:eastAsia="仿宋" w:cs="仿宋"/>
          <w:kern w:val="0"/>
          <w:sz w:val="24"/>
          <w:szCs w:val="20"/>
          <w:highlight w:val="none"/>
          <w:u w:val="none"/>
          <w:lang w:eastAsia="zh-CN"/>
        </w:rPr>
        <w:t>现场踏勘</w:t>
      </w:r>
      <w:r>
        <w:rPr>
          <w:rFonts w:hint="eastAsia" w:ascii="仿宋" w:hAnsi="仿宋" w:eastAsia="仿宋" w:cs="仿宋"/>
          <w:kern w:val="0"/>
          <w:sz w:val="24"/>
          <w:szCs w:val="20"/>
          <w:highlight w:val="none"/>
          <w:u w:val="none"/>
        </w:rPr>
        <w:t>，因参加</w:t>
      </w:r>
      <w:r>
        <w:rPr>
          <w:rFonts w:hint="eastAsia" w:ascii="仿宋" w:hAnsi="仿宋" w:eastAsia="仿宋" w:cs="仿宋"/>
          <w:kern w:val="0"/>
          <w:sz w:val="24"/>
          <w:szCs w:val="20"/>
          <w:highlight w:val="none"/>
          <w:u w:val="none"/>
          <w:lang w:eastAsia="zh-CN"/>
        </w:rPr>
        <w:t>现场踏勘</w:t>
      </w:r>
      <w:r>
        <w:rPr>
          <w:rFonts w:hint="eastAsia" w:ascii="仿宋" w:hAnsi="仿宋" w:eastAsia="仿宋" w:cs="仿宋"/>
          <w:kern w:val="0"/>
          <w:sz w:val="24"/>
          <w:szCs w:val="20"/>
          <w:highlight w:val="none"/>
          <w:u w:val="none"/>
        </w:rPr>
        <w:t>而发生的所有费用由供应商自行承担。</w:t>
      </w:r>
    </w:p>
    <w:p w14:paraId="6C79FC1E">
      <w:pPr>
        <w:shd w:val="clear"/>
        <w:spacing w:line="360" w:lineRule="auto"/>
        <w:ind w:firstLine="424" w:firstLineChars="177"/>
        <w:rPr>
          <w:rFonts w:hint="eastAsia" w:ascii="仿宋" w:hAnsi="仿宋" w:eastAsia="仿宋" w:cs="仿宋"/>
          <w:kern w:val="0"/>
          <w:sz w:val="24"/>
          <w:szCs w:val="20"/>
          <w:highlight w:val="none"/>
          <w:u w:val="none"/>
        </w:rPr>
      </w:pPr>
      <w:r>
        <w:rPr>
          <w:rFonts w:hint="eastAsia" w:ascii="仿宋" w:hAnsi="仿宋" w:eastAsia="仿宋" w:cs="仿宋"/>
          <w:kern w:val="0"/>
          <w:sz w:val="24"/>
          <w:szCs w:val="20"/>
          <w:highlight w:val="none"/>
          <w:u w:val="none"/>
        </w:rPr>
        <w:t>1.11.4</w:t>
      </w:r>
      <w:r>
        <w:rPr>
          <w:rFonts w:hint="eastAsia" w:ascii="仿宋" w:hAnsi="仿宋" w:eastAsia="仿宋" w:cs="仿宋"/>
          <w:kern w:val="0"/>
          <w:sz w:val="24"/>
          <w:szCs w:val="20"/>
          <w:highlight w:val="none"/>
          <w:u w:val="none"/>
          <w:lang w:eastAsia="zh-CN"/>
        </w:rPr>
        <w:t>现场踏勘</w:t>
      </w:r>
      <w:r>
        <w:rPr>
          <w:rFonts w:hint="eastAsia" w:ascii="仿宋" w:hAnsi="仿宋" w:eastAsia="仿宋" w:cs="仿宋"/>
          <w:kern w:val="0"/>
          <w:sz w:val="24"/>
          <w:szCs w:val="20"/>
          <w:highlight w:val="none"/>
          <w:u w:val="none"/>
        </w:rPr>
        <w:t>过程中，供应商应注意</w:t>
      </w:r>
      <w:r>
        <w:rPr>
          <w:rFonts w:hint="eastAsia" w:ascii="仿宋" w:hAnsi="仿宋" w:eastAsia="仿宋" w:cs="仿宋"/>
          <w:kern w:val="0"/>
          <w:sz w:val="24"/>
          <w:szCs w:val="20"/>
          <w:highlight w:val="none"/>
          <w:u w:val="none"/>
          <w:lang w:eastAsia="zh-CN"/>
        </w:rPr>
        <w:t>踏勘</w:t>
      </w:r>
      <w:r>
        <w:rPr>
          <w:rFonts w:hint="eastAsia" w:ascii="仿宋" w:hAnsi="仿宋" w:eastAsia="仿宋" w:cs="仿宋"/>
          <w:kern w:val="0"/>
          <w:sz w:val="24"/>
          <w:szCs w:val="20"/>
          <w:highlight w:val="none"/>
          <w:u w:val="none"/>
        </w:rPr>
        <w:t>安全，除采购人的原因外，供应商在踏勘现场中所发生的人员伤亡和财产损失由供应商自行承担。</w:t>
      </w:r>
    </w:p>
    <w:p w14:paraId="73B5F1B1">
      <w:pPr>
        <w:shd w:val="clear"/>
        <w:spacing w:line="360" w:lineRule="auto"/>
        <w:ind w:firstLine="424" w:firstLineChars="177"/>
        <w:rPr>
          <w:rFonts w:hint="eastAsia" w:ascii="仿宋" w:hAnsi="仿宋" w:eastAsia="仿宋" w:cs="仿宋"/>
          <w:kern w:val="0"/>
          <w:sz w:val="24"/>
          <w:szCs w:val="20"/>
          <w:highlight w:val="none"/>
          <w:u w:val="none"/>
        </w:rPr>
      </w:pPr>
      <w:r>
        <w:rPr>
          <w:rFonts w:hint="eastAsia" w:ascii="仿宋" w:hAnsi="仿宋" w:eastAsia="仿宋" w:cs="仿宋"/>
          <w:kern w:val="0"/>
          <w:sz w:val="24"/>
          <w:szCs w:val="20"/>
          <w:highlight w:val="none"/>
          <w:u w:val="none"/>
        </w:rPr>
        <w:t>1.11.5采购人在</w:t>
      </w:r>
      <w:r>
        <w:rPr>
          <w:rFonts w:hint="eastAsia" w:ascii="仿宋" w:hAnsi="仿宋" w:eastAsia="仿宋" w:cs="仿宋"/>
          <w:kern w:val="0"/>
          <w:sz w:val="24"/>
          <w:szCs w:val="20"/>
          <w:highlight w:val="none"/>
          <w:u w:val="none"/>
          <w:lang w:eastAsia="zh-CN"/>
        </w:rPr>
        <w:t>现场踏勘</w:t>
      </w:r>
      <w:r>
        <w:rPr>
          <w:rFonts w:hint="eastAsia" w:ascii="仿宋" w:hAnsi="仿宋" w:eastAsia="仿宋" w:cs="仿宋"/>
          <w:kern w:val="0"/>
          <w:sz w:val="24"/>
          <w:szCs w:val="20"/>
          <w:highlight w:val="none"/>
          <w:u w:val="none"/>
        </w:rPr>
        <w:t>中介绍的场地和相关的周边环境情况，仅供供应商在编制磋商响应文件时参考，采购人不对供应商据此作出的判断和决策负责。</w:t>
      </w:r>
    </w:p>
    <w:p w14:paraId="156ACC9A">
      <w:pPr>
        <w:keepNext/>
        <w:keepLines/>
        <w:shd w:val="clear"/>
        <w:spacing w:before="72" w:beforeLines="30" w:after="72" w:afterLines="30" w:line="360" w:lineRule="auto"/>
        <w:ind w:firstLine="482" w:firstLineChars="200"/>
        <w:outlineLvl w:val="2"/>
        <w:rPr>
          <w:rFonts w:hint="eastAsia" w:ascii="仿宋" w:hAnsi="仿宋" w:eastAsia="仿宋" w:cs="仿宋"/>
          <w:b/>
          <w:bCs/>
          <w:sz w:val="24"/>
          <w:szCs w:val="32"/>
          <w:highlight w:val="none"/>
          <w:u w:val="none"/>
        </w:rPr>
      </w:pPr>
      <w:r>
        <w:rPr>
          <w:rFonts w:hint="eastAsia" w:ascii="仿宋" w:hAnsi="仿宋" w:eastAsia="仿宋" w:cs="仿宋"/>
          <w:b/>
          <w:bCs/>
          <w:sz w:val="24"/>
          <w:szCs w:val="32"/>
          <w:highlight w:val="none"/>
          <w:u w:val="none"/>
        </w:rPr>
        <w:t>1.12 磋商前答疑会</w:t>
      </w:r>
    </w:p>
    <w:p w14:paraId="587FC469">
      <w:pPr>
        <w:shd w:val="clear"/>
        <w:spacing w:line="360" w:lineRule="auto"/>
        <w:ind w:firstLine="480" w:firstLineChars="200"/>
        <w:rPr>
          <w:rFonts w:hint="eastAsia" w:ascii="仿宋" w:hAnsi="仿宋" w:eastAsia="仿宋" w:cs="仿宋"/>
          <w:b/>
          <w:sz w:val="24"/>
          <w:szCs w:val="20"/>
          <w:highlight w:val="none"/>
          <w:u w:val="none"/>
        </w:rPr>
      </w:pPr>
      <w:r>
        <w:rPr>
          <w:rFonts w:hint="eastAsia" w:ascii="仿宋" w:hAnsi="仿宋" w:eastAsia="仿宋" w:cs="仿宋"/>
          <w:b w:val="0"/>
          <w:bCs/>
          <w:sz w:val="24"/>
          <w:szCs w:val="20"/>
          <w:highlight w:val="none"/>
          <w:u w:val="none"/>
        </w:rPr>
        <w:t>1.12.1磋商前答疑会：</w:t>
      </w:r>
      <w:r>
        <w:rPr>
          <w:rFonts w:hint="eastAsia" w:ascii="仿宋" w:hAnsi="仿宋" w:eastAsia="仿宋" w:cs="仿宋"/>
          <w:b/>
          <w:kern w:val="0"/>
          <w:sz w:val="24"/>
          <w:szCs w:val="20"/>
          <w:highlight w:val="none"/>
          <w:u w:val="none"/>
        </w:rPr>
        <w:t>见《磋商须知前附表》</w:t>
      </w:r>
      <w:r>
        <w:rPr>
          <w:rFonts w:hint="eastAsia" w:ascii="仿宋" w:hAnsi="仿宋" w:eastAsia="仿宋" w:cs="仿宋"/>
          <w:kern w:val="0"/>
          <w:sz w:val="24"/>
          <w:szCs w:val="20"/>
          <w:highlight w:val="none"/>
          <w:u w:val="none"/>
        </w:rPr>
        <w:t>。</w:t>
      </w:r>
    </w:p>
    <w:p w14:paraId="024FB405">
      <w:pPr>
        <w:shd w:val="clear"/>
        <w:spacing w:line="360" w:lineRule="auto"/>
        <w:ind w:firstLine="480" w:firstLineChars="200"/>
        <w:rPr>
          <w:rFonts w:hint="eastAsia" w:ascii="仿宋" w:hAnsi="仿宋" w:eastAsia="仿宋" w:cs="仿宋"/>
          <w:sz w:val="24"/>
          <w:szCs w:val="20"/>
          <w:highlight w:val="none"/>
          <w:u w:val="none"/>
        </w:rPr>
      </w:pPr>
      <w:r>
        <w:rPr>
          <w:rFonts w:hint="eastAsia" w:ascii="仿宋" w:hAnsi="仿宋" w:eastAsia="仿宋" w:cs="仿宋"/>
          <w:sz w:val="24"/>
          <w:szCs w:val="20"/>
          <w:highlight w:val="none"/>
          <w:u w:val="none"/>
        </w:rPr>
        <w:t>1.12.2前附表规定召开磋商前答疑会的，</w:t>
      </w:r>
      <w:r>
        <w:rPr>
          <w:rFonts w:hint="eastAsia" w:ascii="仿宋" w:hAnsi="仿宋" w:eastAsia="仿宋" w:cs="仿宋"/>
          <w:sz w:val="24"/>
          <w:szCs w:val="20"/>
          <w:highlight w:val="none"/>
          <w:u w:val="none"/>
          <w:lang w:eastAsia="zh-CN"/>
        </w:rPr>
        <w:t>采购代理机构</w:t>
      </w:r>
      <w:r>
        <w:rPr>
          <w:rFonts w:hint="eastAsia" w:ascii="仿宋" w:hAnsi="仿宋" w:eastAsia="仿宋" w:cs="仿宋"/>
          <w:sz w:val="24"/>
          <w:szCs w:val="20"/>
          <w:highlight w:val="none"/>
          <w:u w:val="none"/>
        </w:rPr>
        <w:t>按《磋商须知前附表》规定的时间和地点召开磋商前答疑会，澄清供应商提出的问题</w:t>
      </w:r>
      <w:r>
        <w:rPr>
          <w:rFonts w:hint="eastAsia" w:ascii="仿宋" w:hAnsi="仿宋" w:eastAsia="仿宋" w:cs="仿宋"/>
          <w:kern w:val="0"/>
          <w:sz w:val="24"/>
          <w:szCs w:val="20"/>
          <w:highlight w:val="none"/>
          <w:u w:val="none"/>
        </w:rPr>
        <w:t>。</w:t>
      </w:r>
    </w:p>
    <w:p w14:paraId="1336412D">
      <w:pPr>
        <w:shd w:val="clear"/>
        <w:spacing w:line="360" w:lineRule="auto"/>
        <w:ind w:firstLine="480" w:firstLineChars="200"/>
        <w:rPr>
          <w:rFonts w:hint="eastAsia" w:ascii="仿宋" w:hAnsi="仿宋" w:eastAsia="仿宋" w:cs="仿宋"/>
          <w:sz w:val="24"/>
          <w:szCs w:val="20"/>
          <w:highlight w:val="none"/>
          <w:u w:val="none"/>
        </w:rPr>
      </w:pPr>
      <w:r>
        <w:rPr>
          <w:rFonts w:hint="eastAsia" w:ascii="仿宋" w:hAnsi="仿宋" w:eastAsia="仿宋" w:cs="仿宋"/>
          <w:sz w:val="24"/>
          <w:szCs w:val="20"/>
          <w:highlight w:val="none"/>
          <w:u w:val="none"/>
        </w:rPr>
        <w:t>1.12.3供应商应在答疑会时间的2日前，以书面形式将需要提出的问题送达</w:t>
      </w:r>
      <w:r>
        <w:rPr>
          <w:rFonts w:hint="eastAsia" w:ascii="仿宋" w:hAnsi="仿宋" w:eastAsia="仿宋" w:cs="仿宋"/>
          <w:sz w:val="24"/>
          <w:szCs w:val="20"/>
          <w:highlight w:val="none"/>
          <w:u w:val="none"/>
          <w:lang w:eastAsia="zh-CN"/>
        </w:rPr>
        <w:t>采购代理机构</w:t>
      </w:r>
      <w:r>
        <w:rPr>
          <w:rFonts w:hint="eastAsia" w:ascii="仿宋" w:hAnsi="仿宋" w:eastAsia="仿宋" w:cs="仿宋"/>
          <w:sz w:val="24"/>
          <w:szCs w:val="20"/>
          <w:highlight w:val="none"/>
          <w:u w:val="none"/>
        </w:rPr>
        <w:t>，以便</w:t>
      </w:r>
      <w:r>
        <w:rPr>
          <w:rFonts w:hint="eastAsia" w:ascii="仿宋" w:hAnsi="仿宋" w:eastAsia="仿宋" w:cs="仿宋"/>
          <w:sz w:val="24"/>
          <w:szCs w:val="20"/>
          <w:highlight w:val="none"/>
          <w:u w:val="none"/>
          <w:lang w:eastAsia="zh-CN"/>
        </w:rPr>
        <w:t>采购代理机构</w:t>
      </w:r>
      <w:r>
        <w:rPr>
          <w:rFonts w:hint="eastAsia" w:ascii="仿宋" w:hAnsi="仿宋" w:eastAsia="仿宋" w:cs="仿宋"/>
          <w:sz w:val="24"/>
          <w:szCs w:val="20"/>
          <w:highlight w:val="none"/>
          <w:u w:val="none"/>
        </w:rPr>
        <w:t>在会议期间澄清</w:t>
      </w:r>
      <w:r>
        <w:rPr>
          <w:rFonts w:hint="eastAsia" w:ascii="仿宋" w:hAnsi="仿宋" w:eastAsia="仿宋" w:cs="仿宋"/>
          <w:kern w:val="0"/>
          <w:sz w:val="24"/>
          <w:szCs w:val="20"/>
          <w:highlight w:val="none"/>
          <w:u w:val="none"/>
        </w:rPr>
        <w:t>。</w:t>
      </w:r>
    </w:p>
    <w:p w14:paraId="24109A6C">
      <w:pPr>
        <w:shd w:val="clear"/>
        <w:spacing w:line="360" w:lineRule="auto"/>
        <w:ind w:firstLine="480" w:firstLineChars="200"/>
        <w:rPr>
          <w:rFonts w:hint="eastAsia" w:ascii="仿宋" w:hAnsi="仿宋" w:eastAsia="仿宋" w:cs="仿宋"/>
          <w:sz w:val="24"/>
          <w:szCs w:val="20"/>
          <w:highlight w:val="none"/>
          <w:u w:val="none"/>
        </w:rPr>
      </w:pPr>
      <w:r>
        <w:rPr>
          <w:rFonts w:hint="eastAsia" w:ascii="仿宋" w:hAnsi="仿宋" w:eastAsia="仿宋" w:cs="仿宋"/>
          <w:sz w:val="24"/>
          <w:szCs w:val="20"/>
          <w:highlight w:val="none"/>
          <w:u w:val="none"/>
        </w:rPr>
        <w:t>1.12.4不召开磋商前答疑会或磋商前答疑会完成后的其他时间，</w:t>
      </w:r>
      <w:r>
        <w:rPr>
          <w:rFonts w:hint="eastAsia" w:ascii="仿宋" w:hAnsi="仿宋" w:eastAsia="仿宋" w:cs="仿宋"/>
          <w:sz w:val="24"/>
          <w:szCs w:val="20"/>
          <w:highlight w:val="none"/>
          <w:u w:val="none"/>
          <w:lang w:eastAsia="zh-CN"/>
        </w:rPr>
        <w:t>采购代理机构</w:t>
      </w:r>
      <w:r>
        <w:rPr>
          <w:rFonts w:hint="eastAsia" w:ascii="仿宋" w:hAnsi="仿宋" w:eastAsia="仿宋" w:cs="仿宋"/>
          <w:sz w:val="24"/>
          <w:szCs w:val="20"/>
          <w:highlight w:val="none"/>
          <w:u w:val="none"/>
        </w:rPr>
        <w:t>将按本章第3.2款“竞争性磋商文件的提疑”、第3.3款“竞争性磋商文件的澄清、修改（更正）”相关规定对供应商所提问题进行澄清答复。</w:t>
      </w:r>
    </w:p>
    <w:p w14:paraId="5EBDE571">
      <w:pPr>
        <w:keepNext/>
        <w:keepLines/>
        <w:shd w:val="clear"/>
        <w:spacing w:before="72" w:beforeLines="30" w:after="72" w:afterLines="30" w:line="360" w:lineRule="auto"/>
        <w:ind w:firstLine="482" w:firstLineChars="200"/>
        <w:outlineLvl w:val="2"/>
        <w:rPr>
          <w:rFonts w:hint="eastAsia" w:ascii="仿宋" w:hAnsi="仿宋" w:eastAsia="仿宋" w:cs="仿宋"/>
          <w:b/>
          <w:bCs/>
          <w:sz w:val="24"/>
          <w:szCs w:val="32"/>
          <w:highlight w:val="none"/>
          <w:u w:val="none"/>
        </w:rPr>
      </w:pPr>
      <w:r>
        <w:rPr>
          <w:rFonts w:hint="eastAsia" w:ascii="仿宋" w:hAnsi="仿宋" w:eastAsia="仿宋" w:cs="仿宋"/>
          <w:b/>
          <w:bCs/>
          <w:sz w:val="24"/>
          <w:szCs w:val="32"/>
          <w:highlight w:val="none"/>
          <w:u w:val="none"/>
        </w:rPr>
        <w:t>1.13 关联供应商投标限制</w:t>
      </w:r>
    </w:p>
    <w:p w14:paraId="45D4A50E">
      <w:pPr>
        <w:shd w:val="clear"/>
        <w:spacing w:line="360" w:lineRule="auto"/>
        <w:ind w:firstLine="480" w:firstLineChars="200"/>
        <w:rPr>
          <w:rFonts w:hint="eastAsia" w:ascii="仿宋" w:hAnsi="仿宋" w:eastAsia="仿宋" w:cs="仿宋"/>
          <w:kern w:val="0"/>
          <w:sz w:val="24"/>
          <w:szCs w:val="20"/>
          <w:highlight w:val="none"/>
          <w:u w:val="none"/>
        </w:rPr>
      </w:pPr>
      <w:r>
        <w:rPr>
          <w:rFonts w:hint="eastAsia" w:ascii="仿宋" w:hAnsi="仿宋" w:eastAsia="仿宋" w:cs="仿宋"/>
          <w:kern w:val="0"/>
          <w:sz w:val="24"/>
          <w:szCs w:val="20"/>
          <w:highlight w:val="none"/>
          <w:u w:val="none"/>
        </w:rPr>
        <w:t>本竞争性磋商文件所称“关联企业”，是指存在关联关系的企业；“关联关系”的界定适用《中华人民共和国公司法》2</w:t>
      </w:r>
      <w:r>
        <w:rPr>
          <w:rFonts w:hint="eastAsia" w:ascii="仿宋" w:hAnsi="仿宋" w:eastAsia="仿宋" w:cs="仿宋"/>
          <w:kern w:val="0"/>
          <w:sz w:val="24"/>
          <w:szCs w:val="20"/>
          <w:highlight w:val="none"/>
          <w:u w:val="none"/>
          <w:lang w:val="en-US" w:eastAsia="zh-CN"/>
        </w:rPr>
        <w:t>65</w:t>
      </w:r>
      <w:r>
        <w:rPr>
          <w:rFonts w:hint="eastAsia" w:ascii="仿宋" w:hAnsi="仿宋" w:eastAsia="仿宋" w:cs="仿宋"/>
          <w:kern w:val="0"/>
          <w:sz w:val="24"/>
          <w:szCs w:val="20"/>
          <w:highlight w:val="none"/>
          <w:u w:val="none"/>
        </w:rPr>
        <w:t>条之规定。</w:t>
      </w:r>
    </w:p>
    <w:p w14:paraId="06165828">
      <w:pPr>
        <w:shd w:val="clear"/>
        <w:spacing w:line="360" w:lineRule="auto"/>
        <w:ind w:firstLine="482" w:firstLineChars="200"/>
        <w:rPr>
          <w:rFonts w:hint="eastAsia" w:ascii="仿宋" w:hAnsi="仿宋" w:eastAsia="仿宋" w:cs="仿宋"/>
          <w:b/>
          <w:kern w:val="0"/>
          <w:sz w:val="24"/>
          <w:szCs w:val="20"/>
          <w:highlight w:val="none"/>
          <w:u w:val="none"/>
        </w:rPr>
      </w:pPr>
      <w:r>
        <w:rPr>
          <w:rFonts w:hint="eastAsia" w:ascii="仿宋" w:hAnsi="仿宋" w:eastAsia="仿宋" w:cs="仿宋"/>
          <w:b/>
          <w:kern w:val="0"/>
          <w:sz w:val="24"/>
          <w:szCs w:val="20"/>
          <w:highlight w:val="none"/>
          <w:u w:val="none"/>
        </w:rPr>
        <w:t>1.13.1单位负责人为同一人或者存在直接控股、管理关系的不同供应商参加同一合同项下的政府采购活动的，相关磋商响应供应商均作资格无效处理。</w:t>
      </w:r>
    </w:p>
    <w:p w14:paraId="4B986331">
      <w:pPr>
        <w:shd w:val="clear"/>
        <w:spacing w:line="360" w:lineRule="auto"/>
        <w:ind w:firstLine="482" w:firstLineChars="200"/>
        <w:rPr>
          <w:rFonts w:hint="eastAsia" w:ascii="仿宋" w:hAnsi="仿宋" w:eastAsia="仿宋" w:cs="仿宋"/>
          <w:b/>
          <w:kern w:val="0"/>
          <w:sz w:val="24"/>
          <w:szCs w:val="20"/>
          <w:highlight w:val="none"/>
          <w:u w:val="none"/>
        </w:rPr>
      </w:pPr>
      <w:r>
        <w:rPr>
          <w:rFonts w:hint="eastAsia" w:ascii="仿宋" w:hAnsi="仿宋" w:eastAsia="仿宋" w:cs="仿宋"/>
          <w:b/>
          <w:kern w:val="0"/>
          <w:sz w:val="24"/>
          <w:szCs w:val="20"/>
          <w:highlight w:val="none"/>
          <w:u w:val="none"/>
        </w:rPr>
        <w:t>1.13.</w:t>
      </w:r>
      <w:r>
        <w:rPr>
          <w:rFonts w:hint="eastAsia" w:ascii="仿宋" w:hAnsi="仿宋" w:eastAsia="仿宋" w:cs="仿宋"/>
          <w:b/>
          <w:kern w:val="0"/>
          <w:sz w:val="24"/>
          <w:szCs w:val="20"/>
          <w:highlight w:val="none"/>
          <w:u w:val="none"/>
          <w:lang w:val="en-US" w:eastAsia="zh-CN"/>
        </w:rPr>
        <w:t>2</w:t>
      </w:r>
      <w:r>
        <w:rPr>
          <w:rFonts w:hint="eastAsia" w:ascii="仿宋" w:hAnsi="仿宋" w:eastAsia="仿宋" w:cs="仿宋"/>
          <w:b/>
          <w:kern w:val="0"/>
          <w:sz w:val="24"/>
          <w:szCs w:val="20"/>
          <w:highlight w:val="none"/>
          <w:u w:val="none"/>
        </w:rPr>
        <w:t>除单一来源采购项目外，为采购项目提供整体设计、规范编制或者项目管理、监理、检测等服务的供应商，不得再参加该采购项目的其他采购活动，相关磋商响应供应商的磋商响应作无效处理。</w:t>
      </w:r>
    </w:p>
    <w:p w14:paraId="15679353">
      <w:pPr>
        <w:keepNext/>
        <w:keepLines/>
        <w:shd w:val="clear"/>
        <w:spacing w:before="72" w:beforeLines="30" w:after="72" w:afterLines="30" w:line="360" w:lineRule="auto"/>
        <w:ind w:firstLine="482" w:firstLineChars="200"/>
        <w:outlineLvl w:val="2"/>
        <w:rPr>
          <w:rFonts w:hint="eastAsia" w:ascii="仿宋" w:hAnsi="仿宋" w:eastAsia="仿宋" w:cs="仿宋"/>
          <w:b/>
          <w:bCs/>
          <w:sz w:val="24"/>
          <w:szCs w:val="32"/>
          <w:highlight w:val="none"/>
          <w:u w:val="none"/>
        </w:rPr>
      </w:pPr>
      <w:r>
        <w:rPr>
          <w:rFonts w:hint="eastAsia" w:ascii="仿宋" w:hAnsi="仿宋" w:eastAsia="仿宋" w:cs="仿宋"/>
          <w:b/>
          <w:bCs/>
          <w:sz w:val="24"/>
          <w:szCs w:val="32"/>
          <w:highlight w:val="none"/>
          <w:u w:val="none"/>
        </w:rPr>
        <w:t>1.14 特殊供应商投标规定</w:t>
      </w:r>
    </w:p>
    <w:p w14:paraId="53076196">
      <w:pPr>
        <w:shd w:val="clear"/>
        <w:spacing w:line="360" w:lineRule="auto"/>
        <w:ind w:firstLine="480" w:firstLineChars="200"/>
        <w:rPr>
          <w:rFonts w:hint="eastAsia" w:ascii="仿宋" w:hAnsi="仿宋" w:eastAsia="仿宋" w:cs="仿宋"/>
          <w:b w:val="0"/>
          <w:bCs w:val="0"/>
          <w:kern w:val="0"/>
          <w:sz w:val="24"/>
          <w:szCs w:val="20"/>
          <w:highlight w:val="none"/>
          <w:u w:val="none"/>
        </w:rPr>
      </w:pPr>
      <w:r>
        <w:rPr>
          <w:rFonts w:hint="eastAsia" w:ascii="仿宋" w:hAnsi="仿宋" w:eastAsia="仿宋" w:cs="仿宋"/>
          <w:b w:val="0"/>
          <w:bCs w:val="0"/>
          <w:sz w:val="24"/>
          <w:szCs w:val="20"/>
          <w:highlight w:val="none"/>
          <w:u w:val="none"/>
        </w:rPr>
        <w:t>银行、保险、石油石化、电力、电信等有行业特殊情况的，法人的分支机构</w:t>
      </w:r>
      <w:r>
        <w:rPr>
          <w:rFonts w:hint="eastAsia" w:ascii="仿宋" w:hAnsi="仿宋" w:eastAsia="仿宋" w:cs="仿宋"/>
          <w:b w:val="0"/>
          <w:bCs w:val="0"/>
          <w:kern w:val="0"/>
          <w:sz w:val="24"/>
          <w:szCs w:val="20"/>
          <w:highlight w:val="none"/>
          <w:u w:val="none"/>
        </w:rPr>
        <w:t>获得法人授权后，允许法人的分支机构参加政府采购活动，</w:t>
      </w:r>
      <w:r>
        <w:rPr>
          <w:rFonts w:hint="eastAsia" w:ascii="仿宋" w:hAnsi="仿宋" w:eastAsia="仿宋" w:cs="仿宋"/>
          <w:b w:val="0"/>
          <w:bCs w:val="0"/>
          <w:kern w:val="0"/>
          <w:sz w:val="24"/>
          <w:szCs w:val="20"/>
          <w:highlight w:val="none"/>
          <w:u w:val="none"/>
          <w:lang w:eastAsia="zh-CN"/>
        </w:rPr>
        <w:t>采购代理机构</w:t>
      </w:r>
      <w:r>
        <w:rPr>
          <w:rFonts w:hint="eastAsia" w:ascii="仿宋" w:hAnsi="仿宋" w:eastAsia="仿宋" w:cs="仿宋"/>
          <w:b w:val="0"/>
          <w:bCs w:val="0"/>
          <w:kern w:val="0"/>
          <w:sz w:val="24"/>
          <w:szCs w:val="20"/>
          <w:highlight w:val="none"/>
          <w:u w:val="none"/>
        </w:rPr>
        <w:t>按照其特点在采购文件中作出专门规定，允许其独立参加本次政府采购活动。</w:t>
      </w:r>
    </w:p>
    <w:p w14:paraId="35BE6108">
      <w:pPr>
        <w:keepNext/>
        <w:keepLines/>
        <w:shd w:val="clear"/>
        <w:spacing w:before="72" w:beforeLines="30" w:after="72" w:afterLines="30" w:line="360" w:lineRule="auto"/>
        <w:ind w:firstLine="482" w:firstLineChars="200"/>
        <w:outlineLvl w:val="2"/>
        <w:rPr>
          <w:rFonts w:hint="eastAsia" w:ascii="仿宋" w:hAnsi="仿宋" w:eastAsia="仿宋" w:cs="仿宋"/>
          <w:b/>
          <w:bCs/>
          <w:sz w:val="24"/>
          <w:szCs w:val="32"/>
          <w:highlight w:val="none"/>
          <w:u w:val="none"/>
        </w:rPr>
      </w:pPr>
      <w:r>
        <w:rPr>
          <w:rFonts w:hint="eastAsia" w:ascii="仿宋" w:hAnsi="仿宋" w:eastAsia="仿宋" w:cs="仿宋"/>
          <w:b/>
          <w:bCs/>
          <w:sz w:val="24"/>
          <w:szCs w:val="32"/>
          <w:highlight w:val="none"/>
          <w:u w:val="none"/>
        </w:rPr>
        <w:t>1.15 转包、分包</w:t>
      </w:r>
    </w:p>
    <w:p w14:paraId="78C11DA3">
      <w:pPr>
        <w:shd w:val="clear"/>
        <w:spacing w:line="360" w:lineRule="auto"/>
        <w:ind w:firstLine="480" w:firstLineChars="200"/>
        <w:rPr>
          <w:rFonts w:hint="eastAsia" w:ascii="仿宋" w:hAnsi="仿宋" w:eastAsia="仿宋" w:cs="仿宋"/>
          <w:b w:val="0"/>
          <w:bCs w:val="0"/>
          <w:kern w:val="0"/>
          <w:sz w:val="24"/>
          <w:szCs w:val="20"/>
          <w:highlight w:val="none"/>
          <w:u w:val="none"/>
        </w:rPr>
      </w:pPr>
      <w:r>
        <w:rPr>
          <w:rFonts w:hint="eastAsia" w:ascii="仿宋" w:hAnsi="仿宋" w:eastAsia="仿宋" w:cs="仿宋"/>
          <w:b w:val="0"/>
          <w:bCs w:val="0"/>
          <w:kern w:val="0"/>
          <w:sz w:val="24"/>
          <w:szCs w:val="20"/>
          <w:highlight w:val="none"/>
          <w:u w:val="none"/>
        </w:rPr>
        <w:t>1.15.1转包：不允许。本采购项目严禁成交供应商将任何政府采购合同义务转包。本项目所称转包，是指成交供应商将政府采购合同义务转让给第三人，并退出现有政府采购合同当事人双方的权利义务关系，受让人（即第三人）实质成为政府采购合同的另一方当事人的行为。</w:t>
      </w:r>
    </w:p>
    <w:p w14:paraId="59F038F6">
      <w:pPr>
        <w:shd w:val="clear"/>
        <w:spacing w:line="360" w:lineRule="auto"/>
        <w:ind w:firstLine="480" w:firstLineChars="200"/>
        <w:rPr>
          <w:rFonts w:hint="eastAsia" w:ascii="仿宋" w:hAnsi="仿宋" w:eastAsia="仿宋" w:cs="仿宋"/>
          <w:b w:val="0"/>
          <w:bCs w:val="0"/>
          <w:kern w:val="0"/>
          <w:sz w:val="24"/>
          <w:szCs w:val="20"/>
          <w:highlight w:val="none"/>
          <w:u w:val="none"/>
        </w:rPr>
      </w:pPr>
      <w:r>
        <w:rPr>
          <w:rFonts w:hint="eastAsia" w:ascii="仿宋" w:hAnsi="仿宋" w:eastAsia="仿宋" w:cs="仿宋"/>
          <w:b w:val="0"/>
          <w:bCs w:val="0"/>
          <w:kern w:val="0"/>
          <w:sz w:val="24"/>
          <w:szCs w:val="20"/>
          <w:highlight w:val="none"/>
          <w:u w:val="none"/>
        </w:rPr>
        <w:t>成交供应商转包的，视同拒绝履行政府采购合同义务，将依法追究法律责任。</w:t>
      </w:r>
    </w:p>
    <w:p w14:paraId="173A187B">
      <w:pPr>
        <w:shd w:val="clear"/>
        <w:spacing w:line="360" w:lineRule="auto"/>
        <w:ind w:firstLine="480" w:firstLineChars="200"/>
        <w:rPr>
          <w:rFonts w:hint="eastAsia" w:ascii="仿宋" w:hAnsi="仿宋" w:eastAsia="仿宋" w:cs="仿宋"/>
          <w:kern w:val="0"/>
          <w:sz w:val="24"/>
          <w:szCs w:val="20"/>
          <w:highlight w:val="none"/>
          <w:u w:val="none"/>
          <w:lang w:eastAsia="zh-CN"/>
        </w:rPr>
      </w:pPr>
      <w:r>
        <w:rPr>
          <w:rFonts w:hint="eastAsia" w:ascii="仿宋" w:hAnsi="仿宋" w:eastAsia="仿宋" w:cs="仿宋"/>
          <w:b w:val="0"/>
          <w:bCs/>
          <w:kern w:val="0"/>
          <w:sz w:val="24"/>
          <w:szCs w:val="20"/>
          <w:highlight w:val="none"/>
          <w:u w:val="none"/>
        </w:rPr>
        <w:t>1.15.2分包：</w:t>
      </w:r>
      <w:r>
        <w:rPr>
          <w:rFonts w:hint="eastAsia" w:ascii="仿宋" w:hAnsi="仿宋" w:eastAsia="仿宋" w:cs="仿宋"/>
          <w:b/>
          <w:kern w:val="0"/>
          <w:sz w:val="24"/>
          <w:szCs w:val="20"/>
          <w:highlight w:val="none"/>
          <w:u w:val="none"/>
        </w:rPr>
        <w:t>见《磋商须知前附表》</w:t>
      </w:r>
      <w:r>
        <w:rPr>
          <w:rFonts w:hint="eastAsia" w:ascii="仿宋" w:hAnsi="仿宋" w:eastAsia="仿宋" w:cs="仿宋"/>
          <w:b/>
          <w:kern w:val="0"/>
          <w:sz w:val="24"/>
          <w:szCs w:val="20"/>
          <w:highlight w:val="none"/>
          <w:u w:val="none"/>
          <w:lang w:eastAsia="zh-CN"/>
        </w:rPr>
        <w:t>。</w:t>
      </w:r>
    </w:p>
    <w:p w14:paraId="7F04C97B">
      <w:pPr>
        <w:shd w:val="clear"/>
        <w:spacing w:line="360" w:lineRule="auto"/>
        <w:ind w:firstLine="480" w:firstLineChars="200"/>
        <w:rPr>
          <w:rFonts w:hint="eastAsia" w:ascii="仿宋" w:hAnsi="仿宋" w:eastAsia="仿宋" w:cs="仿宋"/>
          <w:kern w:val="0"/>
          <w:sz w:val="24"/>
          <w:szCs w:val="20"/>
          <w:highlight w:val="none"/>
          <w:u w:val="none"/>
        </w:rPr>
      </w:pPr>
      <w:r>
        <w:rPr>
          <w:rFonts w:hint="eastAsia" w:ascii="仿宋" w:hAnsi="仿宋" w:eastAsia="仿宋" w:cs="仿宋"/>
          <w:kern w:val="0"/>
          <w:sz w:val="24"/>
          <w:szCs w:val="20"/>
          <w:highlight w:val="none"/>
          <w:u w:val="none"/>
        </w:rPr>
        <w:t>1.15.3《磋商须知前附表》中声明允许分包的，磋商响应供应商可以根据竞争性磋商文件的规定和采购项目的实际情况进行分包。</w:t>
      </w:r>
      <w:r>
        <w:rPr>
          <w:rFonts w:hint="eastAsia" w:ascii="仿宋" w:hAnsi="仿宋" w:eastAsia="仿宋" w:cs="仿宋"/>
          <w:b/>
          <w:kern w:val="0"/>
          <w:sz w:val="24"/>
          <w:szCs w:val="20"/>
          <w:highlight w:val="none"/>
          <w:u w:val="none"/>
        </w:rPr>
        <w:t>磋商响应供应商根据竞争性磋商文件的规定和采购项目的实际情况，拟在成交后将成交项目的非主体、非关键性工作分包的，应当在磋商响应文件中载明分包承担主体，分包承担主体应当具备相应资质条件且不得再次分包。</w:t>
      </w:r>
      <w:r>
        <w:rPr>
          <w:rFonts w:hint="eastAsia" w:ascii="仿宋" w:hAnsi="仿宋" w:eastAsia="仿宋" w:cs="仿宋"/>
          <w:kern w:val="0"/>
          <w:sz w:val="24"/>
          <w:szCs w:val="20"/>
          <w:highlight w:val="none"/>
          <w:u w:val="none"/>
          <w:lang w:val="zh-CN"/>
        </w:rPr>
        <w:t>分包履行合同的部分应当为采购项目的非主体、非关键性工作，不属于成交供应商的主要合同义务。分包供应商履行的分包项目的技术要求等，必须与成交的一致。</w:t>
      </w:r>
      <w:r>
        <w:rPr>
          <w:rFonts w:hint="eastAsia" w:ascii="仿宋" w:hAnsi="仿宋" w:eastAsia="仿宋" w:cs="仿宋"/>
          <w:kern w:val="0"/>
          <w:sz w:val="24"/>
          <w:szCs w:val="20"/>
          <w:highlight w:val="none"/>
          <w:u w:val="none"/>
        </w:rPr>
        <w:t>政府采购合同分包履行的，中标/成交供应商就采购项目和分包项目向采购人负责，分包供应商就分包项目承担责任。</w:t>
      </w:r>
    </w:p>
    <w:p w14:paraId="716D57CF">
      <w:pPr>
        <w:keepNext/>
        <w:keepLines/>
        <w:shd w:val="clear"/>
        <w:spacing w:before="72" w:beforeLines="30" w:after="72" w:afterLines="30" w:line="360" w:lineRule="auto"/>
        <w:ind w:firstLine="482" w:firstLineChars="200"/>
        <w:outlineLvl w:val="2"/>
        <w:rPr>
          <w:rFonts w:hint="eastAsia" w:ascii="仿宋" w:hAnsi="仿宋" w:eastAsia="仿宋" w:cs="仿宋"/>
          <w:b/>
          <w:bCs/>
          <w:sz w:val="24"/>
          <w:szCs w:val="32"/>
          <w:highlight w:val="none"/>
          <w:u w:val="none"/>
        </w:rPr>
      </w:pPr>
      <w:r>
        <w:rPr>
          <w:rFonts w:hint="eastAsia" w:ascii="仿宋" w:hAnsi="仿宋" w:eastAsia="仿宋" w:cs="仿宋"/>
          <w:b/>
          <w:bCs/>
          <w:sz w:val="24"/>
          <w:szCs w:val="32"/>
          <w:highlight w:val="none"/>
          <w:u w:val="none"/>
        </w:rPr>
        <w:t>1.16 供应商询问、质疑和投诉</w:t>
      </w:r>
    </w:p>
    <w:p w14:paraId="410F58EE">
      <w:pPr>
        <w:shd w:val="clear"/>
        <w:spacing w:line="360" w:lineRule="auto"/>
        <w:ind w:firstLine="482" w:firstLineChars="200"/>
        <w:rPr>
          <w:rFonts w:hint="eastAsia" w:ascii="仿宋" w:hAnsi="仿宋" w:eastAsia="仿宋" w:cs="仿宋"/>
          <w:kern w:val="0"/>
          <w:sz w:val="24"/>
          <w:szCs w:val="20"/>
          <w:highlight w:val="none"/>
          <w:u w:val="none"/>
        </w:rPr>
      </w:pPr>
      <w:r>
        <w:rPr>
          <w:rFonts w:hint="eastAsia" w:ascii="仿宋" w:hAnsi="仿宋" w:eastAsia="仿宋" w:cs="仿宋"/>
          <w:b/>
          <w:kern w:val="0"/>
          <w:sz w:val="24"/>
          <w:szCs w:val="20"/>
          <w:highlight w:val="none"/>
          <w:u w:val="none"/>
        </w:rPr>
        <w:t>1.16.1询问：</w:t>
      </w:r>
      <w:r>
        <w:rPr>
          <w:rFonts w:hint="eastAsia" w:ascii="仿宋" w:hAnsi="仿宋" w:eastAsia="仿宋" w:cs="仿宋"/>
          <w:kern w:val="0"/>
          <w:sz w:val="24"/>
          <w:szCs w:val="20"/>
          <w:highlight w:val="none"/>
          <w:u w:val="none"/>
        </w:rPr>
        <w:t>在采购活动中供应商可以就某一事项向</w:t>
      </w:r>
      <w:r>
        <w:rPr>
          <w:rFonts w:hint="eastAsia" w:ascii="仿宋" w:hAnsi="仿宋" w:eastAsia="仿宋" w:cs="仿宋"/>
          <w:kern w:val="0"/>
          <w:sz w:val="24"/>
          <w:szCs w:val="20"/>
          <w:highlight w:val="none"/>
          <w:u w:val="none"/>
          <w:lang w:eastAsia="zh-CN"/>
        </w:rPr>
        <w:t>采购代理机构</w:t>
      </w:r>
      <w:r>
        <w:rPr>
          <w:rFonts w:hint="eastAsia" w:ascii="仿宋" w:hAnsi="仿宋" w:eastAsia="仿宋" w:cs="仿宋"/>
          <w:kern w:val="0"/>
          <w:sz w:val="24"/>
          <w:szCs w:val="20"/>
          <w:highlight w:val="none"/>
          <w:u w:val="none"/>
        </w:rPr>
        <w:t>发出“询问”，</w:t>
      </w:r>
      <w:r>
        <w:rPr>
          <w:rFonts w:hint="eastAsia" w:ascii="仿宋" w:hAnsi="仿宋" w:eastAsia="仿宋" w:cs="仿宋"/>
          <w:kern w:val="0"/>
          <w:sz w:val="24"/>
          <w:szCs w:val="20"/>
          <w:highlight w:val="none"/>
          <w:u w:val="none"/>
          <w:lang w:eastAsia="zh-CN"/>
        </w:rPr>
        <w:t>采购代理机构</w:t>
      </w:r>
      <w:r>
        <w:rPr>
          <w:rFonts w:hint="eastAsia" w:ascii="仿宋" w:hAnsi="仿宋" w:eastAsia="仿宋" w:cs="仿宋"/>
          <w:kern w:val="0"/>
          <w:sz w:val="24"/>
          <w:szCs w:val="20"/>
          <w:highlight w:val="none"/>
          <w:u w:val="none"/>
        </w:rPr>
        <w:t>将在收到供应商“询问”后三个工作日内予以答复，但规定不予答复的内容除外。</w:t>
      </w:r>
    </w:p>
    <w:p w14:paraId="5984780E">
      <w:pPr>
        <w:shd w:val="clear"/>
        <w:spacing w:line="360" w:lineRule="auto"/>
        <w:ind w:firstLine="482" w:firstLineChars="200"/>
        <w:rPr>
          <w:rFonts w:hint="eastAsia" w:ascii="仿宋" w:hAnsi="仿宋" w:eastAsia="仿宋" w:cs="仿宋"/>
          <w:kern w:val="0"/>
          <w:sz w:val="24"/>
          <w:szCs w:val="20"/>
          <w:highlight w:val="none"/>
          <w:u w:val="none"/>
        </w:rPr>
      </w:pPr>
      <w:r>
        <w:rPr>
          <w:rFonts w:hint="eastAsia" w:ascii="仿宋" w:hAnsi="仿宋" w:eastAsia="仿宋" w:cs="仿宋"/>
          <w:b/>
          <w:kern w:val="0"/>
          <w:sz w:val="24"/>
          <w:szCs w:val="20"/>
          <w:highlight w:val="none"/>
          <w:u w:val="none"/>
        </w:rPr>
        <w:t>1.16.2质疑：供应商认为竞争性磋商文件、采购过程和采购结果使自己的合法权益受到损害的，应当在知道或者应知其权益受到损害之日起七个工作日内，通过政府采购平台进入“项目质疑管理”栏目向采购人、采购代理机构在线提起质疑。供应商须在法定质疑期内一次性提出针对同一采购程序环节的质疑。</w:t>
      </w:r>
    </w:p>
    <w:p w14:paraId="1555C03A">
      <w:pPr>
        <w:shd w:val="clear"/>
        <w:spacing w:line="360" w:lineRule="auto"/>
        <w:ind w:firstLine="482" w:firstLineChars="200"/>
        <w:rPr>
          <w:rFonts w:hint="eastAsia" w:ascii="仿宋" w:hAnsi="仿宋" w:eastAsia="仿宋" w:cs="仿宋"/>
          <w:b/>
          <w:kern w:val="0"/>
          <w:sz w:val="24"/>
          <w:szCs w:val="20"/>
          <w:highlight w:val="none"/>
          <w:u w:val="none"/>
        </w:rPr>
      </w:pPr>
      <w:r>
        <w:rPr>
          <w:rFonts w:hint="eastAsia" w:ascii="仿宋" w:hAnsi="仿宋" w:eastAsia="仿宋" w:cs="仿宋"/>
          <w:b/>
          <w:kern w:val="0"/>
          <w:sz w:val="24"/>
          <w:szCs w:val="20"/>
          <w:highlight w:val="none"/>
          <w:u w:val="none"/>
        </w:rPr>
        <w:t>1.16.2.1上述所指“供应商应知其权益受到损害之日”，是指：</w:t>
      </w:r>
    </w:p>
    <w:p w14:paraId="7C7F4A98">
      <w:pPr>
        <w:shd w:val="clear"/>
        <w:spacing w:line="360" w:lineRule="auto"/>
        <w:ind w:firstLine="424" w:firstLineChars="177"/>
        <w:rPr>
          <w:rFonts w:hint="eastAsia" w:ascii="仿宋" w:hAnsi="仿宋" w:eastAsia="仿宋" w:cs="仿宋"/>
          <w:kern w:val="0"/>
          <w:sz w:val="24"/>
          <w:szCs w:val="20"/>
          <w:highlight w:val="none"/>
          <w:u w:val="none"/>
        </w:rPr>
      </w:pPr>
      <w:r>
        <w:rPr>
          <w:rFonts w:hint="eastAsia" w:ascii="仿宋" w:hAnsi="仿宋" w:eastAsia="仿宋" w:cs="仿宋"/>
          <w:kern w:val="0"/>
          <w:sz w:val="24"/>
          <w:szCs w:val="20"/>
          <w:highlight w:val="none"/>
          <w:u w:val="none"/>
        </w:rPr>
        <w:t>（1）对</w:t>
      </w:r>
      <w:r>
        <w:rPr>
          <w:rFonts w:hint="eastAsia" w:ascii="仿宋" w:hAnsi="仿宋" w:eastAsia="仿宋" w:cs="仿宋"/>
          <w:sz w:val="24"/>
          <w:szCs w:val="20"/>
          <w:highlight w:val="none"/>
          <w:u w:val="none"/>
        </w:rPr>
        <w:t>竞争性磋商文件</w:t>
      </w:r>
      <w:r>
        <w:rPr>
          <w:rFonts w:hint="eastAsia" w:ascii="仿宋" w:hAnsi="仿宋" w:eastAsia="仿宋" w:cs="仿宋"/>
          <w:kern w:val="0"/>
          <w:sz w:val="24"/>
          <w:szCs w:val="20"/>
          <w:highlight w:val="none"/>
          <w:u w:val="none"/>
        </w:rPr>
        <w:t>提出质疑的，</w:t>
      </w:r>
      <w:r>
        <w:rPr>
          <w:rFonts w:hint="eastAsia" w:ascii="仿宋" w:hAnsi="仿宋" w:eastAsia="仿宋" w:cs="仿宋"/>
          <w:sz w:val="24"/>
          <w:szCs w:val="20"/>
          <w:highlight w:val="none"/>
          <w:u w:val="none"/>
        </w:rPr>
        <w:t>为获取竞争性磋商文件之日或者竞争性磋商文件公告期限届满之日（竞争性磋商文件公告期限届满后获取竞争性磋商文件的，以竞争性磋商文件公告期限届满之日为准），</w:t>
      </w:r>
      <w:r>
        <w:rPr>
          <w:rFonts w:hint="eastAsia" w:ascii="仿宋" w:hAnsi="仿宋" w:eastAsia="仿宋" w:cs="仿宋"/>
          <w:b/>
          <w:bCs/>
          <w:sz w:val="24"/>
          <w:szCs w:val="20"/>
          <w:highlight w:val="none"/>
          <w:u w:val="none"/>
        </w:rPr>
        <w:t>但</w:t>
      </w:r>
      <w:r>
        <w:rPr>
          <w:rFonts w:hint="eastAsia" w:ascii="仿宋" w:hAnsi="仿宋" w:eastAsia="仿宋" w:cs="仿宋"/>
          <w:b/>
          <w:kern w:val="0"/>
          <w:sz w:val="24"/>
          <w:szCs w:val="20"/>
          <w:highlight w:val="none"/>
          <w:u w:val="none"/>
        </w:rPr>
        <w:t>须在磋商响应文件提交截止时间前提出</w:t>
      </w:r>
      <w:r>
        <w:rPr>
          <w:rFonts w:hint="eastAsia" w:ascii="仿宋" w:hAnsi="仿宋" w:eastAsia="仿宋" w:cs="仿宋"/>
          <w:kern w:val="0"/>
          <w:sz w:val="24"/>
          <w:szCs w:val="20"/>
          <w:highlight w:val="none"/>
          <w:u w:val="none"/>
        </w:rPr>
        <w:t>；</w:t>
      </w:r>
    </w:p>
    <w:p w14:paraId="1BCC3E5E">
      <w:pPr>
        <w:shd w:val="clear"/>
        <w:spacing w:line="360" w:lineRule="auto"/>
        <w:ind w:firstLine="480" w:firstLineChars="200"/>
        <w:rPr>
          <w:rFonts w:hint="eastAsia" w:ascii="仿宋" w:hAnsi="仿宋" w:eastAsia="仿宋" w:cs="仿宋"/>
          <w:kern w:val="0"/>
          <w:sz w:val="24"/>
          <w:szCs w:val="20"/>
          <w:highlight w:val="none"/>
          <w:u w:val="none"/>
        </w:rPr>
      </w:pPr>
      <w:r>
        <w:rPr>
          <w:rFonts w:hint="eastAsia" w:ascii="仿宋" w:hAnsi="仿宋" w:eastAsia="仿宋" w:cs="仿宋"/>
          <w:kern w:val="0"/>
          <w:sz w:val="24"/>
          <w:szCs w:val="20"/>
          <w:highlight w:val="none"/>
          <w:u w:val="none"/>
        </w:rPr>
        <w:t>（2）对采购过程提出质疑的，为各采购程序环节结束之日；</w:t>
      </w:r>
    </w:p>
    <w:p w14:paraId="5F2CB943">
      <w:pPr>
        <w:shd w:val="clear"/>
        <w:spacing w:line="360" w:lineRule="auto"/>
        <w:ind w:firstLine="480" w:firstLineChars="200"/>
        <w:rPr>
          <w:rFonts w:hint="eastAsia" w:ascii="仿宋" w:hAnsi="仿宋" w:eastAsia="仿宋" w:cs="仿宋"/>
          <w:kern w:val="0"/>
          <w:sz w:val="24"/>
          <w:szCs w:val="20"/>
          <w:highlight w:val="none"/>
          <w:u w:val="none"/>
        </w:rPr>
      </w:pPr>
      <w:r>
        <w:rPr>
          <w:rFonts w:hint="eastAsia" w:ascii="仿宋" w:hAnsi="仿宋" w:eastAsia="仿宋" w:cs="仿宋"/>
          <w:kern w:val="0"/>
          <w:sz w:val="24"/>
          <w:szCs w:val="20"/>
          <w:highlight w:val="none"/>
          <w:u w:val="none"/>
        </w:rPr>
        <w:t>（3）对成交结果提出质疑的，为成交结果公告期限届满之日。</w:t>
      </w:r>
    </w:p>
    <w:p w14:paraId="0422731A">
      <w:pPr>
        <w:shd w:val="clear"/>
        <w:spacing w:line="360" w:lineRule="auto"/>
        <w:ind w:firstLine="482" w:firstLineChars="200"/>
        <w:rPr>
          <w:rFonts w:hint="eastAsia" w:ascii="仿宋" w:hAnsi="仿宋" w:eastAsia="仿宋" w:cs="仿宋"/>
          <w:b w:val="0"/>
          <w:bCs/>
          <w:sz w:val="24"/>
          <w:szCs w:val="28"/>
          <w:highlight w:val="none"/>
          <w:u w:val="none"/>
        </w:rPr>
      </w:pPr>
      <w:r>
        <w:rPr>
          <w:rFonts w:hint="eastAsia" w:ascii="仿宋" w:hAnsi="仿宋" w:eastAsia="仿宋" w:cs="仿宋"/>
          <w:b/>
          <w:sz w:val="24"/>
          <w:szCs w:val="20"/>
          <w:highlight w:val="none"/>
          <w:u w:val="none"/>
        </w:rPr>
        <w:t>1.16.2.2</w:t>
      </w:r>
      <w:r>
        <w:rPr>
          <w:rFonts w:hint="eastAsia" w:ascii="仿宋" w:hAnsi="仿宋" w:eastAsia="仿宋" w:cs="仿宋"/>
          <w:b/>
          <w:sz w:val="24"/>
          <w:szCs w:val="28"/>
          <w:highlight w:val="none"/>
          <w:u w:val="none"/>
        </w:rPr>
        <w:t>供应商提出质疑应当递交质疑函和必要的证明材料。</w:t>
      </w:r>
      <w:r>
        <w:rPr>
          <w:rFonts w:hint="eastAsia" w:ascii="仿宋" w:hAnsi="仿宋" w:eastAsia="仿宋" w:cs="仿宋"/>
          <w:b w:val="0"/>
          <w:bCs/>
          <w:sz w:val="24"/>
          <w:szCs w:val="28"/>
          <w:highlight w:val="none"/>
          <w:u w:val="none"/>
        </w:rPr>
        <w:t>供应商提起在线质疑，应当按照《政府采购质疑和投诉办法》有关规定如实填写事项及信息，在线提交质疑函及必要的证明材料纸质版扫描件或图片(支持格式:DOC、DOCX、PDF、JPG、PNG、 GIF)。</w:t>
      </w:r>
    </w:p>
    <w:p w14:paraId="0E39098F">
      <w:pPr>
        <w:shd w:val="clear"/>
        <w:spacing w:line="360" w:lineRule="auto"/>
        <w:ind w:firstLine="480" w:firstLineChars="200"/>
        <w:rPr>
          <w:rFonts w:hint="eastAsia" w:ascii="仿宋" w:hAnsi="仿宋" w:eastAsia="仿宋" w:cs="仿宋"/>
          <w:b w:val="0"/>
          <w:bCs/>
          <w:sz w:val="24"/>
          <w:szCs w:val="28"/>
          <w:highlight w:val="none"/>
          <w:u w:val="none"/>
        </w:rPr>
      </w:pPr>
      <w:r>
        <w:rPr>
          <w:rFonts w:hint="eastAsia" w:ascii="仿宋" w:hAnsi="仿宋" w:eastAsia="仿宋" w:cs="仿宋"/>
          <w:b w:val="0"/>
          <w:bCs/>
          <w:sz w:val="24"/>
          <w:szCs w:val="28"/>
          <w:highlight w:val="none"/>
          <w:u w:val="none"/>
        </w:rPr>
        <w:t>在线质疑由供应商委托代理人提起的，还需上传授权委托书及被委托人身份证明，授权委托书应当载明委托人及被委托人的姓名或名称、代理事项、具体权限、期限等。</w:t>
      </w:r>
    </w:p>
    <w:p w14:paraId="2B93203A">
      <w:pPr>
        <w:shd w:val="clear"/>
        <w:spacing w:line="360" w:lineRule="auto"/>
        <w:ind w:firstLine="480" w:firstLineChars="200"/>
        <w:rPr>
          <w:rFonts w:hint="eastAsia" w:ascii="仿宋" w:hAnsi="仿宋" w:eastAsia="仿宋" w:cs="仿宋"/>
          <w:sz w:val="24"/>
          <w:szCs w:val="28"/>
          <w:highlight w:val="none"/>
          <w:u w:val="none"/>
        </w:rPr>
      </w:pPr>
      <w:r>
        <w:rPr>
          <w:rFonts w:hint="eastAsia" w:ascii="仿宋" w:hAnsi="仿宋" w:eastAsia="仿宋" w:cs="仿宋"/>
          <w:b w:val="0"/>
          <w:bCs/>
          <w:sz w:val="24"/>
          <w:szCs w:val="28"/>
          <w:highlight w:val="none"/>
          <w:u w:val="none"/>
        </w:rPr>
        <w:t>供应商为法人或者其他组织的，相关材料由法定代表人、主要负责人或者其授权代表签名或者盖章并加盖公章;供应商为自然人的，相关材料由本人签名。</w:t>
      </w:r>
    </w:p>
    <w:p w14:paraId="32813ACA">
      <w:pPr>
        <w:shd w:val="clear"/>
        <w:spacing w:line="360" w:lineRule="auto"/>
        <w:ind w:firstLine="482" w:firstLineChars="200"/>
        <w:rPr>
          <w:rFonts w:hint="eastAsia" w:ascii="仿宋" w:hAnsi="仿宋" w:eastAsia="仿宋" w:cs="仿宋"/>
          <w:b/>
          <w:kern w:val="0"/>
          <w:sz w:val="24"/>
          <w:szCs w:val="20"/>
          <w:highlight w:val="none"/>
          <w:u w:val="none"/>
        </w:rPr>
      </w:pPr>
      <w:r>
        <w:rPr>
          <w:rFonts w:hint="eastAsia" w:ascii="仿宋" w:hAnsi="仿宋" w:eastAsia="仿宋" w:cs="仿宋"/>
          <w:b/>
          <w:kern w:val="0"/>
          <w:sz w:val="24"/>
          <w:szCs w:val="20"/>
          <w:highlight w:val="none"/>
          <w:u w:val="none"/>
        </w:rPr>
        <w:t>1.16.2.3供应商认可</w:t>
      </w:r>
      <w:r>
        <w:rPr>
          <w:rFonts w:hint="eastAsia" w:ascii="仿宋" w:hAnsi="仿宋" w:eastAsia="仿宋" w:cs="仿宋"/>
          <w:b/>
          <w:kern w:val="0"/>
          <w:sz w:val="24"/>
          <w:szCs w:val="20"/>
          <w:highlight w:val="none"/>
          <w:u w:val="none"/>
          <w:lang w:eastAsia="zh-CN"/>
        </w:rPr>
        <w:t>采购代理机构</w:t>
      </w:r>
      <w:r>
        <w:rPr>
          <w:rFonts w:hint="eastAsia" w:ascii="仿宋" w:hAnsi="仿宋" w:eastAsia="仿宋" w:cs="仿宋"/>
          <w:b/>
          <w:kern w:val="0"/>
          <w:sz w:val="24"/>
          <w:szCs w:val="20"/>
          <w:highlight w:val="none"/>
          <w:u w:val="none"/>
        </w:rPr>
        <w:t>在质疑答复程序中启用的调查和重新评审等程序，在该程序操作过程未明显违反法律禁止性规定时，不得再提出异议</w:t>
      </w:r>
      <w:r>
        <w:rPr>
          <w:rFonts w:hint="eastAsia" w:ascii="仿宋" w:hAnsi="仿宋" w:eastAsia="仿宋" w:cs="仿宋"/>
          <w:kern w:val="0"/>
          <w:sz w:val="24"/>
          <w:szCs w:val="20"/>
          <w:highlight w:val="none"/>
          <w:u w:val="none"/>
        </w:rPr>
        <w:t>。</w:t>
      </w:r>
    </w:p>
    <w:p w14:paraId="5230F416">
      <w:pPr>
        <w:shd w:val="clear"/>
        <w:spacing w:line="360" w:lineRule="auto"/>
        <w:ind w:firstLine="482" w:firstLineChars="200"/>
        <w:rPr>
          <w:rFonts w:hint="eastAsia" w:ascii="仿宋" w:hAnsi="仿宋" w:eastAsia="仿宋" w:cs="仿宋"/>
          <w:kern w:val="0"/>
          <w:sz w:val="24"/>
          <w:szCs w:val="20"/>
          <w:highlight w:val="none"/>
          <w:u w:val="none"/>
        </w:rPr>
      </w:pPr>
      <w:r>
        <w:rPr>
          <w:rFonts w:hint="eastAsia" w:ascii="仿宋" w:hAnsi="仿宋" w:eastAsia="仿宋" w:cs="仿宋"/>
          <w:b/>
          <w:kern w:val="0"/>
          <w:sz w:val="24"/>
          <w:szCs w:val="20"/>
          <w:highlight w:val="none"/>
          <w:u w:val="none"/>
        </w:rPr>
        <w:t>1.16.3投诉：</w:t>
      </w:r>
      <w:r>
        <w:rPr>
          <w:rFonts w:hint="eastAsia" w:ascii="仿宋" w:hAnsi="仿宋" w:eastAsia="仿宋" w:cs="仿宋"/>
          <w:kern w:val="0"/>
          <w:sz w:val="24"/>
          <w:szCs w:val="20"/>
          <w:highlight w:val="none"/>
          <w:u w:val="none"/>
        </w:rPr>
        <w:t>供应商对</w:t>
      </w:r>
      <w:r>
        <w:rPr>
          <w:rFonts w:hint="eastAsia" w:ascii="仿宋" w:hAnsi="仿宋" w:eastAsia="仿宋" w:cs="仿宋"/>
          <w:kern w:val="0"/>
          <w:sz w:val="24"/>
          <w:szCs w:val="20"/>
          <w:highlight w:val="none"/>
          <w:u w:val="none"/>
          <w:lang w:eastAsia="zh-CN"/>
        </w:rPr>
        <w:t>采购代理机构</w:t>
      </w:r>
      <w:r>
        <w:rPr>
          <w:rFonts w:hint="eastAsia" w:ascii="仿宋" w:hAnsi="仿宋" w:eastAsia="仿宋" w:cs="仿宋"/>
          <w:kern w:val="0"/>
          <w:sz w:val="24"/>
          <w:szCs w:val="20"/>
          <w:highlight w:val="none"/>
          <w:u w:val="none"/>
        </w:rPr>
        <w:t>的质疑答复不满意或者</w:t>
      </w:r>
      <w:r>
        <w:rPr>
          <w:rFonts w:hint="eastAsia" w:ascii="仿宋" w:hAnsi="仿宋" w:eastAsia="仿宋" w:cs="仿宋"/>
          <w:kern w:val="0"/>
          <w:sz w:val="24"/>
          <w:szCs w:val="20"/>
          <w:highlight w:val="none"/>
          <w:u w:val="none"/>
          <w:lang w:eastAsia="zh-CN"/>
        </w:rPr>
        <w:t>采购代理机构</w:t>
      </w:r>
      <w:r>
        <w:rPr>
          <w:rFonts w:hint="eastAsia" w:ascii="仿宋" w:hAnsi="仿宋" w:eastAsia="仿宋" w:cs="仿宋"/>
          <w:kern w:val="0"/>
          <w:sz w:val="24"/>
          <w:szCs w:val="20"/>
          <w:highlight w:val="none"/>
          <w:u w:val="none"/>
        </w:rPr>
        <w:t>未在规定时间内作出答复的，可以在答复期满后十五个工作日内向同级政府采购监督管理部门投诉。</w:t>
      </w:r>
    </w:p>
    <w:p w14:paraId="0BEED948">
      <w:pPr>
        <w:keepNext/>
        <w:keepLines/>
        <w:shd w:val="clear"/>
        <w:spacing w:before="72" w:beforeLines="30" w:after="72" w:afterLines="30" w:line="360" w:lineRule="auto"/>
        <w:ind w:firstLine="482" w:firstLineChars="200"/>
        <w:outlineLvl w:val="2"/>
        <w:rPr>
          <w:rFonts w:hint="eastAsia" w:ascii="仿宋" w:hAnsi="仿宋" w:eastAsia="仿宋" w:cs="仿宋"/>
          <w:b/>
          <w:bCs/>
          <w:sz w:val="24"/>
          <w:szCs w:val="32"/>
          <w:highlight w:val="none"/>
          <w:u w:val="none"/>
        </w:rPr>
      </w:pPr>
      <w:r>
        <w:rPr>
          <w:rFonts w:hint="eastAsia" w:ascii="仿宋" w:hAnsi="仿宋" w:eastAsia="仿宋" w:cs="仿宋"/>
          <w:b/>
          <w:bCs/>
          <w:sz w:val="24"/>
          <w:szCs w:val="32"/>
          <w:highlight w:val="none"/>
          <w:u w:val="none"/>
        </w:rPr>
        <w:t>1.17 磋商保证金</w:t>
      </w:r>
    </w:p>
    <w:p w14:paraId="23674927">
      <w:pPr>
        <w:shd w:val="clear"/>
        <w:spacing w:line="360" w:lineRule="auto"/>
        <w:ind w:firstLine="480" w:firstLineChars="200"/>
        <w:rPr>
          <w:rFonts w:hint="eastAsia" w:ascii="仿宋" w:hAnsi="仿宋" w:eastAsia="仿宋" w:cs="仿宋"/>
          <w:b/>
          <w:bCs w:val="0"/>
          <w:kern w:val="0"/>
          <w:sz w:val="24"/>
          <w:szCs w:val="20"/>
          <w:highlight w:val="none"/>
          <w:u w:val="none"/>
        </w:rPr>
      </w:pPr>
      <w:r>
        <w:rPr>
          <w:rFonts w:hint="eastAsia" w:ascii="仿宋" w:hAnsi="仿宋" w:eastAsia="仿宋" w:cs="仿宋"/>
          <w:b w:val="0"/>
          <w:bCs/>
          <w:kern w:val="0"/>
          <w:sz w:val="24"/>
          <w:szCs w:val="20"/>
          <w:highlight w:val="none"/>
          <w:u w:val="none"/>
        </w:rPr>
        <w:t>本项目是否要求磋商响应供应商提交保证金，及要求磋商响应供应商应提交的保证金金额及相关</w:t>
      </w:r>
      <w:r>
        <w:rPr>
          <w:rFonts w:hint="eastAsia" w:ascii="仿宋" w:hAnsi="仿宋" w:eastAsia="仿宋" w:cs="仿宋"/>
          <w:b w:val="0"/>
          <w:bCs/>
          <w:kern w:val="0"/>
          <w:sz w:val="24"/>
          <w:szCs w:val="20"/>
          <w:highlight w:val="none"/>
          <w:u w:val="none"/>
          <w:lang w:eastAsia="zh-CN"/>
        </w:rPr>
        <w:t>规定，</w:t>
      </w:r>
      <w:r>
        <w:rPr>
          <w:rFonts w:hint="eastAsia" w:ascii="仿宋" w:hAnsi="仿宋" w:eastAsia="仿宋" w:cs="仿宋"/>
          <w:b/>
          <w:bCs w:val="0"/>
          <w:sz w:val="24"/>
          <w:szCs w:val="20"/>
          <w:highlight w:val="none"/>
          <w:u w:val="none"/>
        </w:rPr>
        <w:t>见《磋商须知前附表》</w:t>
      </w:r>
      <w:r>
        <w:rPr>
          <w:rFonts w:hint="eastAsia" w:ascii="仿宋" w:hAnsi="仿宋" w:eastAsia="仿宋" w:cs="仿宋"/>
          <w:b/>
          <w:bCs w:val="0"/>
          <w:kern w:val="0"/>
          <w:sz w:val="24"/>
          <w:szCs w:val="20"/>
          <w:highlight w:val="none"/>
          <w:u w:val="none"/>
        </w:rPr>
        <w:t>。</w:t>
      </w:r>
    </w:p>
    <w:p w14:paraId="724181A6">
      <w:pPr>
        <w:shd w:val="clear"/>
        <w:spacing w:line="360" w:lineRule="auto"/>
        <w:ind w:firstLine="480" w:firstLineChars="200"/>
        <w:rPr>
          <w:rFonts w:hint="eastAsia" w:ascii="仿宋" w:hAnsi="仿宋" w:eastAsia="仿宋" w:cs="仿宋"/>
          <w:bCs/>
          <w:kern w:val="0"/>
          <w:sz w:val="24"/>
          <w:szCs w:val="20"/>
          <w:highlight w:val="none"/>
          <w:u w:val="none"/>
        </w:rPr>
      </w:pPr>
      <w:r>
        <w:rPr>
          <w:rFonts w:hint="eastAsia" w:ascii="仿宋" w:hAnsi="仿宋" w:eastAsia="仿宋" w:cs="仿宋"/>
          <w:bCs/>
          <w:kern w:val="0"/>
          <w:sz w:val="24"/>
          <w:szCs w:val="20"/>
          <w:highlight w:val="none"/>
          <w:u w:val="none"/>
        </w:rPr>
        <w:t>1.17.1未按上述要求提交保证金或提交的保证金金额不足的，其响应文件无效。</w:t>
      </w:r>
    </w:p>
    <w:p w14:paraId="5190DBE6">
      <w:pPr>
        <w:shd w:val="clear"/>
        <w:spacing w:line="360" w:lineRule="auto"/>
        <w:ind w:firstLine="480" w:firstLineChars="200"/>
        <w:rPr>
          <w:rFonts w:hint="eastAsia" w:ascii="仿宋" w:hAnsi="仿宋" w:eastAsia="仿宋" w:cs="仿宋"/>
          <w:bCs/>
          <w:kern w:val="0"/>
          <w:sz w:val="24"/>
          <w:szCs w:val="20"/>
          <w:highlight w:val="none"/>
          <w:u w:val="none"/>
        </w:rPr>
      </w:pPr>
      <w:r>
        <w:rPr>
          <w:rFonts w:hint="eastAsia" w:ascii="仿宋" w:hAnsi="仿宋" w:eastAsia="仿宋" w:cs="仿宋"/>
          <w:bCs/>
          <w:kern w:val="0"/>
          <w:sz w:val="24"/>
          <w:szCs w:val="20"/>
          <w:highlight w:val="none"/>
          <w:u w:val="none"/>
        </w:rPr>
        <w:t>1.17.2采购人因重大变故取消采购任务的，</w:t>
      </w:r>
      <w:r>
        <w:rPr>
          <w:rFonts w:hint="eastAsia" w:ascii="仿宋" w:hAnsi="仿宋" w:eastAsia="仿宋" w:cs="仿宋"/>
          <w:bCs/>
          <w:kern w:val="0"/>
          <w:sz w:val="24"/>
          <w:szCs w:val="20"/>
          <w:highlight w:val="none"/>
          <w:u w:val="none"/>
          <w:lang w:eastAsia="zh-CN"/>
        </w:rPr>
        <w:t>采购代理机构</w:t>
      </w:r>
      <w:r>
        <w:rPr>
          <w:rFonts w:hint="eastAsia" w:ascii="仿宋" w:hAnsi="仿宋" w:eastAsia="仿宋" w:cs="仿宋"/>
          <w:bCs/>
          <w:kern w:val="0"/>
          <w:sz w:val="24"/>
          <w:szCs w:val="20"/>
          <w:highlight w:val="none"/>
          <w:u w:val="none"/>
        </w:rPr>
        <w:t>在财政部门指定的政府采购信息发布媒体上发布终止公告，并以发布公告的形式通知已经获取采购文件的潜在磋商供应商，对已经交纳响应保证金的，</w:t>
      </w:r>
      <w:r>
        <w:rPr>
          <w:rFonts w:hint="eastAsia" w:ascii="仿宋" w:hAnsi="仿宋" w:eastAsia="仿宋" w:cs="仿宋"/>
          <w:bCs/>
          <w:kern w:val="0"/>
          <w:sz w:val="24"/>
          <w:szCs w:val="20"/>
          <w:highlight w:val="none"/>
          <w:u w:val="none"/>
          <w:lang w:eastAsia="zh-CN"/>
        </w:rPr>
        <w:t>采购代理机构</w:t>
      </w:r>
      <w:r>
        <w:rPr>
          <w:rFonts w:hint="eastAsia" w:ascii="仿宋" w:hAnsi="仿宋" w:eastAsia="仿宋" w:cs="仿宋"/>
          <w:bCs/>
          <w:kern w:val="0"/>
          <w:sz w:val="24"/>
          <w:szCs w:val="20"/>
          <w:highlight w:val="none"/>
          <w:u w:val="none"/>
        </w:rPr>
        <w:t>在终止公告发布后5个工作日内予以退还。</w:t>
      </w:r>
    </w:p>
    <w:p w14:paraId="2D15EC3C">
      <w:pPr>
        <w:shd w:val="clear"/>
        <w:spacing w:line="360" w:lineRule="auto"/>
        <w:ind w:firstLine="480" w:firstLineChars="200"/>
        <w:rPr>
          <w:rFonts w:hint="eastAsia" w:ascii="仿宋" w:hAnsi="仿宋" w:eastAsia="仿宋" w:cs="仿宋"/>
          <w:bCs/>
          <w:kern w:val="0"/>
          <w:sz w:val="24"/>
          <w:szCs w:val="20"/>
          <w:highlight w:val="none"/>
          <w:u w:val="none"/>
        </w:rPr>
      </w:pPr>
      <w:r>
        <w:rPr>
          <w:rFonts w:hint="eastAsia" w:ascii="仿宋" w:hAnsi="仿宋" w:eastAsia="仿宋" w:cs="仿宋"/>
          <w:bCs/>
          <w:kern w:val="0"/>
          <w:sz w:val="24"/>
          <w:szCs w:val="20"/>
          <w:highlight w:val="none"/>
          <w:u w:val="none"/>
        </w:rPr>
        <w:t>1.17.3有下列情形之一的，保证金不予退还：</w:t>
      </w:r>
    </w:p>
    <w:p w14:paraId="454A99F9">
      <w:pPr>
        <w:shd w:val="clear"/>
        <w:spacing w:line="360" w:lineRule="auto"/>
        <w:ind w:firstLine="480" w:firstLineChars="200"/>
        <w:rPr>
          <w:rFonts w:hint="eastAsia" w:ascii="仿宋" w:hAnsi="仿宋" w:eastAsia="仿宋" w:cs="仿宋"/>
          <w:bCs/>
          <w:kern w:val="0"/>
          <w:sz w:val="24"/>
          <w:szCs w:val="20"/>
          <w:highlight w:val="none"/>
          <w:u w:val="none"/>
        </w:rPr>
      </w:pPr>
      <w:r>
        <w:rPr>
          <w:rFonts w:hint="eastAsia" w:ascii="仿宋" w:hAnsi="仿宋" w:eastAsia="仿宋" w:cs="仿宋"/>
          <w:bCs/>
          <w:kern w:val="0"/>
          <w:sz w:val="24"/>
          <w:szCs w:val="20"/>
          <w:highlight w:val="none"/>
          <w:u w:val="none"/>
        </w:rPr>
        <w:t>A.供应商在提交响应文件截止时间后撤回响应文件的；</w:t>
      </w:r>
    </w:p>
    <w:p w14:paraId="64405D21">
      <w:pPr>
        <w:shd w:val="clear"/>
        <w:spacing w:line="360" w:lineRule="auto"/>
        <w:ind w:firstLine="480" w:firstLineChars="200"/>
        <w:rPr>
          <w:rFonts w:hint="eastAsia" w:ascii="仿宋" w:hAnsi="仿宋" w:eastAsia="仿宋" w:cs="仿宋"/>
          <w:bCs/>
          <w:kern w:val="0"/>
          <w:sz w:val="24"/>
          <w:szCs w:val="20"/>
          <w:highlight w:val="none"/>
          <w:u w:val="none"/>
        </w:rPr>
      </w:pPr>
      <w:r>
        <w:rPr>
          <w:rFonts w:hint="eastAsia" w:ascii="仿宋" w:hAnsi="仿宋" w:eastAsia="仿宋" w:cs="仿宋"/>
          <w:bCs/>
          <w:kern w:val="0"/>
          <w:sz w:val="24"/>
          <w:szCs w:val="20"/>
          <w:highlight w:val="none"/>
          <w:u w:val="none"/>
        </w:rPr>
        <w:t>B.供应商在响应文件中提供虚假材料的；</w:t>
      </w:r>
    </w:p>
    <w:p w14:paraId="20CE648F">
      <w:pPr>
        <w:shd w:val="clear"/>
        <w:spacing w:line="360" w:lineRule="auto"/>
        <w:ind w:firstLine="480" w:firstLineChars="200"/>
        <w:rPr>
          <w:rFonts w:hint="eastAsia" w:ascii="仿宋" w:hAnsi="仿宋" w:eastAsia="仿宋" w:cs="仿宋"/>
          <w:bCs/>
          <w:kern w:val="0"/>
          <w:sz w:val="24"/>
          <w:szCs w:val="20"/>
          <w:highlight w:val="none"/>
          <w:u w:val="none"/>
        </w:rPr>
      </w:pPr>
      <w:r>
        <w:rPr>
          <w:rFonts w:hint="eastAsia" w:ascii="仿宋" w:hAnsi="仿宋" w:eastAsia="仿宋" w:cs="仿宋"/>
          <w:bCs/>
          <w:kern w:val="0"/>
          <w:sz w:val="24"/>
          <w:szCs w:val="20"/>
          <w:highlight w:val="none"/>
          <w:u w:val="none"/>
        </w:rPr>
        <w:t>C.除因不可抗力或磋商文件认可的情形以外，成交供应商不与采购人签订合同的；</w:t>
      </w:r>
    </w:p>
    <w:p w14:paraId="4BB4A733">
      <w:pPr>
        <w:shd w:val="clear"/>
        <w:spacing w:line="360" w:lineRule="auto"/>
        <w:ind w:firstLine="480" w:firstLineChars="200"/>
        <w:rPr>
          <w:rFonts w:hint="eastAsia" w:ascii="仿宋" w:hAnsi="仿宋" w:eastAsia="仿宋" w:cs="仿宋"/>
          <w:bCs/>
          <w:kern w:val="0"/>
          <w:sz w:val="24"/>
          <w:szCs w:val="20"/>
          <w:highlight w:val="none"/>
          <w:u w:val="none"/>
        </w:rPr>
      </w:pPr>
      <w:r>
        <w:rPr>
          <w:rFonts w:hint="eastAsia" w:ascii="仿宋" w:hAnsi="仿宋" w:eastAsia="仿宋" w:cs="仿宋"/>
          <w:bCs/>
          <w:kern w:val="0"/>
          <w:sz w:val="24"/>
          <w:szCs w:val="20"/>
          <w:highlight w:val="none"/>
          <w:u w:val="none"/>
        </w:rPr>
        <w:t>D.供应商与采购人、其他供应商或者</w:t>
      </w:r>
      <w:r>
        <w:rPr>
          <w:rFonts w:hint="eastAsia" w:ascii="仿宋" w:hAnsi="仿宋" w:eastAsia="仿宋" w:cs="仿宋"/>
          <w:bCs/>
          <w:kern w:val="0"/>
          <w:sz w:val="24"/>
          <w:szCs w:val="20"/>
          <w:highlight w:val="none"/>
          <w:u w:val="none"/>
          <w:lang w:eastAsia="zh-CN"/>
        </w:rPr>
        <w:t>采购代理机构</w:t>
      </w:r>
      <w:r>
        <w:rPr>
          <w:rFonts w:hint="eastAsia" w:ascii="仿宋" w:hAnsi="仿宋" w:eastAsia="仿宋" w:cs="仿宋"/>
          <w:bCs/>
          <w:kern w:val="0"/>
          <w:sz w:val="24"/>
          <w:szCs w:val="20"/>
          <w:highlight w:val="none"/>
          <w:u w:val="none"/>
        </w:rPr>
        <w:t>恶意串通的；</w:t>
      </w:r>
    </w:p>
    <w:p w14:paraId="681876B4">
      <w:pPr>
        <w:shd w:val="clear"/>
        <w:spacing w:line="360" w:lineRule="auto"/>
        <w:ind w:firstLine="480" w:firstLineChars="200"/>
        <w:rPr>
          <w:rFonts w:hint="eastAsia" w:ascii="仿宋" w:hAnsi="仿宋" w:eastAsia="仿宋" w:cs="仿宋"/>
          <w:bCs/>
          <w:kern w:val="0"/>
          <w:sz w:val="24"/>
          <w:szCs w:val="20"/>
          <w:highlight w:val="none"/>
          <w:u w:val="none"/>
        </w:rPr>
      </w:pPr>
      <w:r>
        <w:rPr>
          <w:rFonts w:hint="eastAsia" w:ascii="仿宋" w:hAnsi="仿宋" w:eastAsia="仿宋" w:cs="仿宋"/>
          <w:bCs/>
          <w:kern w:val="0"/>
          <w:sz w:val="24"/>
          <w:szCs w:val="20"/>
          <w:highlight w:val="none"/>
          <w:u w:val="none"/>
        </w:rPr>
        <w:t>E.磋商文件规定的其他情形。</w:t>
      </w:r>
    </w:p>
    <w:p w14:paraId="28153DCD">
      <w:pPr>
        <w:shd w:val="clear"/>
        <w:spacing w:line="360" w:lineRule="auto"/>
        <w:ind w:firstLine="480" w:firstLineChars="200"/>
        <w:rPr>
          <w:rFonts w:hint="eastAsia" w:ascii="仿宋" w:hAnsi="仿宋" w:eastAsia="仿宋" w:cs="仿宋"/>
          <w:bCs/>
          <w:kern w:val="0"/>
          <w:sz w:val="24"/>
          <w:szCs w:val="20"/>
          <w:highlight w:val="none"/>
          <w:u w:val="none"/>
        </w:rPr>
      </w:pPr>
      <w:r>
        <w:rPr>
          <w:rFonts w:hint="eastAsia" w:ascii="仿宋" w:hAnsi="仿宋" w:eastAsia="仿宋" w:cs="仿宋"/>
          <w:bCs/>
          <w:kern w:val="0"/>
          <w:sz w:val="24"/>
          <w:szCs w:val="20"/>
          <w:highlight w:val="none"/>
          <w:u w:val="none"/>
        </w:rPr>
        <w:t>1.17.4磋商保证金不予退还的，将按照有关规定上缴国库。逾期退还磋商保证金的，将依法承担法律责任，并赔偿供应商损失。</w:t>
      </w:r>
    </w:p>
    <w:p w14:paraId="621CADF0">
      <w:pPr>
        <w:keepNext/>
        <w:keepLines/>
        <w:shd w:val="clear"/>
        <w:spacing w:before="72" w:beforeLines="30" w:after="72" w:afterLines="30" w:line="360" w:lineRule="auto"/>
        <w:ind w:firstLine="482" w:firstLineChars="200"/>
        <w:outlineLvl w:val="2"/>
        <w:rPr>
          <w:rFonts w:hint="eastAsia" w:ascii="仿宋" w:hAnsi="仿宋" w:eastAsia="仿宋" w:cs="仿宋"/>
          <w:b/>
          <w:bCs/>
          <w:sz w:val="24"/>
          <w:szCs w:val="32"/>
          <w:highlight w:val="none"/>
          <w:u w:val="none"/>
        </w:rPr>
      </w:pPr>
      <w:r>
        <w:rPr>
          <w:rFonts w:hint="eastAsia" w:ascii="仿宋" w:hAnsi="仿宋" w:eastAsia="仿宋" w:cs="仿宋"/>
          <w:b/>
          <w:bCs/>
          <w:sz w:val="24"/>
          <w:szCs w:val="32"/>
          <w:highlight w:val="none"/>
          <w:u w:val="none"/>
        </w:rPr>
        <w:t>1.18 其他说明</w:t>
      </w:r>
    </w:p>
    <w:p w14:paraId="3C11DDE1">
      <w:pPr>
        <w:shd w:val="clear"/>
        <w:spacing w:line="360" w:lineRule="auto"/>
        <w:ind w:firstLine="482" w:firstLineChars="200"/>
        <w:rPr>
          <w:rFonts w:hint="eastAsia" w:ascii="仿宋" w:hAnsi="仿宋" w:eastAsia="仿宋" w:cs="仿宋"/>
          <w:kern w:val="0"/>
          <w:sz w:val="24"/>
          <w:szCs w:val="20"/>
          <w:highlight w:val="none"/>
          <w:u w:val="none"/>
        </w:rPr>
      </w:pPr>
      <w:r>
        <w:rPr>
          <w:rFonts w:hint="eastAsia" w:ascii="仿宋" w:hAnsi="仿宋" w:eastAsia="仿宋" w:cs="仿宋"/>
          <w:b/>
          <w:kern w:val="0"/>
          <w:sz w:val="24"/>
          <w:szCs w:val="20"/>
          <w:highlight w:val="none"/>
          <w:u w:val="none"/>
        </w:rPr>
        <w:t>1.18.1磋商响应供应商磋商所使用的资格、信誉、荣誉、磋商响应供应商业绩与企业认证必须为本法人所拥有。</w:t>
      </w:r>
      <w:r>
        <w:rPr>
          <w:rFonts w:hint="eastAsia" w:ascii="仿宋" w:hAnsi="仿宋" w:eastAsia="仿宋" w:cs="仿宋"/>
          <w:kern w:val="0"/>
          <w:sz w:val="24"/>
          <w:szCs w:val="20"/>
          <w:highlight w:val="none"/>
          <w:u w:val="none"/>
        </w:rPr>
        <w:t>在组织资格审查、商务技术评审时，属于磋商响应供应商母公司（总机构）或者同一母公司下属的其他子公司（同一总机构下属的其他分支机构）的人员、业绩、荣誉、知识产权、项目案例等，不得作为该磋商响应供应商的资信文件予以确认或审查通过。</w:t>
      </w:r>
    </w:p>
    <w:p w14:paraId="4C75E8F7">
      <w:pPr>
        <w:shd w:val="clear"/>
        <w:spacing w:line="360" w:lineRule="auto"/>
        <w:ind w:firstLine="482" w:firstLineChars="200"/>
        <w:rPr>
          <w:rFonts w:hint="eastAsia" w:ascii="仿宋" w:hAnsi="仿宋" w:eastAsia="仿宋" w:cs="仿宋"/>
          <w:b/>
          <w:kern w:val="0"/>
          <w:sz w:val="24"/>
          <w:szCs w:val="20"/>
          <w:highlight w:val="none"/>
          <w:u w:val="none"/>
        </w:rPr>
      </w:pPr>
      <w:r>
        <w:rPr>
          <w:rFonts w:hint="eastAsia" w:ascii="仿宋" w:hAnsi="仿宋" w:eastAsia="仿宋" w:cs="仿宋"/>
          <w:b/>
          <w:kern w:val="0"/>
          <w:sz w:val="24"/>
          <w:szCs w:val="20"/>
          <w:highlight w:val="none"/>
          <w:u w:val="none"/>
        </w:rPr>
        <w:t>1.18.2磋商响应供应商在磋商活动中提供任何虚假材料或从事其他违法活动的，其磋商响应无效，并报政府采购监督管理部门查处；成交后发现的，成交结果无效，并须依照相关规定双倍赔偿给采购人。且民事赔偿并不免除违法磋商响应供应商的行政与刑事责任。</w:t>
      </w:r>
    </w:p>
    <w:p w14:paraId="52B24994">
      <w:pPr>
        <w:shd w:val="clear"/>
        <w:spacing w:line="360" w:lineRule="auto"/>
        <w:ind w:firstLine="480" w:firstLineChars="200"/>
        <w:rPr>
          <w:rFonts w:hint="eastAsia" w:ascii="仿宋" w:hAnsi="仿宋" w:eastAsia="仿宋" w:cs="仿宋"/>
          <w:kern w:val="0"/>
          <w:sz w:val="24"/>
          <w:szCs w:val="20"/>
          <w:highlight w:val="none"/>
          <w:u w:val="none"/>
        </w:rPr>
      </w:pPr>
      <w:r>
        <w:rPr>
          <w:rFonts w:hint="eastAsia" w:ascii="仿宋" w:hAnsi="仿宋" w:eastAsia="仿宋" w:cs="仿宋"/>
          <w:kern w:val="0"/>
          <w:sz w:val="24"/>
          <w:szCs w:val="20"/>
          <w:highlight w:val="none"/>
          <w:u w:val="none"/>
        </w:rPr>
        <w:t>1.18.3磋商响应供应商应仔细阅读竞争性磋商文件的所有内容，按照竞争性磋商文件的要求递交《磋商响应文件》。</w:t>
      </w:r>
      <w:r>
        <w:rPr>
          <w:rFonts w:hint="eastAsia" w:ascii="仿宋" w:hAnsi="仿宋" w:eastAsia="仿宋" w:cs="仿宋"/>
          <w:bCs/>
          <w:kern w:val="0"/>
          <w:sz w:val="24"/>
          <w:szCs w:val="20"/>
          <w:highlight w:val="none"/>
          <w:u w:val="none"/>
        </w:rPr>
        <w:t>《磋商响应文件》应对竞争性磋商文件的要求作出实质性响应，并对所提供的全部资料的真实性承担法律责任。</w:t>
      </w:r>
    </w:p>
    <w:p w14:paraId="4F8107FB">
      <w:pPr>
        <w:shd w:val="clear"/>
        <w:spacing w:line="360" w:lineRule="auto"/>
        <w:ind w:firstLine="480" w:firstLineChars="200"/>
        <w:rPr>
          <w:rFonts w:hint="eastAsia" w:ascii="仿宋" w:hAnsi="仿宋" w:eastAsia="仿宋" w:cs="仿宋"/>
          <w:kern w:val="0"/>
          <w:sz w:val="24"/>
          <w:szCs w:val="20"/>
          <w:highlight w:val="none"/>
          <w:u w:val="none"/>
        </w:rPr>
      </w:pPr>
      <w:r>
        <w:rPr>
          <w:rFonts w:hint="eastAsia" w:ascii="仿宋" w:hAnsi="仿宋" w:eastAsia="仿宋" w:cs="仿宋"/>
          <w:kern w:val="0"/>
          <w:sz w:val="24"/>
          <w:szCs w:val="20"/>
          <w:highlight w:val="none"/>
          <w:u w:val="none"/>
        </w:rPr>
        <w:t>1.18.4竞争性磋商文件所涉及的产品品牌或型号为建议性要求或档次选择要求或为代替部分技术指标描述，磋商响应供应商可以自行选择其他品牌型号的产品参加磋商，但所投产品应当具有相等或更优于磋商文件要求的指标、性能、档次，否则，磋商小组将对其作出不利的评审。</w:t>
      </w:r>
    </w:p>
    <w:p w14:paraId="3609D8ED">
      <w:pPr>
        <w:pStyle w:val="619"/>
        <w:shd w:val="clear"/>
        <w:spacing w:line="360" w:lineRule="auto"/>
        <w:ind w:firstLine="482" w:firstLineChars="200"/>
        <w:rPr>
          <w:rFonts w:hint="eastAsia" w:ascii="仿宋" w:hAnsi="仿宋" w:eastAsia="仿宋" w:cs="仿宋"/>
          <w:bCs/>
          <w:sz w:val="24"/>
          <w:highlight w:val="none"/>
          <w:u w:val="none"/>
        </w:rPr>
      </w:pPr>
      <w:r>
        <w:rPr>
          <w:rFonts w:hint="eastAsia" w:ascii="仿宋" w:hAnsi="仿宋" w:eastAsia="仿宋" w:cs="仿宋"/>
          <w:b/>
          <w:bCs/>
          <w:kern w:val="0"/>
          <w:sz w:val="24"/>
          <w:szCs w:val="20"/>
          <w:highlight w:val="none"/>
          <w:u w:val="none"/>
        </w:rPr>
        <w:t>1.18.5</w:t>
      </w:r>
      <w:r>
        <w:rPr>
          <w:rFonts w:hint="eastAsia" w:ascii="仿宋" w:hAnsi="仿宋" w:eastAsia="仿宋" w:cs="仿宋"/>
          <w:b/>
          <w:bCs/>
          <w:sz w:val="24"/>
          <w:highlight w:val="none"/>
          <w:u w:val="none"/>
        </w:rPr>
        <w:t>磋商响应供应商对所响应项内的采购内容必须全部进行响应。</w:t>
      </w:r>
    </w:p>
    <w:p w14:paraId="5045337E">
      <w:pPr>
        <w:pStyle w:val="619"/>
        <w:shd w:val="clear"/>
        <w:spacing w:line="360" w:lineRule="auto"/>
        <w:ind w:firstLine="480" w:firstLineChars="200"/>
        <w:rPr>
          <w:rFonts w:hint="eastAsia" w:ascii="仿宋" w:hAnsi="仿宋" w:eastAsia="仿宋" w:cs="仿宋"/>
          <w:kern w:val="0"/>
          <w:sz w:val="24"/>
          <w:szCs w:val="20"/>
          <w:highlight w:val="none"/>
          <w:u w:val="none"/>
        </w:rPr>
      </w:pPr>
      <w:r>
        <w:rPr>
          <w:rFonts w:hint="eastAsia" w:ascii="仿宋" w:hAnsi="仿宋" w:eastAsia="仿宋" w:cs="仿宋"/>
          <w:kern w:val="0"/>
          <w:sz w:val="24"/>
          <w:szCs w:val="20"/>
          <w:highlight w:val="none"/>
          <w:u w:val="none"/>
        </w:rPr>
        <w:t>1.18.6竞争性磋商文件中如有描述歧义或前后不一致的地方，磋商小组有权按公平、合理的原则进行评判，但对同一条款的评判适用于每个供应商。</w:t>
      </w:r>
    </w:p>
    <w:p w14:paraId="5FB48ED2">
      <w:pPr>
        <w:pStyle w:val="619"/>
        <w:shd w:val="clear"/>
        <w:spacing w:line="360" w:lineRule="auto"/>
        <w:ind w:firstLine="480" w:firstLineChars="200"/>
        <w:rPr>
          <w:rFonts w:hint="eastAsia" w:ascii="仿宋" w:hAnsi="仿宋" w:eastAsia="仿宋" w:cs="仿宋"/>
          <w:kern w:val="0"/>
          <w:sz w:val="24"/>
          <w:szCs w:val="20"/>
          <w:highlight w:val="none"/>
          <w:u w:val="none"/>
        </w:rPr>
      </w:pPr>
      <w:r>
        <w:rPr>
          <w:rFonts w:hint="eastAsia" w:ascii="仿宋" w:hAnsi="仿宋" w:eastAsia="仿宋" w:cs="仿宋"/>
          <w:kern w:val="0"/>
          <w:sz w:val="24"/>
          <w:szCs w:val="20"/>
          <w:highlight w:val="none"/>
          <w:u w:val="none"/>
        </w:rPr>
        <w:t>1.18.7响应文件的响应内容必须真实、明确、准确。否则，磋商小组将对其作出不利的评审。</w:t>
      </w:r>
    </w:p>
    <w:p w14:paraId="262D9934">
      <w:pPr>
        <w:pStyle w:val="619"/>
        <w:shd w:val="clear"/>
        <w:spacing w:line="360" w:lineRule="auto"/>
        <w:ind w:firstLine="480" w:firstLineChars="200"/>
        <w:rPr>
          <w:rFonts w:hint="eastAsia" w:ascii="仿宋" w:hAnsi="仿宋" w:eastAsia="仿宋" w:cs="仿宋"/>
          <w:kern w:val="0"/>
          <w:sz w:val="24"/>
          <w:szCs w:val="20"/>
          <w:highlight w:val="none"/>
          <w:u w:val="none"/>
        </w:rPr>
      </w:pPr>
      <w:r>
        <w:rPr>
          <w:rFonts w:hint="eastAsia" w:ascii="仿宋" w:hAnsi="仿宋" w:eastAsia="仿宋" w:cs="仿宋"/>
          <w:kern w:val="0"/>
          <w:sz w:val="24"/>
          <w:szCs w:val="20"/>
          <w:highlight w:val="none"/>
          <w:u w:val="none"/>
        </w:rPr>
        <w:t>1.18.8供应商须对所提供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bookmarkEnd w:id="31"/>
    <w:bookmarkEnd w:id="32"/>
    <w:p w14:paraId="1C81D06C">
      <w:pPr>
        <w:pStyle w:val="3"/>
        <w:shd w:val="clear"/>
        <w:spacing w:line="240" w:lineRule="auto"/>
        <w:rPr>
          <w:rFonts w:hint="eastAsia" w:ascii="仿宋" w:hAnsi="仿宋" w:eastAsia="仿宋" w:cs="仿宋"/>
          <w:highlight w:val="none"/>
          <w:u w:val="none"/>
        </w:rPr>
      </w:pPr>
      <w:bookmarkStart w:id="33" w:name="_Toc32473"/>
      <w:bookmarkStart w:id="34" w:name="_Toc28352"/>
      <w:bookmarkStart w:id="35" w:name="_Toc81341319"/>
      <w:bookmarkStart w:id="36" w:name="_Toc29661"/>
      <w:bookmarkStart w:id="37" w:name="_Toc10168"/>
      <w:r>
        <w:rPr>
          <w:rFonts w:hint="eastAsia" w:ascii="仿宋" w:hAnsi="仿宋" w:eastAsia="仿宋" w:cs="仿宋"/>
          <w:highlight w:val="none"/>
          <w:u w:val="none"/>
        </w:rPr>
        <w:t>二、落实的政府采购政策</w:t>
      </w:r>
      <w:bookmarkEnd w:id="33"/>
      <w:bookmarkEnd w:id="34"/>
      <w:bookmarkEnd w:id="35"/>
    </w:p>
    <w:p w14:paraId="51FCE281">
      <w:pPr>
        <w:keepNext/>
        <w:keepLines/>
        <w:shd w:val="clear"/>
        <w:spacing w:before="72" w:beforeLines="30" w:after="72" w:afterLines="30" w:line="360" w:lineRule="auto"/>
        <w:ind w:firstLine="482" w:firstLineChars="200"/>
        <w:outlineLvl w:val="2"/>
        <w:rPr>
          <w:rFonts w:hint="eastAsia" w:ascii="仿宋" w:hAnsi="仿宋" w:eastAsia="仿宋" w:cs="仿宋"/>
          <w:b/>
          <w:bCs/>
          <w:sz w:val="24"/>
          <w:szCs w:val="32"/>
          <w:highlight w:val="none"/>
          <w:u w:val="none"/>
        </w:rPr>
      </w:pPr>
      <w:bookmarkStart w:id="38" w:name="_Toc82338241"/>
      <w:bookmarkStart w:id="39" w:name="_Toc82873324"/>
      <w:r>
        <w:rPr>
          <w:rFonts w:hint="eastAsia" w:ascii="仿宋" w:hAnsi="仿宋" w:eastAsia="仿宋" w:cs="仿宋"/>
          <w:b/>
          <w:bCs/>
          <w:sz w:val="24"/>
          <w:szCs w:val="32"/>
          <w:highlight w:val="none"/>
          <w:u w:val="none"/>
        </w:rPr>
        <w:t>2.1支持本国企业</w:t>
      </w:r>
    </w:p>
    <w:p w14:paraId="4986B885">
      <w:pPr>
        <w:shd w:val="clear"/>
        <w:spacing w:line="360" w:lineRule="auto"/>
        <w:ind w:firstLine="480" w:firstLineChars="200"/>
        <w:rPr>
          <w:rFonts w:hint="eastAsia" w:ascii="仿宋" w:hAnsi="仿宋" w:eastAsia="仿宋" w:cs="仿宋"/>
          <w:sz w:val="24"/>
          <w:szCs w:val="20"/>
          <w:highlight w:val="none"/>
          <w:u w:val="none"/>
        </w:rPr>
      </w:pPr>
      <w:r>
        <w:rPr>
          <w:rFonts w:hint="eastAsia" w:ascii="仿宋" w:hAnsi="仿宋" w:eastAsia="仿宋" w:cs="仿宋"/>
          <w:sz w:val="24"/>
          <w:szCs w:val="20"/>
          <w:highlight w:val="none"/>
          <w:u w:val="none"/>
        </w:rPr>
        <w:t>根据《中华人民共和国政府采购法》第十条的规定，政府采购应当采购本国货物、工程和服务。但有下列情形之一的除外：</w:t>
      </w:r>
    </w:p>
    <w:p w14:paraId="18139CFB">
      <w:pPr>
        <w:shd w:val="clear"/>
        <w:spacing w:line="360" w:lineRule="auto"/>
        <w:ind w:firstLine="480" w:firstLineChars="200"/>
        <w:rPr>
          <w:rFonts w:hint="eastAsia" w:ascii="仿宋" w:hAnsi="仿宋" w:eastAsia="仿宋" w:cs="仿宋"/>
          <w:sz w:val="24"/>
          <w:szCs w:val="20"/>
          <w:highlight w:val="none"/>
          <w:u w:val="none"/>
        </w:rPr>
      </w:pPr>
      <w:r>
        <w:rPr>
          <w:rFonts w:hint="eastAsia" w:ascii="仿宋" w:hAnsi="仿宋" w:eastAsia="仿宋" w:cs="仿宋"/>
          <w:sz w:val="24"/>
          <w:szCs w:val="20"/>
          <w:highlight w:val="none"/>
          <w:u w:val="none"/>
        </w:rPr>
        <w:t xml:space="preserve">（一）需要采购的货物、工程或者服务在中国境内无法获取或者无法以合理的商业条件获取的； </w:t>
      </w:r>
    </w:p>
    <w:p w14:paraId="23A1CC42">
      <w:pPr>
        <w:shd w:val="clear"/>
        <w:spacing w:line="360" w:lineRule="auto"/>
        <w:ind w:firstLine="480" w:firstLineChars="200"/>
        <w:rPr>
          <w:rFonts w:hint="eastAsia" w:ascii="仿宋" w:hAnsi="仿宋" w:eastAsia="仿宋" w:cs="仿宋"/>
          <w:sz w:val="24"/>
          <w:szCs w:val="20"/>
          <w:highlight w:val="none"/>
          <w:u w:val="none"/>
        </w:rPr>
      </w:pPr>
      <w:r>
        <w:rPr>
          <w:rFonts w:hint="eastAsia" w:ascii="仿宋" w:hAnsi="仿宋" w:eastAsia="仿宋" w:cs="仿宋"/>
          <w:sz w:val="24"/>
          <w:szCs w:val="20"/>
          <w:highlight w:val="none"/>
          <w:u w:val="none"/>
        </w:rPr>
        <w:t xml:space="preserve">（二）为在中国境外使用而进行采购的； </w:t>
      </w:r>
    </w:p>
    <w:p w14:paraId="5B5C5BF1">
      <w:pPr>
        <w:shd w:val="clear"/>
        <w:spacing w:line="360" w:lineRule="auto"/>
        <w:ind w:firstLine="480" w:firstLineChars="200"/>
        <w:rPr>
          <w:rFonts w:hint="eastAsia" w:ascii="仿宋" w:hAnsi="仿宋" w:eastAsia="仿宋" w:cs="仿宋"/>
          <w:sz w:val="24"/>
          <w:szCs w:val="20"/>
          <w:highlight w:val="none"/>
          <w:u w:val="none"/>
        </w:rPr>
      </w:pPr>
      <w:r>
        <w:rPr>
          <w:rFonts w:hint="eastAsia" w:ascii="仿宋" w:hAnsi="仿宋" w:eastAsia="仿宋" w:cs="仿宋"/>
          <w:sz w:val="24"/>
          <w:szCs w:val="20"/>
          <w:highlight w:val="none"/>
          <w:u w:val="none"/>
        </w:rPr>
        <w:t xml:space="preserve">（三）其他法律、行政法规另有规定的。 </w:t>
      </w:r>
    </w:p>
    <w:p w14:paraId="0C67449E">
      <w:pPr>
        <w:shd w:val="clear"/>
        <w:spacing w:line="360" w:lineRule="auto"/>
        <w:ind w:firstLine="480" w:firstLineChars="200"/>
        <w:rPr>
          <w:rFonts w:hint="eastAsia" w:ascii="仿宋" w:hAnsi="仿宋" w:eastAsia="仿宋" w:cs="仿宋"/>
          <w:sz w:val="24"/>
          <w:szCs w:val="20"/>
          <w:highlight w:val="none"/>
          <w:u w:val="none"/>
        </w:rPr>
      </w:pPr>
      <w:r>
        <w:rPr>
          <w:rFonts w:hint="eastAsia" w:ascii="仿宋" w:hAnsi="仿宋" w:eastAsia="仿宋" w:cs="仿宋"/>
          <w:sz w:val="24"/>
          <w:szCs w:val="20"/>
          <w:highlight w:val="none"/>
          <w:u w:val="none"/>
        </w:rPr>
        <w:t>前款所称本国货物、工程和服务的界定，依照国务院有关规定执行。</w:t>
      </w:r>
    </w:p>
    <w:p w14:paraId="623BF109">
      <w:pPr>
        <w:shd w:val="clear"/>
        <w:spacing w:line="360" w:lineRule="auto"/>
        <w:ind w:firstLine="480" w:firstLineChars="200"/>
        <w:rPr>
          <w:rFonts w:hint="eastAsia" w:ascii="仿宋" w:hAnsi="仿宋" w:eastAsia="仿宋" w:cs="仿宋"/>
          <w:b/>
          <w:bCs/>
          <w:sz w:val="24"/>
          <w:szCs w:val="20"/>
          <w:highlight w:val="none"/>
          <w:u w:val="none"/>
        </w:rPr>
      </w:pPr>
      <w:r>
        <w:rPr>
          <w:rFonts w:hint="eastAsia" w:ascii="仿宋" w:hAnsi="仿宋" w:eastAsia="仿宋" w:cs="仿宋"/>
          <w:b w:val="0"/>
          <w:bCs w:val="0"/>
          <w:sz w:val="24"/>
          <w:szCs w:val="20"/>
          <w:highlight w:val="none"/>
          <w:u w:val="none"/>
        </w:rPr>
        <w:t>本项目是否允许中国境外工程供应商参加</w:t>
      </w:r>
      <w:r>
        <w:rPr>
          <w:rFonts w:hint="eastAsia" w:ascii="仿宋" w:hAnsi="仿宋" w:eastAsia="仿宋" w:cs="仿宋"/>
          <w:b w:val="0"/>
          <w:bCs w:val="0"/>
          <w:sz w:val="24"/>
          <w:szCs w:val="20"/>
          <w:highlight w:val="none"/>
          <w:u w:val="none"/>
          <w:lang w:eastAsia="zh-CN"/>
        </w:rPr>
        <w:t>，</w:t>
      </w:r>
      <w:r>
        <w:rPr>
          <w:rFonts w:hint="eastAsia" w:ascii="仿宋" w:hAnsi="仿宋" w:eastAsia="仿宋" w:cs="仿宋"/>
          <w:b/>
          <w:bCs/>
          <w:sz w:val="24"/>
          <w:szCs w:val="20"/>
          <w:highlight w:val="none"/>
          <w:u w:val="none"/>
        </w:rPr>
        <w:t>见《磋商须知前附表》。</w:t>
      </w:r>
    </w:p>
    <w:p w14:paraId="4EF305AA">
      <w:pPr>
        <w:keepNext/>
        <w:keepLines/>
        <w:shd w:val="clear"/>
        <w:spacing w:before="72" w:beforeLines="30" w:after="72" w:afterLines="30" w:line="360" w:lineRule="auto"/>
        <w:ind w:firstLine="482" w:firstLineChars="200"/>
        <w:outlineLvl w:val="2"/>
        <w:rPr>
          <w:rFonts w:hint="eastAsia" w:ascii="仿宋" w:hAnsi="仿宋" w:eastAsia="仿宋" w:cs="仿宋"/>
          <w:b/>
          <w:bCs/>
          <w:sz w:val="24"/>
          <w:szCs w:val="32"/>
          <w:highlight w:val="none"/>
          <w:u w:val="none"/>
        </w:rPr>
      </w:pPr>
      <w:r>
        <w:rPr>
          <w:rFonts w:hint="eastAsia" w:ascii="仿宋" w:hAnsi="仿宋" w:eastAsia="仿宋" w:cs="仿宋"/>
          <w:b/>
          <w:bCs/>
          <w:sz w:val="24"/>
          <w:szCs w:val="32"/>
          <w:highlight w:val="none"/>
          <w:u w:val="none"/>
        </w:rPr>
        <w:t>2.2节能、环保产品政府采购政策</w:t>
      </w:r>
    </w:p>
    <w:p w14:paraId="58C29D8B">
      <w:pPr>
        <w:shd w:val="clear"/>
        <w:spacing w:line="360" w:lineRule="auto"/>
        <w:ind w:firstLine="480" w:firstLineChars="200"/>
        <w:rPr>
          <w:rFonts w:hint="eastAsia" w:ascii="仿宋" w:hAnsi="仿宋" w:eastAsia="仿宋" w:cs="仿宋"/>
          <w:sz w:val="24"/>
          <w:szCs w:val="20"/>
          <w:highlight w:val="none"/>
          <w:u w:val="none"/>
        </w:rPr>
      </w:pPr>
      <w:r>
        <w:rPr>
          <w:rFonts w:hint="eastAsia" w:ascii="仿宋" w:hAnsi="仿宋" w:eastAsia="仿宋" w:cs="仿宋"/>
          <w:sz w:val="24"/>
          <w:szCs w:val="20"/>
          <w:highlight w:val="none"/>
          <w:u w:val="none"/>
        </w:rPr>
        <w:t>2.2.1根据财政部、国家发展改革委、生态环境部、国家市场监管总局《关于调整优化节能产品、环境标志产品政府采购执行机制的通知》财库[2019]9号文件规定，对政府采购节能产品、环境标志产品实施品目清单管理，依据品目清单和认证证书实施政府优先采购和强制采购。</w:t>
      </w:r>
    </w:p>
    <w:p w14:paraId="4F10E7C8">
      <w:pPr>
        <w:shd w:val="clear"/>
        <w:spacing w:line="360" w:lineRule="auto"/>
        <w:ind w:firstLine="480" w:firstLineChars="200"/>
        <w:rPr>
          <w:rFonts w:hint="eastAsia" w:ascii="仿宋" w:hAnsi="仿宋" w:eastAsia="仿宋" w:cs="仿宋"/>
          <w:sz w:val="24"/>
          <w:szCs w:val="20"/>
          <w:highlight w:val="none"/>
          <w:u w:val="none"/>
        </w:rPr>
      </w:pPr>
      <w:r>
        <w:rPr>
          <w:rFonts w:hint="eastAsia" w:ascii="仿宋" w:hAnsi="仿宋" w:eastAsia="仿宋" w:cs="仿宋"/>
          <w:sz w:val="24"/>
          <w:szCs w:val="20"/>
          <w:highlight w:val="none"/>
          <w:u w:val="none"/>
        </w:rPr>
        <w:t>2.2.2《节能产品政府采购品目清单》详见《关于印发节能产品政府采购品目清单的通知（财库[2019]19号）》（如遇调整，按最新清单执行）。</w:t>
      </w:r>
    </w:p>
    <w:p w14:paraId="2B277475">
      <w:pPr>
        <w:shd w:val="clear"/>
        <w:spacing w:line="360" w:lineRule="auto"/>
        <w:ind w:firstLine="480" w:firstLineChars="200"/>
        <w:rPr>
          <w:rFonts w:hint="eastAsia" w:ascii="仿宋" w:hAnsi="仿宋" w:eastAsia="仿宋" w:cs="仿宋"/>
          <w:color w:val="000000"/>
          <w:sz w:val="24"/>
          <w:szCs w:val="20"/>
          <w:highlight w:val="none"/>
          <w:u w:val="none"/>
        </w:rPr>
      </w:pPr>
      <w:r>
        <w:rPr>
          <w:rFonts w:hint="eastAsia" w:ascii="仿宋" w:hAnsi="仿宋" w:eastAsia="仿宋" w:cs="仿宋"/>
          <w:color w:val="000000"/>
          <w:sz w:val="24"/>
          <w:szCs w:val="20"/>
          <w:highlight w:val="none"/>
          <w:u w:val="none"/>
        </w:rPr>
        <w:t>2.2.3本次采购需落实《节能产品政府采购品目清单》中规定的</w:t>
      </w:r>
      <w:r>
        <w:rPr>
          <w:rFonts w:hint="eastAsia" w:ascii="仿宋" w:hAnsi="仿宋" w:eastAsia="仿宋" w:cs="仿宋"/>
          <w:color w:val="000000"/>
          <w:sz w:val="24"/>
          <w:highlight w:val="none"/>
          <w:u w:val="none"/>
        </w:rPr>
        <w:t>属于国家强制性采购的，</w:t>
      </w:r>
      <w:r>
        <w:rPr>
          <w:rFonts w:hint="eastAsia" w:ascii="仿宋" w:hAnsi="仿宋" w:eastAsia="仿宋" w:cs="仿宋"/>
          <w:color w:val="000000"/>
          <w:sz w:val="24"/>
          <w:szCs w:val="20"/>
          <w:highlight w:val="none"/>
          <w:u w:val="none"/>
        </w:rPr>
        <w:t>必须符合要求，并提供承诺书，未提供承诺书的，磋商响应文件无效。</w:t>
      </w:r>
    </w:p>
    <w:p w14:paraId="4B37277C">
      <w:pPr>
        <w:shd w:val="clear"/>
        <w:spacing w:line="360" w:lineRule="auto"/>
        <w:ind w:firstLine="480" w:firstLineChars="200"/>
        <w:rPr>
          <w:rFonts w:hint="eastAsia" w:ascii="仿宋" w:hAnsi="仿宋" w:eastAsia="仿宋" w:cs="仿宋"/>
          <w:color w:val="000000"/>
          <w:sz w:val="24"/>
          <w:szCs w:val="20"/>
          <w:highlight w:val="none"/>
          <w:u w:val="none"/>
        </w:rPr>
      </w:pPr>
      <w:r>
        <w:rPr>
          <w:rFonts w:hint="eastAsia" w:ascii="仿宋" w:hAnsi="仿宋" w:eastAsia="仿宋" w:cs="仿宋"/>
          <w:color w:val="000000"/>
          <w:sz w:val="24"/>
          <w:szCs w:val="20"/>
          <w:highlight w:val="none"/>
          <w:u w:val="none"/>
        </w:rPr>
        <w:t>2.2.4《环境标志产品政府采购品目清单》详见《关于印发环境标志产品政府采购品目清单的通知（财库[2019]18号）》（如遇调整，按最新清单执行）。</w:t>
      </w:r>
    </w:p>
    <w:p w14:paraId="4363B871">
      <w:pPr>
        <w:shd w:val="clear"/>
        <w:spacing w:line="360" w:lineRule="auto"/>
        <w:ind w:firstLine="480" w:firstLineChars="200"/>
        <w:rPr>
          <w:rFonts w:hint="eastAsia" w:ascii="仿宋" w:hAnsi="仿宋" w:eastAsia="仿宋" w:cs="仿宋"/>
          <w:color w:val="000000"/>
          <w:sz w:val="24"/>
          <w:szCs w:val="20"/>
          <w:highlight w:val="none"/>
          <w:u w:val="none"/>
        </w:rPr>
      </w:pPr>
      <w:r>
        <w:rPr>
          <w:rFonts w:hint="eastAsia" w:ascii="仿宋" w:hAnsi="仿宋" w:eastAsia="仿宋" w:cs="仿宋"/>
          <w:color w:val="000000"/>
          <w:sz w:val="24"/>
          <w:szCs w:val="20"/>
          <w:highlight w:val="none"/>
          <w:u w:val="none"/>
        </w:rPr>
        <w:t>2.2.5本次采购属于《环境标志产品政府采购品目清单》范围，但不属于政府强制采购产品的，实施优先采购，并提供承诺书，未承诺书的，磋商响应文件无效。</w:t>
      </w:r>
    </w:p>
    <w:p w14:paraId="26122A0B">
      <w:pPr>
        <w:shd w:val="clear"/>
        <w:spacing w:line="360" w:lineRule="auto"/>
        <w:ind w:firstLine="480" w:firstLineChars="200"/>
        <w:rPr>
          <w:rFonts w:hint="eastAsia" w:ascii="仿宋" w:hAnsi="仿宋" w:eastAsia="仿宋" w:cs="仿宋"/>
          <w:sz w:val="24"/>
          <w:szCs w:val="20"/>
          <w:highlight w:val="none"/>
          <w:u w:val="none"/>
        </w:rPr>
      </w:pPr>
      <w:r>
        <w:rPr>
          <w:rFonts w:hint="eastAsia" w:ascii="仿宋" w:hAnsi="仿宋" w:eastAsia="仿宋" w:cs="仿宋"/>
          <w:sz w:val="24"/>
          <w:szCs w:val="20"/>
          <w:highlight w:val="none"/>
          <w:u w:val="none"/>
        </w:rPr>
        <w:t>2.2.6节能产品政府采购品目清单，以财政部、国家发展改革委发布的最新一期节能产品政府采购品目清单为准。环境标志产品政府采购品目清单，以财政部、生态环境部发布的最新一期环境标志产品政府采购品目清单为准。</w:t>
      </w:r>
    </w:p>
    <w:p w14:paraId="462C08C5">
      <w:pPr>
        <w:shd w:val="clear"/>
        <w:spacing w:line="360" w:lineRule="auto"/>
        <w:ind w:firstLine="480" w:firstLineChars="200"/>
        <w:rPr>
          <w:rFonts w:hint="eastAsia" w:ascii="仿宋" w:hAnsi="仿宋" w:eastAsia="仿宋" w:cs="仿宋"/>
          <w:sz w:val="24"/>
          <w:szCs w:val="20"/>
          <w:highlight w:val="none"/>
          <w:u w:val="none"/>
        </w:rPr>
      </w:pPr>
      <w:r>
        <w:rPr>
          <w:rFonts w:hint="eastAsia" w:ascii="仿宋" w:hAnsi="仿宋" w:eastAsia="仿宋" w:cs="仿宋"/>
          <w:sz w:val="24"/>
          <w:szCs w:val="20"/>
          <w:highlight w:val="none"/>
          <w:u w:val="none"/>
        </w:rPr>
        <w:t>2.2.7国家确定的认证机构以国家市场监管总局发布的参与实施政府采购节能产品、环境标志产品认证机构名录为准（如遇调整，请以最新公布的为准）。</w:t>
      </w:r>
    </w:p>
    <w:p w14:paraId="5903F100">
      <w:pPr>
        <w:keepNext/>
        <w:keepLines/>
        <w:shd w:val="clear"/>
        <w:spacing w:before="72" w:beforeLines="30" w:after="72" w:afterLines="30" w:line="360" w:lineRule="auto"/>
        <w:ind w:firstLine="482" w:firstLineChars="200"/>
        <w:outlineLvl w:val="2"/>
        <w:rPr>
          <w:rFonts w:hint="eastAsia" w:ascii="仿宋" w:hAnsi="仿宋" w:eastAsia="仿宋" w:cs="仿宋"/>
          <w:b/>
          <w:bCs/>
          <w:sz w:val="24"/>
          <w:szCs w:val="32"/>
          <w:highlight w:val="none"/>
          <w:u w:val="none"/>
        </w:rPr>
      </w:pPr>
      <w:r>
        <w:rPr>
          <w:rFonts w:hint="eastAsia" w:ascii="仿宋" w:hAnsi="仿宋" w:eastAsia="仿宋" w:cs="仿宋"/>
          <w:b/>
          <w:bCs/>
          <w:sz w:val="24"/>
          <w:szCs w:val="32"/>
          <w:highlight w:val="none"/>
          <w:u w:val="none"/>
        </w:rPr>
        <w:t>2.3正版软件及信息安全产品政府采购政策：</w:t>
      </w:r>
    </w:p>
    <w:p w14:paraId="7FF9B61E">
      <w:pPr>
        <w:shd w:val="clear"/>
        <w:spacing w:line="360" w:lineRule="auto"/>
        <w:ind w:firstLine="480" w:firstLineChars="200"/>
        <w:rPr>
          <w:rFonts w:hint="eastAsia" w:ascii="仿宋" w:hAnsi="仿宋" w:eastAsia="仿宋" w:cs="仿宋"/>
          <w:sz w:val="24"/>
          <w:szCs w:val="20"/>
          <w:highlight w:val="none"/>
          <w:u w:val="none"/>
        </w:rPr>
      </w:pPr>
      <w:r>
        <w:rPr>
          <w:rFonts w:hint="eastAsia" w:ascii="仿宋" w:hAnsi="仿宋" w:eastAsia="仿宋" w:cs="仿宋"/>
          <w:sz w:val="24"/>
          <w:szCs w:val="20"/>
          <w:highlight w:val="none"/>
          <w:u w:val="none"/>
        </w:rPr>
        <w:t>（1）本项目涉及正版软件的要求：供应商需承诺投报的计算机产品预装正版操作系统，投报的硬件产品内的预装软件为正版软件。</w:t>
      </w:r>
    </w:p>
    <w:p w14:paraId="0E86B5FD">
      <w:pPr>
        <w:shd w:val="clear"/>
        <w:spacing w:line="360" w:lineRule="auto"/>
        <w:ind w:firstLine="480" w:firstLineChars="200"/>
        <w:rPr>
          <w:rFonts w:hint="eastAsia" w:ascii="仿宋" w:hAnsi="仿宋" w:eastAsia="仿宋" w:cs="仿宋"/>
          <w:sz w:val="24"/>
          <w:szCs w:val="20"/>
          <w:highlight w:val="none"/>
          <w:u w:val="none"/>
        </w:rPr>
      </w:pPr>
      <w:r>
        <w:rPr>
          <w:rFonts w:hint="eastAsia" w:ascii="仿宋" w:hAnsi="仿宋" w:eastAsia="仿宋" w:cs="仿宋"/>
          <w:sz w:val="24"/>
          <w:szCs w:val="20"/>
          <w:highlight w:val="none"/>
          <w:u w:val="none"/>
        </w:rPr>
        <w:t>（2）本项目涉及网络关键设备和网络安全专用产品的要求：报价货物中如含有工信部会同有关部门制定下发的《网络关键设备和网络安全专用产品目录》中的网络安全专用产品，需由具备资格的机构安全认证合格或者安全检测符合要求。（证明材料投标时无须提供）（具备资格的机构是指列入《承担网络关键设备和网络安全专用产品安全认证和安全检测任务机构名录》的机构）。详情参加国务院2023年第1号《关于调整网络安全专用产品安全管理有关事项的公告》。</w:t>
      </w:r>
    </w:p>
    <w:p w14:paraId="7BBDC424">
      <w:pPr>
        <w:keepNext/>
        <w:keepLines/>
        <w:shd w:val="clear"/>
        <w:spacing w:before="72" w:beforeLines="30" w:after="72" w:afterLines="30" w:line="360" w:lineRule="auto"/>
        <w:ind w:firstLine="482" w:firstLineChars="200"/>
        <w:outlineLvl w:val="2"/>
        <w:rPr>
          <w:rFonts w:hint="eastAsia" w:ascii="仿宋" w:hAnsi="仿宋" w:eastAsia="仿宋" w:cs="仿宋"/>
          <w:b/>
          <w:bCs/>
          <w:sz w:val="24"/>
          <w:szCs w:val="32"/>
          <w:highlight w:val="none"/>
          <w:u w:val="none"/>
        </w:rPr>
      </w:pPr>
      <w:r>
        <w:rPr>
          <w:rFonts w:hint="eastAsia" w:ascii="仿宋" w:hAnsi="仿宋" w:eastAsia="仿宋" w:cs="仿宋"/>
          <w:b/>
          <w:bCs/>
          <w:sz w:val="24"/>
          <w:szCs w:val="32"/>
          <w:highlight w:val="none"/>
          <w:u w:val="none"/>
        </w:rPr>
        <w:t>2.</w:t>
      </w:r>
      <w:r>
        <w:rPr>
          <w:rFonts w:hint="eastAsia" w:ascii="仿宋" w:hAnsi="仿宋" w:eastAsia="仿宋" w:cs="仿宋"/>
          <w:b/>
          <w:bCs/>
          <w:sz w:val="24"/>
          <w:szCs w:val="32"/>
          <w:highlight w:val="none"/>
          <w:u w:val="none"/>
          <w:lang w:val="en-US" w:eastAsia="zh-CN"/>
        </w:rPr>
        <w:t>4</w:t>
      </w:r>
      <w:r>
        <w:rPr>
          <w:rFonts w:hint="eastAsia" w:ascii="仿宋" w:hAnsi="仿宋" w:eastAsia="仿宋" w:cs="仿宋"/>
          <w:b/>
          <w:bCs/>
          <w:sz w:val="24"/>
          <w:szCs w:val="32"/>
          <w:highlight w:val="none"/>
          <w:u w:val="none"/>
        </w:rPr>
        <w:t>支持中小企业发展</w:t>
      </w:r>
    </w:p>
    <w:p w14:paraId="70D250E3">
      <w:pPr>
        <w:shd w:val="clear"/>
        <w:spacing w:line="360" w:lineRule="auto"/>
        <w:ind w:firstLine="482" w:firstLineChars="200"/>
        <w:rPr>
          <w:rFonts w:hint="eastAsia" w:ascii="仿宋" w:hAnsi="仿宋" w:eastAsia="仿宋" w:cs="仿宋"/>
          <w:b/>
          <w:bCs/>
          <w:sz w:val="24"/>
          <w:szCs w:val="20"/>
          <w:highlight w:val="none"/>
          <w:u w:val="none"/>
        </w:rPr>
      </w:pPr>
      <w:r>
        <w:rPr>
          <w:rFonts w:hint="eastAsia" w:ascii="仿宋" w:hAnsi="仿宋" w:eastAsia="仿宋" w:cs="仿宋"/>
          <w:b/>
          <w:bCs/>
          <w:sz w:val="24"/>
          <w:szCs w:val="20"/>
          <w:highlight w:val="none"/>
          <w:u w:val="none"/>
        </w:rPr>
        <w:t>2.</w:t>
      </w:r>
      <w:r>
        <w:rPr>
          <w:rFonts w:hint="eastAsia" w:ascii="仿宋" w:hAnsi="仿宋" w:eastAsia="仿宋" w:cs="仿宋"/>
          <w:b/>
          <w:bCs/>
          <w:sz w:val="24"/>
          <w:szCs w:val="20"/>
          <w:highlight w:val="none"/>
          <w:u w:val="none"/>
          <w:lang w:val="en-US" w:eastAsia="zh-CN"/>
        </w:rPr>
        <w:t>4</w:t>
      </w:r>
      <w:r>
        <w:rPr>
          <w:rFonts w:hint="eastAsia" w:ascii="仿宋" w:hAnsi="仿宋" w:eastAsia="仿宋" w:cs="仿宋"/>
          <w:b/>
          <w:bCs/>
          <w:sz w:val="24"/>
          <w:szCs w:val="20"/>
          <w:highlight w:val="none"/>
          <w:u w:val="none"/>
        </w:rPr>
        <w:t>.1是否专门面向中小企业采购：见《磋商须知前附表》；</w:t>
      </w:r>
    </w:p>
    <w:p w14:paraId="61E79CCA">
      <w:pPr>
        <w:shd w:val="clear"/>
        <w:spacing w:line="360" w:lineRule="auto"/>
        <w:ind w:firstLine="482" w:firstLineChars="200"/>
        <w:rPr>
          <w:rFonts w:hint="eastAsia" w:ascii="仿宋" w:hAnsi="仿宋" w:eastAsia="仿宋" w:cs="仿宋"/>
          <w:b/>
          <w:bCs/>
          <w:sz w:val="24"/>
          <w:szCs w:val="20"/>
          <w:highlight w:val="none"/>
          <w:u w:val="none"/>
        </w:rPr>
      </w:pPr>
      <w:r>
        <w:rPr>
          <w:rFonts w:hint="eastAsia" w:ascii="仿宋" w:hAnsi="仿宋" w:eastAsia="仿宋" w:cs="仿宋"/>
          <w:b/>
          <w:bCs/>
          <w:sz w:val="24"/>
          <w:szCs w:val="20"/>
          <w:highlight w:val="none"/>
          <w:u w:val="none"/>
        </w:rPr>
        <w:t>2.</w:t>
      </w:r>
      <w:r>
        <w:rPr>
          <w:rFonts w:hint="eastAsia" w:ascii="仿宋" w:hAnsi="仿宋" w:eastAsia="仿宋" w:cs="仿宋"/>
          <w:b/>
          <w:bCs/>
          <w:sz w:val="24"/>
          <w:szCs w:val="20"/>
          <w:highlight w:val="none"/>
          <w:u w:val="none"/>
          <w:lang w:val="en-US" w:eastAsia="zh-CN"/>
        </w:rPr>
        <w:t>4</w:t>
      </w:r>
      <w:r>
        <w:rPr>
          <w:rFonts w:hint="eastAsia" w:ascii="仿宋" w:hAnsi="仿宋" w:eastAsia="仿宋" w:cs="仿宋"/>
          <w:b/>
          <w:bCs/>
          <w:sz w:val="24"/>
          <w:szCs w:val="20"/>
          <w:highlight w:val="none"/>
          <w:u w:val="none"/>
        </w:rPr>
        <w:t>.2本项目对应的中小企业划分标准所属行业：</w:t>
      </w:r>
      <w:r>
        <w:rPr>
          <w:rFonts w:hint="eastAsia" w:ascii="仿宋" w:hAnsi="仿宋" w:eastAsia="仿宋" w:cs="仿宋"/>
          <w:b/>
          <w:bCs/>
          <w:kern w:val="0"/>
          <w:sz w:val="24"/>
          <w:szCs w:val="20"/>
          <w:highlight w:val="none"/>
          <w:u w:val="none"/>
        </w:rPr>
        <w:t>见《磋商须知前附表》</w:t>
      </w:r>
      <w:r>
        <w:rPr>
          <w:rFonts w:hint="eastAsia" w:ascii="仿宋" w:hAnsi="仿宋" w:eastAsia="仿宋" w:cs="仿宋"/>
          <w:b/>
          <w:bCs/>
          <w:sz w:val="24"/>
          <w:szCs w:val="20"/>
          <w:highlight w:val="none"/>
          <w:u w:val="none"/>
        </w:rPr>
        <w:t xml:space="preserve">：       </w:t>
      </w:r>
    </w:p>
    <w:p w14:paraId="3E8BCC31">
      <w:pPr>
        <w:shd w:val="clear"/>
        <w:spacing w:line="360" w:lineRule="auto"/>
        <w:ind w:firstLine="480" w:firstLineChars="200"/>
        <w:rPr>
          <w:rFonts w:hint="eastAsia" w:ascii="仿宋" w:hAnsi="仿宋" w:eastAsia="仿宋" w:cs="仿宋"/>
          <w:sz w:val="24"/>
          <w:szCs w:val="20"/>
          <w:highlight w:val="none"/>
          <w:u w:val="none"/>
        </w:rPr>
      </w:pPr>
      <w:r>
        <w:rPr>
          <w:rFonts w:hint="eastAsia" w:ascii="仿宋" w:hAnsi="仿宋" w:eastAsia="仿宋" w:cs="仿宋"/>
          <w:sz w:val="24"/>
          <w:szCs w:val="20"/>
          <w:highlight w:val="none"/>
          <w:u w:val="none"/>
        </w:rPr>
        <w:t>2.</w:t>
      </w:r>
      <w:r>
        <w:rPr>
          <w:rFonts w:hint="eastAsia" w:ascii="仿宋" w:hAnsi="仿宋" w:eastAsia="仿宋" w:cs="仿宋"/>
          <w:sz w:val="24"/>
          <w:szCs w:val="20"/>
          <w:highlight w:val="none"/>
          <w:u w:val="none"/>
          <w:lang w:val="en-US" w:eastAsia="zh-CN"/>
        </w:rPr>
        <w:t>4</w:t>
      </w:r>
      <w:r>
        <w:rPr>
          <w:rFonts w:hint="eastAsia" w:ascii="仿宋" w:hAnsi="仿宋" w:eastAsia="仿宋" w:cs="仿宋"/>
          <w:sz w:val="24"/>
          <w:szCs w:val="20"/>
          <w:highlight w:val="none"/>
          <w:u w:val="none"/>
        </w:rPr>
        <w:t>.3在政府采购活动中，供应商提供的货物、工程或者服务符合下列情形的，享受中小企业扶持政策：</w:t>
      </w:r>
    </w:p>
    <w:p w14:paraId="1296E5CF">
      <w:pPr>
        <w:shd w:val="clear"/>
        <w:spacing w:line="360" w:lineRule="auto"/>
        <w:ind w:firstLine="424" w:firstLineChars="177"/>
        <w:rPr>
          <w:rFonts w:hint="eastAsia" w:ascii="仿宋" w:hAnsi="仿宋" w:eastAsia="仿宋" w:cs="仿宋"/>
          <w:sz w:val="24"/>
          <w:szCs w:val="20"/>
          <w:highlight w:val="none"/>
          <w:u w:val="none"/>
        </w:rPr>
      </w:pPr>
      <w:r>
        <w:rPr>
          <w:rFonts w:hint="eastAsia" w:ascii="仿宋" w:hAnsi="仿宋" w:eastAsia="仿宋" w:cs="仿宋"/>
          <w:sz w:val="24"/>
          <w:szCs w:val="20"/>
          <w:highlight w:val="none"/>
          <w:u w:val="none"/>
        </w:rPr>
        <w:t>（1）在货物采购项目中，货物由中小企业制造，即货物由中小企业生产且使用该中小企业商号或者注册商标；如供应商提供的货物既有中小企业制造货物，也有大型企业制造货物的，不享受中小企业扶持政策；</w:t>
      </w:r>
    </w:p>
    <w:p w14:paraId="483B1968">
      <w:pPr>
        <w:shd w:val="clear"/>
        <w:spacing w:line="360" w:lineRule="auto"/>
        <w:ind w:firstLine="424" w:firstLineChars="177"/>
        <w:rPr>
          <w:rFonts w:hint="eastAsia" w:ascii="仿宋" w:hAnsi="仿宋" w:eastAsia="仿宋" w:cs="仿宋"/>
          <w:sz w:val="24"/>
          <w:szCs w:val="20"/>
          <w:highlight w:val="none"/>
          <w:u w:val="none"/>
        </w:rPr>
      </w:pPr>
      <w:r>
        <w:rPr>
          <w:rFonts w:hint="eastAsia" w:ascii="仿宋" w:hAnsi="仿宋" w:eastAsia="仿宋" w:cs="仿宋"/>
          <w:sz w:val="24"/>
          <w:szCs w:val="20"/>
          <w:highlight w:val="none"/>
          <w:u w:val="none"/>
        </w:rPr>
        <w:t>（2）在工程采购项目中，工程由中小企业承建，即工程施工单位为中小企业；</w:t>
      </w:r>
    </w:p>
    <w:p w14:paraId="5141E7A7">
      <w:pPr>
        <w:shd w:val="clear"/>
        <w:spacing w:line="360" w:lineRule="auto"/>
        <w:ind w:firstLine="424" w:firstLineChars="177"/>
        <w:rPr>
          <w:rFonts w:hint="eastAsia" w:ascii="仿宋" w:hAnsi="仿宋" w:eastAsia="仿宋" w:cs="仿宋"/>
          <w:sz w:val="24"/>
          <w:szCs w:val="20"/>
          <w:highlight w:val="none"/>
          <w:u w:val="none"/>
        </w:rPr>
      </w:pPr>
      <w:r>
        <w:rPr>
          <w:rFonts w:hint="eastAsia" w:ascii="仿宋" w:hAnsi="仿宋" w:eastAsia="仿宋" w:cs="仿宋"/>
          <w:sz w:val="24"/>
          <w:szCs w:val="20"/>
          <w:highlight w:val="none"/>
          <w:u w:val="none"/>
        </w:rPr>
        <w:t>（3）在服务采购项目中，服务由中小企业承接，即提供服务的人员为中小企业依照《中华人民共和国民法典》订立劳动合同的从业人员；</w:t>
      </w:r>
    </w:p>
    <w:p w14:paraId="29BD0152">
      <w:pPr>
        <w:shd w:val="clear"/>
        <w:spacing w:line="360" w:lineRule="auto"/>
        <w:ind w:firstLine="480" w:firstLineChars="200"/>
        <w:rPr>
          <w:rFonts w:hint="eastAsia" w:ascii="仿宋" w:hAnsi="仿宋" w:eastAsia="仿宋" w:cs="仿宋"/>
          <w:sz w:val="24"/>
          <w:szCs w:val="20"/>
          <w:highlight w:val="none"/>
          <w:u w:val="none"/>
        </w:rPr>
      </w:pPr>
      <w:r>
        <w:rPr>
          <w:rFonts w:hint="eastAsia" w:ascii="仿宋" w:hAnsi="仿宋" w:eastAsia="仿宋" w:cs="仿宋"/>
          <w:sz w:val="24"/>
          <w:szCs w:val="20"/>
          <w:highlight w:val="none"/>
          <w:u w:val="none"/>
        </w:rPr>
        <w:t>以联合体形式参加政府采购活动，联合体各方均为中小企业的，联合体视同中小企业。其中，联合体各方均为小微企业的，联合体视同小微企业。</w:t>
      </w:r>
    </w:p>
    <w:p w14:paraId="60F64AC8">
      <w:pPr>
        <w:shd w:val="clear"/>
        <w:spacing w:line="360" w:lineRule="auto"/>
        <w:ind w:firstLine="480" w:firstLineChars="200"/>
        <w:rPr>
          <w:rFonts w:hint="eastAsia" w:ascii="仿宋" w:hAnsi="仿宋" w:eastAsia="仿宋" w:cs="仿宋"/>
          <w:sz w:val="24"/>
          <w:szCs w:val="20"/>
          <w:highlight w:val="none"/>
          <w:u w:val="none"/>
        </w:rPr>
      </w:pPr>
      <w:r>
        <w:rPr>
          <w:rFonts w:hint="eastAsia" w:ascii="仿宋" w:hAnsi="仿宋" w:eastAsia="仿宋" w:cs="仿宋"/>
          <w:sz w:val="24"/>
          <w:szCs w:val="20"/>
          <w:highlight w:val="none"/>
          <w:u w:val="none"/>
        </w:rPr>
        <w:t>2.</w:t>
      </w:r>
      <w:r>
        <w:rPr>
          <w:rFonts w:hint="eastAsia" w:ascii="仿宋" w:hAnsi="仿宋" w:eastAsia="仿宋" w:cs="仿宋"/>
          <w:sz w:val="24"/>
          <w:szCs w:val="20"/>
          <w:highlight w:val="none"/>
          <w:u w:val="none"/>
          <w:lang w:val="en-US" w:eastAsia="zh-CN"/>
        </w:rPr>
        <w:t>4</w:t>
      </w:r>
      <w:r>
        <w:rPr>
          <w:rFonts w:hint="eastAsia" w:ascii="仿宋" w:hAnsi="仿宋" w:eastAsia="仿宋" w:cs="仿宋"/>
          <w:sz w:val="24"/>
          <w:szCs w:val="20"/>
          <w:highlight w:val="none"/>
          <w:u w:val="none"/>
        </w:rPr>
        <w:t>.4对于未预留份额专门面向中小企业采购的采购项目，以及预留份额项目中的非预留部分采购包，对小微企业报价给予</w:t>
      </w:r>
      <w:r>
        <w:rPr>
          <w:rFonts w:hint="eastAsia" w:ascii="仿宋" w:hAnsi="仿宋" w:eastAsia="仿宋" w:cs="仿宋"/>
          <w:sz w:val="24"/>
          <w:szCs w:val="20"/>
          <w:highlight w:val="none"/>
          <w:u w:val="single"/>
        </w:rPr>
        <w:t xml:space="preserve">  </w:t>
      </w:r>
      <w:r>
        <w:rPr>
          <w:rFonts w:hint="eastAsia" w:ascii="仿宋" w:hAnsi="仿宋" w:eastAsia="仿宋" w:cs="仿宋"/>
          <w:sz w:val="24"/>
          <w:szCs w:val="20"/>
          <w:highlight w:val="none"/>
          <w:u w:val="single"/>
          <w:lang w:val="en-US" w:eastAsia="zh-CN"/>
        </w:rPr>
        <w:t>3</w:t>
      </w:r>
      <w:r>
        <w:rPr>
          <w:rFonts w:hint="eastAsia" w:ascii="仿宋" w:hAnsi="仿宋" w:eastAsia="仿宋" w:cs="仿宋"/>
          <w:sz w:val="24"/>
          <w:szCs w:val="20"/>
          <w:highlight w:val="none"/>
          <w:u w:val="single"/>
        </w:rPr>
        <w:t xml:space="preserve">   %</w:t>
      </w:r>
      <w:r>
        <w:rPr>
          <w:rFonts w:hint="eastAsia" w:ascii="仿宋" w:hAnsi="仿宋" w:eastAsia="仿宋" w:cs="仿宋"/>
          <w:b/>
          <w:bCs/>
          <w:sz w:val="24"/>
          <w:szCs w:val="20"/>
          <w:highlight w:val="none"/>
          <w:u w:val="none"/>
        </w:rPr>
        <w:t>（见《磋商须知前附表》</w:t>
      </w:r>
      <w:r>
        <w:rPr>
          <w:rFonts w:hint="eastAsia" w:ascii="仿宋" w:hAnsi="仿宋" w:eastAsia="仿宋" w:cs="仿宋"/>
          <w:sz w:val="24"/>
          <w:szCs w:val="20"/>
          <w:highlight w:val="none"/>
          <w:u w:val="none"/>
        </w:rPr>
        <w:t>）的扣除，用扣除后的价格参加评审。由小微企业生产的绿色低碳产品或者提供的绿色低碳服务，给予</w:t>
      </w:r>
      <w:r>
        <w:rPr>
          <w:rFonts w:hint="eastAsia" w:ascii="仿宋" w:hAnsi="仿宋" w:eastAsia="仿宋" w:cs="仿宋"/>
          <w:sz w:val="24"/>
          <w:szCs w:val="20"/>
          <w:highlight w:val="none"/>
          <w:u w:val="none"/>
          <w:lang w:val="en-US" w:eastAsia="zh-CN"/>
        </w:rPr>
        <w:t>20</w:t>
      </w:r>
      <w:r>
        <w:rPr>
          <w:rFonts w:hint="eastAsia" w:ascii="仿宋" w:hAnsi="仿宋" w:eastAsia="仿宋" w:cs="仿宋"/>
          <w:sz w:val="24"/>
          <w:szCs w:val="20"/>
          <w:highlight w:val="none"/>
          <w:u w:val="none"/>
        </w:rPr>
        <w:t>%的价格扣除</w:t>
      </w:r>
      <w:r>
        <w:rPr>
          <w:rFonts w:hint="eastAsia" w:ascii="仿宋" w:hAnsi="仿宋" w:eastAsia="仿宋" w:cs="仿宋"/>
          <w:sz w:val="24"/>
          <w:szCs w:val="20"/>
          <w:highlight w:val="none"/>
          <w:u w:val="none"/>
          <w:lang w:eastAsia="zh-CN"/>
        </w:rPr>
        <w:t>。</w:t>
      </w:r>
    </w:p>
    <w:p w14:paraId="3D1E0AE1">
      <w:pPr>
        <w:shd w:val="clear"/>
        <w:spacing w:line="360" w:lineRule="auto"/>
        <w:ind w:firstLine="480" w:firstLineChars="200"/>
        <w:rPr>
          <w:rFonts w:hint="eastAsia" w:ascii="仿宋" w:hAnsi="仿宋" w:eastAsia="仿宋" w:cs="仿宋"/>
          <w:sz w:val="24"/>
          <w:szCs w:val="20"/>
          <w:highlight w:val="none"/>
          <w:u w:val="none"/>
        </w:rPr>
      </w:pPr>
      <w:r>
        <w:rPr>
          <w:rFonts w:hint="eastAsia" w:ascii="仿宋" w:hAnsi="仿宋" w:eastAsia="仿宋" w:cs="仿宋"/>
          <w:sz w:val="24"/>
          <w:szCs w:val="20"/>
          <w:highlight w:val="none"/>
          <w:u w:val="none"/>
        </w:rPr>
        <w:t>2.</w:t>
      </w:r>
      <w:r>
        <w:rPr>
          <w:rFonts w:hint="eastAsia" w:ascii="仿宋" w:hAnsi="仿宋" w:eastAsia="仿宋" w:cs="仿宋"/>
          <w:sz w:val="24"/>
          <w:szCs w:val="20"/>
          <w:highlight w:val="none"/>
          <w:u w:val="none"/>
          <w:lang w:val="en-US" w:eastAsia="zh-CN"/>
        </w:rPr>
        <w:t>4</w:t>
      </w:r>
      <w:r>
        <w:rPr>
          <w:rFonts w:hint="eastAsia" w:ascii="仿宋" w:hAnsi="仿宋" w:eastAsia="仿宋" w:cs="仿宋"/>
          <w:sz w:val="24"/>
          <w:szCs w:val="20"/>
          <w:highlight w:val="none"/>
          <w:u w:val="none"/>
        </w:rPr>
        <w:t>.5接受大中型企业与小微企业组成联合体或者允许大中型企业向一家或者多家小微企业分包的采购项目，对于联合协议或者分包意向协议约定小微企业的合同份额占到合同总金额30%以上的，本项目对联合体或者大中型企业的报价给予</w:t>
      </w:r>
      <w:r>
        <w:rPr>
          <w:rFonts w:hint="eastAsia" w:ascii="仿宋" w:hAnsi="仿宋" w:eastAsia="仿宋" w:cs="仿宋"/>
          <w:sz w:val="24"/>
          <w:szCs w:val="20"/>
          <w:highlight w:val="none"/>
          <w:u w:val="single"/>
        </w:rPr>
        <w:t xml:space="preserve">  </w:t>
      </w:r>
      <w:r>
        <w:rPr>
          <w:rFonts w:hint="eastAsia" w:ascii="仿宋" w:hAnsi="仿宋" w:eastAsia="仿宋" w:cs="仿宋"/>
          <w:sz w:val="24"/>
          <w:szCs w:val="20"/>
          <w:highlight w:val="none"/>
          <w:u w:val="single"/>
          <w:lang w:val="en-US" w:eastAsia="zh-CN"/>
        </w:rPr>
        <w:t>1</w:t>
      </w:r>
      <w:r>
        <w:rPr>
          <w:rFonts w:hint="eastAsia" w:ascii="仿宋" w:hAnsi="仿宋" w:eastAsia="仿宋" w:cs="仿宋"/>
          <w:sz w:val="24"/>
          <w:szCs w:val="20"/>
          <w:highlight w:val="none"/>
          <w:u w:val="single"/>
        </w:rPr>
        <w:t xml:space="preserve">   %</w:t>
      </w:r>
      <w:r>
        <w:rPr>
          <w:rFonts w:hint="eastAsia" w:ascii="仿宋" w:hAnsi="仿宋" w:eastAsia="仿宋" w:cs="仿宋"/>
          <w:b/>
          <w:bCs/>
          <w:sz w:val="24"/>
          <w:szCs w:val="20"/>
          <w:highlight w:val="none"/>
          <w:u w:val="none"/>
        </w:rPr>
        <w:t>（见《磋商须知前附表》</w:t>
      </w:r>
      <w:r>
        <w:rPr>
          <w:rFonts w:hint="eastAsia" w:ascii="仿宋" w:hAnsi="仿宋" w:eastAsia="仿宋" w:cs="仿宋"/>
          <w:sz w:val="24"/>
          <w:szCs w:val="20"/>
          <w:highlight w:val="none"/>
          <w:u w:val="none"/>
        </w:rPr>
        <w:t>）的扣除，用扣除后的价格参加评审。组成联合体或者接受分包的小微企业与联合体内其他企业、分包企业之间存在直接控股、管理关系的，不享受价格扣除优惠政策。</w:t>
      </w:r>
    </w:p>
    <w:p w14:paraId="353FE2E2">
      <w:pPr>
        <w:shd w:val="clear"/>
        <w:spacing w:line="360" w:lineRule="auto"/>
        <w:ind w:firstLine="480" w:firstLineChars="200"/>
        <w:rPr>
          <w:rFonts w:hint="eastAsia" w:ascii="仿宋" w:hAnsi="仿宋" w:eastAsia="仿宋" w:cs="仿宋"/>
          <w:sz w:val="24"/>
          <w:szCs w:val="20"/>
          <w:highlight w:val="none"/>
          <w:u w:val="none"/>
        </w:rPr>
      </w:pPr>
      <w:r>
        <w:rPr>
          <w:rFonts w:hint="eastAsia" w:ascii="仿宋" w:hAnsi="仿宋" w:eastAsia="仿宋" w:cs="仿宋"/>
          <w:sz w:val="24"/>
          <w:szCs w:val="20"/>
          <w:highlight w:val="none"/>
          <w:u w:val="none"/>
        </w:rPr>
        <w:t>2.</w:t>
      </w:r>
      <w:r>
        <w:rPr>
          <w:rFonts w:hint="eastAsia" w:ascii="仿宋" w:hAnsi="仿宋" w:eastAsia="仿宋" w:cs="仿宋"/>
          <w:sz w:val="24"/>
          <w:szCs w:val="20"/>
          <w:highlight w:val="none"/>
          <w:u w:val="none"/>
          <w:lang w:val="en-US" w:eastAsia="zh-CN"/>
        </w:rPr>
        <w:t>4</w:t>
      </w:r>
      <w:r>
        <w:rPr>
          <w:rFonts w:hint="eastAsia" w:ascii="仿宋" w:hAnsi="仿宋" w:eastAsia="仿宋" w:cs="仿宋"/>
          <w:sz w:val="24"/>
          <w:szCs w:val="20"/>
          <w:highlight w:val="none"/>
          <w:u w:val="none"/>
        </w:rPr>
        <w:t>.6</w:t>
      </w:r>
      <w:r>
        <w:rPr>
          <w:rFonts w:hint="eastAsia" w:ascii="仿宋" w:hAnsi="仿宋" w:eastAsia="仿宋" w:cs="仿宋"/>
          <w:b/>
          <w:bCs/>
          <w:sz w:val="24"/>
          <w:szCs w:val="20"/>
          <w:highlight w:val="none"/>
          <w:u w:val="none"/>
        </w:rPr>
        <w:t>可享受中小企业扶持政策的供应商应提供《中小企业声明函》（格式见</w:t>
      </w:r>
      <w:r>
        <w:rPr>
          <w:rFonts w:hint="eastAsia" w:ascii="仿宋" w:hAnsi="仿宋" w:eastAsia="仿宋" w:cs="仿宋"/>
          <w:b/>
          <w:bCs/>
          <w:sz w:val="24"/>
          <w:szCs w:val="20"/>
          <w:highlight w:val="none"/>
          <w:u w:val="none"/>
          <w:lang w:eastAsia="zh-CN"/>
        </w:rPr>
        <w:t>第六章</w:t>
      </w:r>
      <w:r>
        <w:rPr>
          <w:rFonts w:hint="eastAsia" w:ascii="仿宋" w:hAnsi="仿宋" w:eastAsia="仿宋" w:cs="仿宋"/>
          <w:b/>
          <w:bCs/>
          <w:sz w:val="24"/>
          <w:szCs w:val="20"/>
          <w:highlight w:val="none"/>
          <w:u w:val="none"/>
        </w:rPr>
        <w:t>）。</w:t>
      </w:r>
    </w:p>
    <w:p w14:paraId="2E19CBA2">
      <w:pPr>
        <w:keepNext/>
        <w:keepLines/>
        <w:shd w:val="clear"/>
        <w:spacing w:before="72" w:beforeLines="30" w:after="72" w:afterLines="30" w:line="360" w:lineRule="auto"/>
        <w:ind w:firstLine="482" w:firstLineChars="200"/>
        <w:outlineLvl w:val="2"/>
        <w:rPr>
          <w:rFonts w:hint="eastAsia" w:ascii="仿宋" w:hAnsi="仿宋" w:eastAsia="仿宋" w:cs="仿宋"/>
          <w:b/>
          <w:bCs/>
          <w:sz w:val="24"/>
          <w:szCs w:val="32"/>
          <w:highlight w:val="none"/>
          <w:u w:val="none"/>
        </w:rPr>
      </w:pPr>
      <w:r>
        <w:rPr>
          <w:rFonts w:hint="eastAsia" w:ascii="仿宋" w:hAnsi="仿宋" w:eastAsia="仿宋" w:cs="仿宋"/>
          <w:b/>
          <w:bCs/>
          <w:sz w:val="24"/>
          <w:szCs w:val="32"/>
          <w:highlight w:val="none"/>
          <w:u w:val="none"/>
        </w:rPr>
        <w:t>2.</w:t>
      </w:r>
      <w:r>
        <w:rPr>
          <w:rFonts w:hint="eastAsia" w:ascii="仿宋" w:hAnsi="仿宋" w:eastAsia="仿宋" w:cs="仿宋"/>
          <w:b/>
          <w:bCs/>
          <w:sz w:val="24"/>
          <w:szCs w:val="32"/>
          <w:highlight w:val="none"/>
          <w:u w:val="none"/>
          <w:lang w:val="en-US" w:eastAsia="zh-CN"/>
        </w:rPr>
        <w:t>5</w:t>
      </w:r>
      <w:r>
        <w:rPr>
          <w:rFonts w:hint="eastAsia" w:ascii="仿宋" w:hAnsi="仿宋" w:eastAsia="仿宋" w:cs="仿宋"/>
          <w:b/>
          <w:bCs/>
          <w:sz w:val="24"/>
          <w:szCs w:val="32"/>
          <w:highlight w:val="none"/>
          <w:u w:val="none"/>
        </w:rPr>
        <w:t>支持监狱企业发展</w:t>
      </w:r>
    </w:p>
    <w:p w14:paraId="2FEEC5EE">
      <w:pPr>
        <w:shd w:val="clear"/>
        <w:spacing w:line="360" w:lineRule="auto"/>
        <w:ind w:firstLine="480" w:firstLineChars="200"/>
        <w:rPr>
          <w:rFonts w:hint="eastAsia" w:ascii="仿宋" w:hAnsi="仿宋" w:eastAsia="仿宋" w:cs="仿宋"/>
          <w:sz w:val="24"/>
          <w:szCs w:val="20"/>
          <w:highlight w:val="none"/>
          <w:u w:val="none"/>
        </w:rPr>
      </w:pPr>
      <w:r>
        <w:rPr>
          <w:rFonts w:hint="eastAsia" w:ascii="仿宋" w:hAnsi="仿宋" w:eastAsia="仿宋" w:cs="仿宋"/>
          <w:sz w:val="24"/>
          <w:szCs w:val="20"/>
          <w:highlight w:val="none"/>
          <w:u w:val="none"/>
        </w:rPr>
        <w:t>2.</w:t>
      </w:r>
      <w:r>
        <w:rPr>
          <w:rFonts w:hint="eastAsia" w:ascii="仿宋" w:hAnsi="仿宋" w:eastAsia="仿宋" w:cs="仿宋"/>
          <w:sz w:val="24"/>
          <w:szCs w:val="20"/>
          <w:highlight w:val="none"/>
          <w:u w:val="none"/>
          <w:lang w:val="en-US" w:eastAsia="zh-CN"/>
        </w:rPr>
        <w:t>5</w:t>
      </w:r>
      <w:r>
        <w:rPr>
          <w:rFonts w:hint="eastAsia" w:ascii="仿宋" w:hAnsi="仿宋" w:eastAsia="仿宋" w:cs="仿宋"/>
          <w:sz w:val="24"/>
          <w:szCs w:val="20"/>
          <w:highlight w:val="none"/>
          <w:u w:val="none"/>
        </w:rPr>
        <w:t>.1符合《财政部、司法部关于政府采购支持监狱企业发展有关问题的通知》（财库[2014]68号）规定的监狱企业在全部提供本单位制造的货物（由本单位承担工程/提供服务）或者提供其他监狱企业制造的货物（不包括使用非监狱企业注册商标的货物）参加本政府采购活动时，视同小型、微型企业。</w:t>
      </w:r>
    </w:p>
    <w:p w14:paraId="76AF6048">
      <w:pPr>
        <w:shd w:val="clear"/>
        <w:spacing w:line="360" w:lineRule="auto"/>
        <w:ind w:firstLine="480" w:firstLineChars="200"/>
        <w:rPr>
          <w:rFonts w:hint="eastAsia" w:ascii="仿宋" w:hAnsi="仿宋" w:eastAsia="仿宋" w:cs="仿宋"/>
          <w:sz w:val="24"/>
          <w:szCs w:val="20"/>
          <w:highlight w:val="none"/>
          <w:u w:val="none"/>
        </w:rPr>
      </w:pPr>
      <w:r>
        <w:rPr>
          <w:rFonts w:hint="eastAsia" w:ascii="仿宋" w:hAnsi="仿宋" w:eastAsia="仿宋" w:cs="仿宋"/>
          <w:sz w:val="24"/>
          <w:szCs w:val="20"/>
          <w:highlight w:val="none"/>
          <w:u w:val="none"/>
        </w:rPr>
        <w:t>2.</w:t>
      </w:r>
      <w:r>
        <w:rPr>
          <w:rFonts w:hint="eastAsia" w:ascii="仿宋" w:hAnsi="仿宋" w:eastAsia="仿宋" w:cs="仿宋"/>
          <w:sz w:val="24"/>
          <w:szCs w:val="20"/>
          <w:highlight w:val="none"/>
          <w:u w:val="none"/>
          <w:lang w:val="en-US" w:eastAsia="zh-CN"/>
        </w:rPr>
        <w:t>5</w:t>
      </w:r>
      <w:r>
        <w:rPr>
          <w:rFonts w:hint="eastAsia" w:ascii="仿宋" w:hAnsi="仿宋" w:eastAsia="仿宋" w:cs="仿宋"/>
          <w:sz w:val="24"/>
          <w:szCs w:val="20"/>
          <w:highlight w:val="none"/>
          <w:u w:val="none"/>
        </w:rPr>
        <w:t>.2监狱企业证明文件：省级或以上监狱管理局、戒毒管理局（含新疆生产建设兵团）出具的属于监狱企业的证明文件。</w:t>
      </w:r>
    </w:p>
    <w:p w14:paraId="76C7D786">
      <w:pPr>
        <w:keepNext/>
        <w:keepLines/>
        <w:shd w:val="clear"/>
        <w:spacing w:before="72" w:beforeLines="30" w:after="72" w:afterLines="30" w:line="360" w:lineRule="auto"/>
        <w:ind w:firstLine="482" w:firstLineChars="200"/>
        <w:outlineLvl w:val="2"/>
        <w:rPr>
          <w:rFonts w:hint="eastAsia" w:ascii="仿宋" w:hAnsi="仿宋" w:eastAsia="仿宋" w:cs="仿宋"/>
          <w:b/>
          <w:bCs/>
          <w:sz w:val="24"/>
          <w:szCs w:val="32"/>
          <w:highlight w:val="none"/>
          <w:u w:val="none"/>
        </w:rPr>
      </w:pPr>
      <w:r>
        <w:rPr>
          <w:rFonts w:hint="eastAsia" w:ascii="仿宋" w:hAnsi="仿宋" w:eastAsia="仿宋" w:cs="仿宋"/>
          <w:b/>
          <w:bCs/>
          <w:sz w:val="24"/>
          <w:szCs w:val="32"/>
          <w:highlight w:val="none"/>
          <w:u w:val="none"/>
        </w:rPr>
        <w:t>2.</w:t>
      </w:r>
      <w:r>
        <w:rPr>
          <w:rFonts w:hint="eastAsia" w:ascii="仿宋" w:hAnsi="仿宋" w:eastAsia="仿宋" w:cs="仿宋"/>
          <w:b/>
          <w:bCs/>
          <w:sz w:val="24"/>
          <w:szCs w:val="32"/>
          <w:highlight w:val="none"/>
          <w:u w:val="none"/>
          <w:lang w:val="en-US" w:eastAsia="zh-CN"/>
        </w:rPr>
        <w:t>6</w:t>
      </w:r>
      <w:r>
        <w:rPr>
          <w:rFonts w:hint="eastAsia" w:ascii="仿宋" w:hAnsi="仿宋" w:eastAsia="仿宋" w:cs="仿宋"/>
          <w:b/>
          <w:bCs/>
          <w:sz w:val="24"/>
          <w:szCs w:val="32"/>
          <w:highlight w:val="none"/>
          <w:u w:val="none"/>
        </w:rPr>
        <w:t>促进残疾人就业</w:t>
      </w:r>
    </w:p>
    <w:p w14:paraId="2A847DEB">
      <w:pPr>
        <w:shd w:val="clear"/>
        <w:spacing w:line="360" w:lineRule="auto"/>
        <w:ind w:firstLine="480" w:firstLineChars="200"/>
        <w:rPr>
          <w:rFonts w:hint="eastAsia" w:ascii="仿宋" w:hAnsi="仿宋" w:eastAsia="仿宋" w:cs="仿宋"/>
          <w:sz w:val="24"/>
          <w:szCs w:val="20"/>
          <w:highlight w:val="none"/>
          <w:u w:val="none"/>
        </w:rPr>
      </w:pPr>
      <w:r>
        <w:rPr>
          <w:rFonts w:hint="eastAsia" w:ascii="仿宋" w:hAnsi="仿宋" w:eastAsia="仿宋" w:cs="仿宋"/>
          <w:sz w:val="24"/>
          <w:szCs w:val="20"/>
          <w:highlight w:val="none"/>
          <w:u w:val="none"/>
        </w:rPr>
        <w:t>2.</w:t>
      </w:r>
      <w:r>
        <w:rPr>
          <w:rFonts w:hint="eastAsia" w:ascii="仿宋" w:hAnsi="仿宋" w:eastAsia="仿宋" w:cs="仿宋"/>
          <w:sz w:val="24"/>
          <w:szCs w:val="20"/>
          <w:highlight w:val="none"/>
          <w:u w:val="none"/>
          <w:lang w:val="en-US" w:eastAsia="zh-CN"/>
        </w:rPr>
        <w:t>6</w:t>
      </w:r>
      <w:r>
        <w:rPr>
          <w:rFonts w:hint="eastAsia" w:ascii="仿宋" w:hAnsi="仿宋" w:eastAsia="仿宋" w:cs="仿宋"/>
          <w:sz w:val="24"/>
          <w:szCs w:val="20"/>
          <w:highlight w:val="none"/>
          <w:u w:val="none"/>
        </w:rPr>
        <w:t>.1符合《财政部、民政部、中国残疾人联合会关于促进残疾人就业政府采购政策的通知》（财库[2017]141号）规定的残疾人福利性单位，在全部提供本单位制造的货物（由本单位承担工程/提供服务）或者提供其他残疾人福利性单位制造的货物（不包括使用非残疾人福利性单位注册商标的货物）参加本政府采购活动时，视同小型、微型企业。</w:t>
      </w:r>
    </w:p>
    <w:p w14:paraId="1614E6F5">
      <w:pPr>
        <w:shd w:val="clear"/>
        <w:spacing w:line="360" w:lineRule="auto"/>
        <w:ind w:firstLine="480" w:firstLineChars="200"/>
        <w:rPr>
          <w:rFonts w:hint="eastAsia" w:ascii="仿宋" w:hAnsi="仿宋" w:eastAsia="仿宋" w:cs="仿宋"/>
          <w:sz w:val="24"/>
          <w:szCs w:val="20"/>
          <w:highlight w:val="none"/>
          <w:u w:val="none"/>
        </w:rPr>
      </w:pPr>
      <w:r>
        <w:rPr>
          <w:rFonts w:hint="eastAsia" w:ascii="仿宋" w:hAnsi="仿宋" w:eastAsia="仿宋" w:cs="仿宋"/>
          <w:sz w:val="24"/>
          <w:szCs w:val="20"/>
          <w:highlight w:val="none"/>
          <w:u w:val="none"/>
        </w:rPr>
        <w:t>2.</w:t>
      </w:r>
      <w:r>
        <w:rPr>
          <w:rFonts w:hint="eastAsia" w:ascii="仿宋" w:hAnsi="仿宋" w:eastAsia="仿宋" w:cs="仿宋"/>
          <w:sz w:val="24"/>
          <w:szCs w:val="20"/>
          <w:highlight w:val="none"/>
          <w:u w:val="none"/>
          <w:lang w:val="en-US" w:eastAsia="zh-CN"/>
        </w:rPr>
        <w:t>6</w:t>
      </w:r>
      <w:r>
        <w:rPr>
          <w:rFonts w:hint="eastAsia" w:ascii="仿宋" w:hAnsi="仿宋" w:eastAsia="仿宋" w:cs="仿宋"/>
          <w:sz w:val="24"/>
          <w:szCs w:val="20"/>
          <w:highlight w:val="none"/>
          <w:u w:val="none"/>
        </w:rPr>
        <w:t>.2残疾人福利性单位证明材料：残疾人福利性单位声明函</w:t>
      </w:r>
      <w:r>
        <w:rPr>
          <w:rFonts w:hint="eastAsia" w:ascii="仿宋" w:hAnsi="仿宋" w:eastAsia="仿宋" w:cs="仿宋"/>
          <w:b/>
          <w:bCs/>
          <w:sz w:val="24"/>
          <w:szCs w:val="20"/>
          <w:highlight w:val="none"/>
          <w:u w:val="none"/>
        </w:rPr>
        <w:t>（格式见</w:t>
      </w:r>
      <w:r>
        <w:rPr>
          <w:rFonts w:hint="eastAsia" w:ascii="仿宋" w:hAnsi="仿宋" w:eastAsia="仿宋" w:cs="仿宋"/>
          <w:b/>
          <w:bCs/>
          <w:sz w:val="24"/>
          <w:szCs w:val="20"/>
          <w:highlight w:val="none"/>
          <w:u w:val="none"/>
          <w:lang w:eastAsia="zh-CN"/>
        </w:rPr>
        <w:t>第六章</w:t>
      </w:r>
      <w:r>
        <w:rPr>
          <w:rFonts w:hint="eastAsia" w:ascii="仿宋" w:hAnsi="仿宋" w:eastAsia="仿宋" w:cs="仿宋"/>
          <w:b/>
          <w:bCs/>
          <w:sz w:val="24"/>
          <w:szCs w:val="20"/>
          <w:highlight w:val="none"/>
          <w:u w:val="none"/>
        </w:rPr>
        <w:t>）</w:t>
      </w:r>
      <w:r>
        <w:rPr>
          <w:rFonts w:hint="eastAsia" w:ascii="仿宋" w:hAnsi="仿宋" w:eastAsia="仿宋" w:cs="仿宋"/>
          <w:sz w:val="24"/>
          <w:szCs w:val="20"/>
          <w:highlight w:val="none"/>
          <w:u w:val="none"/>
        </w:rPr>
        <w:t>。</w:t>
      </w:r>
    </w:p>
    <w:p w14:paraId="5538E237">
      <w:pPr>
        <w:keepNext/>
        <w:keepLines/>
        <w:shd w:val="clear"/>
        <w:spacing w:before="72" w:beforeLines="30" w:after="72" w:afterLines="30" w:line="360" w:lineRule="auto"/>
        <w:ind w:firstLine="482" w:firstLineChars="200"/>
        <w:outlineLvl w:val="2"/>
        <w:rPr>
          <w:rFonts w:hint="eastAsia" w:ascii="仿宋" w:hAnsi="仿宋" w:eastAsia="仿宋" w:cs="仿宋"/>
          <w:b/>
          <w:bCs/>
          <w:sz w:val="24"/>
          <w:szCs w:val="32"/>
          <w:highlight w:val="none"/>
          <w:u w:val="none"/>
        </w:rPr>
      </w:pPr>
      <w:r>
        <w:rPr>
          <w:rFonts w:hint="eastAsia" w:ascii="仿宋" w:hAnsi="仿宋" w:eastAsia="仿宋" w:cs="仿宋"/>
          <w:b/>
          <w:bCs/>
          <w:sz w:val="24"/>
          <w:szCs w:val="32"/>
          <w:highlight w:val="none"/>
          <w:u w:val="none"/>
        </w:rPr>
        <w:t>2.</w:t>
      </w:r>
      <w:r>
        <w:rPr>
          <w:rFonts w:hint="eastAsia" w:ascii="仿宋" w:hAnsi="仿宋" w:eastAsia="仿宋" w:cs="仿宋"/>
          <w:b/>
          <w:bCs/>
          <w:sz w:val="24"/>
          <w:szCs w:val="32"/>
          <w:highlight w:val="none"/>
          <w:u w:val="none"/>
          <w:lang w:val="en-US" w:eastAsia="zh-CN"/>
        </w:rPr>
        <w:t>7</w:t>
      </w:r>
      <w:r>
        <w:rPr>
          <w:rFonts w:hint="eastAsia" w:ascii="仿宋" w:hAnsi="仿宋" w:eastAsia="仿宋" w:cs="仿宋"/>
          <w:b/>
          <w:bCs/>
          <w:sz w:val="24"/>
          <w:szCs w:val="32"/>
          <w:highlight w:val="none"/>
          <w:u w:val="none"/>
        </w:rPr>
        <w:t>创新产品、创新服务</w:t>
      </w:r>
    </w:p>
    <w:p w14:paraId="3E219A17">
      <w:pPr>
        <w:shd w:val="clear"/>
        <w:spacing w:line="360" w:lineRule="auto"/>
        <w:ind w:firstLine="480" w:firstLineChars="200"/>
        <w:rPr>
          <w:rFonts w:hint="eastAsia" w:ascii="仿宋" w:hAnsi="仿宋" w:eastAsia="仿宋" w:cs="仿宋"/>
          <w:sz w:val="24"/>
          <w:szCs w:val="20"/>
          <w:highlight w:val="none"/>
          <w:u w:val="none"/>
        </w:rPr>
      </w:pPr>
      <w:r>
        <w:rPr>
          <w:rFonts w:hint="eastAsia" w:ascii="仿宋" w:hAnsi="仿宋" w:eastAsia="仿宋" w:cs="仿宋"/>
          <w:sz w:val="24"/>
          <w:szCs w:val="20"/>
          <w:highlight w:val="none"/>
          <w:u w:val="none"/>
        </w:rPr>
        <w:t>2.</w:t>
      </w:r>
      <w:r>
        <w:rPr>
          <w:rFonts w:hint="eastAsia" w:ascii="仿宋" w:hAnsi="仿宋" w:eastAsia="仿宋" w:cs="仿宋"/>
          <w:sz w:val="24"/>
          <w:szCs w:val="20"/>
          <w:highlight w:val="none"/>
          <w:u w:val="none"/>
          <w:lang w:val="en-US" w:eastAsia="zh-CN"/>
        </w:rPr>
        <w:t>7</w:t>
      </w:r>
      <w:r>
        <w:rPr>
          <w:rFonts w:hint="eastAsia" w:ascii="仿宋" w:hAnsi="仿宋" w:eastAsia="仿宋" w:cs="仿宋"/>
          <w:sz w:val="24"/>
          <w:szCs w:val="20"/>
          <w:highlight w:val="none"/>
          <w:u w:val="none"/>
        </w:rPr>
        <w:t>.1磋商响应供应商投报产品或服务属于《山西省创新产品和服务推荐清单》中创新产品或创新服务的，项目涉及创新产品和服务的在评审时享受评审加分。根据关于印发《政府采购支持创新产品和服务实施细则》的通知（晋财购[2019]19号）规定，对创新产品和服务的价格给予6%的扣除，用扣除的价格参与评审。</w:t>
      </w:r>
    </w:p>
    <w:p w14:paraId="6EB949BB">
      <w:pPr>
        <w:shd w:val="clear"/>
        <w:spacing w:line="360" w:lineRule="auto"/>
        <w:ind w:firstLine="480" w:firstLineChars="200"/>
        <w:rPr>
          <w:rFonts w:hint="eastAsia" w:ascii="仿宋" w:hAnsi="仿宋" w:eastAsia="仿宋" w:cs="仿宋"/>
          <w:sz w:val="24"/>
          <w:szCs w:val="20"/>
          <w:highlight w:val="none"/>
          <w:u w:val="none"/>
        </w:rPr>
      </w:pPr>
      <w:r>
        <w:rPr>
          <w:rFonts w:hint="eastAsia" w:ascii="仿宋" w:hAnsi="仿宋" w:eastAsia="仿宋" w:cs="仿宋"/>
          <w:sz w:val="24"/>
          <w:szCs w:val="20"/>
          <w:highlight w:val="none"/>
          <w:u w:val="none"/>
        </w:rPr>
        <w:t>2.</w:t>
      </w:r>
      <w:r>
        <w:rPr>
          <w:rFonts w:hint="eastAsia" w:ascii="仿宋" w:hAnsi="仿宋" w:eastAsia="仿宋" w:cs="仿宋"/>
          <w:sz w:val="24"/>
          <w:szCs w:val="20"/>
          <w:highlight w:val="none"/>
          <w:u w:val="none"/>
          <w:lang w:val="en-US" w:eastAsia="zh-CN"/>
        </w:rPr>
        <w:t>7</w:t>
      </w:r>
      <w:r>
        <w:rPr>
          <w:rFonts w:hint="eastAsia" w:ascii="仿宋" w:hAnsi="仿宋" w:eastAsia="仿宋" w:cs="仿宋"/>
          <w:sz w:val="24"/>
          <w:szCs w:val="20"/>
          <w:highlight w:val="none"/>
          <w:u w:val="none"/>
        </w:rPr>
        <w:t>.2磋商响应供应商投报创新产品或创新服务的，应在响应文件中“施工设计”中提供《创新产品或创新服务明细表》。</w:t>
      </w:r>
    </w:p>
    <w:p w14:paraId="17D5FD0B">
      <w:pPr>
        <w:keepNext/>
        <w:keepLines/>
        <w:shd w:val="clear"/>
        <w:spacing w:before="72" w:beforeLines="30" w:after="72" w:afterLines="30" w:line="360" w:lineRule="auto"/>
        <w:ind w:firstLine="482" w:firstLineChars="200"/>
        <w:outlineLvl w:val="2"/>
        <w:rPr>
          <w:rFonts w:hint="eastAsia" w:ascii="仿宋" w:hAnsi="仿宋" w:eastAsia="仿宋" w:cs="仿宋"/>
          <w:b/>
          <w:bCs/>
          <w:sz w:val="24"/>
          <w:szCs w:val="32"/>
          <w:highlight w:val="none"/>
          <w:u w:val="none"/>
        </w:rPr>
      </w:pPr>
      <w:r>
        <w:rPr>
          <w:rFonts w:hint="eastAsia" w:ascii="仿宋" w:hAnsi="仿宋" w:eastAsia="仿宋" w:cs="仿宋"/>
          <w:b/>
          <w:bCs/>
          <w:sz w:val="24"/>
          <w:szCs w:val="32"/>
          <w:highlight w:val="none"/>
          <w:u w:val="none"/>
        </w:rPr>
        <w:t>2.</w:t>
      </w:r>
      <w:r>
        <w:rPr>
          <w:rFonts w:hint="eastAsia" w:ascii="仿宋" w:hAnsi="仿宋" w:eastAsia="仿宋" w:cs="仿宋"/>
          <w:b/>
          <w:bCs/>
          <w:sz w:val="24"/>
          <w:szCs w:val="32"/>
          <w:highlight w:val="none"/>
          <w:u w:val="none"/>
          <w:lang w:val="en-US" w:eastAsia="zh-CN"/>
        </w:rPr>
        <w:t>8</w:t>
      </w:r>
      <w:r>
        <w:rPr>
          <w:rFonts w:hint="eastAsia" w:ascii="仿宋" w:hAnsi="仿宋" w:eastAsia="仿宋" w:cs="仿宋"/>
          <w:b/>
          <w:bCs/>
          <w:sz w:val="24"/>
          <w:szCs w:val="32"/>
          <w:highlight w:val="none"/>
          <w:u w:val="none"/>
        </w:rPr>
        <w:t>商品包装和快递包装</w:t>
      </w:r>
    </w:p>
    <w:p w14:paraId="5580FDFB">
      <w:pPr>
        <w:shd w:val="clear"/>
        <w:spacing w:line="360" w:lineRule="auto"/>
        <w:ind w:firstLine="480" w:firstLineChars="200"/>
        <w:rPr>
          <w:rFonts w:hint="eastAsia" w:ascii="仿宋" w:hAnsi="仿宋" w:eastAsia="仿宋" w:cs="仿宋"/>
          <w:color w:val="000000"/>
          <w:sz w:val="24"/>
          <w:szCs w:val="20"/>
          <w:highlight w:val="none"/>
          <w:u w:val="none"/>
        </w:rPr>
      </w:pPr>
      <w:r>
        <w:rPr>
          <w:rFonts w:hint="eastAsia" w:ascii="仿宋" w:hAnsi="仿宋" w:eastAsia="仿宋" w:cs="仿宋"/>
          <w:sz w:val="24"/>
          <w:szCs w:val="20"/>
          <w:highlight w:val="none"/>
          <w:u w:val="none"/>
        </w:rPr>
        <w:t>磋商响应供应商需填写商品包装和快递包装承诺函，承诺商品包装符合《商品包装政府采购需求标准（试行）》，快递包装符合《快递包装政府采购需求标准（试行）》</w:t>
      </w:r>
      <w:r>
        <w:rPr>
          <w:rFonts w:hint="eastAsia" w:ascii="仿宋" w:hAnsi="仿宋" w:eastAsia="仿宋" w:cs="仿宋"/>
          <w:b/>
          <w:bCs/>
          <w:sz w:val="24"/>
          <w:szCs w:val="20"/>
          <w:highlight w:val="none"/>
          <w:u w:val="none"/>
        </w:rPr>
        <w:t>（格式见</w:t>
      </w:r>
      <w:r>
        <w:rPr>
          <w:rFonts w:hint="eastAsia" w:ascii="仿宋" w:hAnsi="仿宋" w:eastAsia="仿宋" w:cs="仿宋"/>
          <w:b/>
          <w:bCs/>
          <w:sz w:val="24"/>
          <w:szCs w:val="20"/>
          <w:highlight w:val="none"/>
          <w:u w:val="none"/>
          <w:lang w:eastAsia="zh-CN"/>
        </w:rPr>
        <w:t>第六章</w:t>
      </w:r>
      <w:r>
        <w:rPr>
          <w:rFonts w:hint="eastAsia" w:ascii="仿宋" w:hAnsi="仿宋" w:eastAsia="仿宋" w:cs="仿宋"/>
          <w:b/>
          <w:bCs/>
          <w:sz w:val="24"/>
          <w:szCs w:val="20"/>
          <w:highlight w:val="none"/>
          <w:u w:val="none"/>
        </w:rPr>
        <w:t>）</w:t>
      </w:r>
      <w:r>
        <w:rPr>
          <w:rFonts w:hint="eastAsia" w:ascii="仿宋" w:hAnsi="仿宋" w:eastAsia="仿宋" w:cs="仿宋"/>
          <w:sz w:val="24"/>
          <w:szCs w:val="20"/>
          <w:highlight w:val="none"/>
          <w:u w:val="none"/>
        </w:rPr>
        <w:t>，</w:t>
      </w:r>
      <w:r>
        <w:rPr>
          <w:rFonts w:hint="eastAsia" w:ascii="仿宋" w:hAnsi="仿宋" w:eastAsia="仿宋" w:cs="仿宋"/>
          <w:color w:val="000000"/>
          <w:sz w:val="24"/>
          <w:szCs w:val="20"/>
          <w:highlight w:val="none"/>
          <w:u w:val="none"/>
        </w:rPr>
        <w:t>未提供承诺书的，磋商响应文件无效。</w:t>
      </w:r>
    </w:p>
    <w:p w14:paraId="60E6346F">
      <w:pPr>
        <w:keepNext/>
        <w:keepLines/>
        <w:shd w:val="clear"/>
        <w:spacing w:before="72" w:beforeLines="30" w:after="72" w:afterLines="30" w:line="360" w:lineRule="auto"/>
        <w:ind w:firstLine="482" w:firstLineChars="200"/>
        <w:outlineLvl w:val="2"/>
        <w:rPr>
          <w:rFonts w:hint="eastAsia" w:ascii="仿宋" w:hAnsi="仿宋" w:eastAsia="仿宋" w:cs="仿宋"/>
          <w:b/>
          <w:bCs/>
          <w:sz w:val="24"/>
          <w:szCs w:val="32"/>
          <w:highlight w:val="none"/>
          <w:u w:val="none"/>
        </w:rPr>
      </w:pPr>
      <w:r>
        <w:rPr>
          <w:rFonts w:hint="eastAsia" w:ascii="仿宋" w:hAnsi="仿宋" w:eastAsia="仿宋" w:cs="仿宋"/>
          <w:b/>
          <w:bCs/>
          <w:sz w:val="24"/>
          <w:szCs w:val="32"/>
          <w:highlight w:val="none"/>
          <w:u w:val="none"/>
        </w:rPr>
        <w:t>2.</w:t>
      </w:r>
      <w:r>
        <w:rPr>
          <w:rFonts w:hint="eastAsia" w:ascii="仿宋" w:hAnsi="仿宋" w:eastAsia="仿宋" w:cs="仿宋"/>
          <w:b/>
          <w:bCs/>
          <w:sz w:val="24"/>
          <w:szCs w:val="32"/>
          <w:highlight w:val="none"/>
          <w:u w:val="none"/>
          <w:lang w:val="en-US" w:eastAsia="zh-CN"/>
        </w:rPr>
        <w:t>9</w:t>
      </w:r>
      <w:r>
        <w:rPr>
          <w:rFonts w:hint="eastAsia" w:ascii="仿宋" w:hAnsi="仿宋" w:eastAsia="仿宋" w:cs="仿宋"/>
          <w:b/>
          <w:bCs/>
          <w:sz w:val="24"/>
          <w:szCs w:val="32"/>
          <w:highlight w:val="none"/>
          <w:u w:val="none"/>
        </w:rPr>
        <w:t>支持绿色建材促进建筑品质提升</w:t>
      </w:r>
    </w:p>
    <w:p w14:paraId="25D575EE">
      <w:pPr>
        <w:shd w:val="clear"/>
        <w:spacing w:line="360" w:lineRule="auto"/>
        <w:ind w:firstLine="480" w:firstLineChars="200"/>
        <w:rPr>
          <w:rFonts w:hint="eastAsia" w:ascii="仿宋" w:hAnsi="仿宋" w:eastAsia="仿宋" w:cs="仿宋"/>
          <w:sz w:val="24"/>
          <w:szCs w:val="20"/>
          <w:highlight w:val="none"/>
          <w:u w:val="none"/>
        </w:rPr>
      </w:pPr>
      <w:r>
        <w:rPr>
          <w:rFonts w:hint="eastAsia" w:ascii="仿宋" w:hAnsi="仿宋" w:eastAsia="仿宋" w:cs="仿宋"/>
          <w:sz w:val="24"/>
          <w:szCs w:val="20"/>
          <w:highlight w:val="none"/>
          <w:u w:val="none"/>
        </w:rPr>
        <w:t>2.</w:t>
      </w:r>
      <w:r>
        <w:rPr>
          <w:rFonts w:hint="eastAsia" w:ascii="仿宋" w:hAnsi="仿宋" w:eastAsia="仿宋" w:cs="仿宋"/>
          <w:sz w:val="24"/>
          <w:szCs w:val="20"/>
          <w:highlight w:val="none"/>
          <w:u w:val="none"/>
          <w:lang w:val="en-US" w:eastAsia="zh-CN"/>
        </w:rPr>
        <w:t>9</w:t>
      </w:r>
      <w:r>
        <w:rPr>
          <w:rFonts w:hint="eastAsia" w:ascii="仿宋" w:hAnsi="仿宋" w:eastAsia="仿宋" w:cs="仿宋"/>
          <w:sz w:val="24"/>
          <w:szCs w:val="20"/>
          <w:highlight w:val="none"/>
          <w:u w:val="none"/>
        </w:rPr>
        <w:t>.1财政部、住房和城乡建设部会同相关部门根据建材产品在政府采购工程中的应用情况、市场供给情况和相关产业升级发展方向等，结合有关国家标准、行业标准等绿色建材产品标准，制定发布绿色建筑和绿色建材政府采购基本要求（试行，以下简称《基本要求》）。财政部、住房和城乡建设部将根据试点推进情况，动态更新《基本要求》，并在中华人民共和国财政部网站（</w:t>
      </w:r>
      <w:r>
        <w:rPr>
          <w:rFonts w:hint="eastAsia" w:ascii="仿宋" w:hAnsi="仿宋" w:eastAsia="仿宋" w:cs="仿宋"/>
          <w:highlight w:val="none"/>
          <w:u w:val="none"/>
        </w:rPr>
        <w:fldChar w:fldCharType="begin"/>
      </w:r>
      <w:r>
        <w:rPr>
          <w:rFonts w:hint="eastAsia" w:ascii="仿宋" w:hAnsi="仿宋" w:eastAsia="仿宋" w:cs="仿宋"/>
          <w:highlight w:val="none"/>
          <w:u w:val="none"/>
        </w:rPr>
        <w:instrText xml:space="preserve"> HYPERLINK "http://www.mof.gov.cn/" </w:instrText>
      </w:r>
      <w:r>
        <w:rPr>
          <w:rFonts w:hint="eastAsia" w:ascii="仿宋" w:hAnsi="仿宋" w:eastAsia="仿宋" w:cs="仿宋"/>
          <w:highlight w:val="none"/>
          <w:u w:val="none"/>
        </w:rPr>
        <w:fldChar w:fldCharType="separate"/>
      </w:r>
      <w:r>
        <w:rPr>
          <w:rFonts w:hint="eastAsia" w:ascii="仿宋" w:hAnsi="仿宋" w:eastAsia="仿宋" w:cs="仿宋"/>
          <w:sz w:val="24"/>
          <w:szCs w:val="20"/>
          <w:highlight w:val="none"/>
          <w:u w:val="none"/>
        </w:rPr>
        <w:t>www.mof.gov.cn</w:t>
      </w:r>
      <w:r>
        <w:rPr>
          <w:rFonts w:hint="eastAsia" w:ascii="仿宋" w:hAnsi="仿宋" w:eastAsia="仿宋" w:cs="仿宋"/>
          <w:sz w:val="24"/>
          <w:szCs w:val="20"/>
          <w:highlight w:val="none"/>
          <w:u w:val="none"/>
        </w:rPr>
        <w:fldChar w:fldCharType="end"/>
      </w:r>
      <w:r>
        <w:rPr>
          <w:rFonts w:hint="eastAsia" w:ascii="仿宋" w:hAnsi="仿宋" w:eastAsia="仿宋" w:cs="仿宋"/>
          <w:sz w:val="24"/>
          <w:szCs w:val="20"/>
          <w:highlight w:val="none"/>
          <w:u w:val="none"/>
        </w:rPr>
        <w:t>）、住房和城乡建设部网站（</w:t>
      </w:r>
      <w:r>
        <w:rPr>
          <w:rFonts w:hint="eastAsia" w:ascii="仿宋" w:hAnsi="仿宋" w:eastAsia="仿宋" w:cs="仿宋"/>
          <w:highlight w:val="none"/>
          <w:u w:val="none"/>
        </w:rPr>
        <w:fldChar w:fldCharType="begin"/>
      </w:r>
      <w:r>
        <w:rPr>
          <w:rFonts w:hint="eastAsia" w:ascii="仿宋" w:hAnsi="仿宋" w:eastAsia="仿宋" w:cs="仿宋"/>
          <w:highlight w:val="none"/>
          <w:u w:val="none"/>
        </w:rPr>
        <w:instrText xml:space="preserve"> HYPERLINK "http://www.mohurd.gov.cn/" </w:instrText>
      </w:r>
      <w:r>
        <w:rPr>
          <w:rFonts w:hint="eastAsia" w:ascii="仿宋" w:hAnsi="仿宋" w:eastAsia="仿宋" w:cs="仿宋"/>
          <w:highlight w:val="none"/>
          <w:u w:val="none"/>
        </w:rPr>
        <w:fldChar w:fldCharType="separate"/>
      </w:r>
      <w:r>
        <w:rPr>
          <w:rFonts w:hint="eastAsia" w:ascii="仿宋" w:hAnsi="仿宋" w:eastAsia="仿宋" w:cs="仿宋"/>
          <w:sz w:val="24"/>
          <w:szCs w:val="20"/>
          <w:highlight w:val="none"/>
          <w:u w:val="none"/>
        </w:rPr>
        <w:t>www.mohurd.gov.cn</w:t>
      </w:r>
      <w:r>
        <w:rPr>
          <w:rFonts w:hint="eastAsia" w:ascii="仿宋" w:hAnsi="仿宋" w:eastAsia="仿宋" w:cs="仿宋"/>
          <w:sz w:val="24"/>
          <w:szCs w:val="20"/>
          <w:highlight w:val="none"/>
          <w:u w:val="none"/>
        </w:rPr>
        <w:fldChar w:fldCharType="end"/>
      </w:r>
      <w:r>
        <w:rPr>
          <w:rFonts w:hint="eastAsia" w:ascii="仿宋" w:hAnsi="仿宋" w:eastAsia="仿宋" w:cs="仿宋"/>
          <w:sz w:val="24"/>
          <w:szCs w:val="20"/>
          <w:highlight w:val="none"/>
          <w:u w:val="none"/>
        </w:rPr>
        <w:t>）和中国政府采购网（</w:t>
      </w:r>
      <w:r>
        <w:rPr>
          <w:rFonts w:hint="eastAsia" w:ascii="仿宋" w:hAnsi="仿宋" w:eastAsia="仿宋" w:cs="仿宋"/>
          <w:highlight w:val="none"/>
          <w:u w:val="none"/>
        </w:rPr>
        <w:fldChar w:fldCharType="begin"/>
      </w:r>
      <w:r>
        <w:rPr>
          <w:rFonts w:hint="eastAsia" w:ascii="仿宋" w:hAnsi="仿宋" w:eastAsia="仿宋" w:cs="仿宋"/>
          <w:highlight w:val="none"/>
          <w:u w:val="none"/>
        </w:rPr>
        <w:instrText xml:space="preserve"> HYPERLINK "http://www.ccgp.gov.cn/" </w:instrText>
      </w:r>
      <w:r>
        <w:rPr>
          <w:rFonts w:hint="eastAsia" w:ascii="仿宋" w:hAnsi="仿宋" w:eastAsia="仿宋" w:cs="仿宋"/>
          <w:highlight w:val="none"/>
          <w:u w:val="none"/>
        </w:rPr>
        <w:fldChar w:fldCharType="separate"/>
      </w:r>
      <w:r>
        <w:rPr>
          <w:rFonts w:hint="eastAsia" w:ascii="仿宋" w:hAnsi="仿宋" w:eastAsia="仿宋" w:cs="仿宋"/>
          <w:sz w:val="24"/>
          <w:szCs w:val="20"/>
          <w:highlight w:val="none"/>
          <w:u w:val="none"/>
        </w:rPr>
        <w:t>www.ccgp.gov.cn</w:t>
      </w:r>
      <w:r>
        <w:rPr>
          <w:rFonts w:hint="eastAsia" w:ascii="仿宋" w:hAnsi="仿宋" w:eastAsia="仿宋" w:cs="仿宋"/>
          <w:sz w:val="24"/>
          <w:szCs w:val="20"/>
          <w:highlight w:val="none"/>
          <w:u w:val="none"/>
        </w:rPr>
        <w:fldChar w:fldCharType="end"/>
      </w:r>
      <w:r>
        <w:rPr>
          <w:rFonts w:hint="eastAsia" w:ascii="仿宋" w:hAnsi="仿宋" w:eastAsia="仿宋" w:cs="仿宋"/>
          <w:sz w:val="24"/>
          <w:szCs w:val="20"/>
          <w:highlight w:val="none"/>
          <w:u w:val="none"/>
        </w:rPr>
        <w:t>）发布。</w:t>
      </w:r>
    </w:p>
    <w:p w14:paraId="0E13BCE7">
      <w:pPr>
        <w:keepNext/>
        <w:keepLines/>
        <w:shd w:val="clear"/>
        <w:spacing w:before="72" w:beforeLines="30" w:after="72" w:afterLines="30" w:line="360" w:lineRule="auto"/>
        <w:ind w:firstLine="480" w:firstLineChars="200"/>
        <w:outlineLvl w:val="2"/>
        <w:rPr>
          <w:rFonts w:hint="eastAsia" w:ascii="仿宋" w:hAnsi="仿宋" w:eastAsia="仿宋" w:cs="仿宋"/>
          <w:b/>
          <w:bCs/>
          <w:sz w:val="24"/>
          <w:szCs w:val="32"/>
          <w:highlight w:val="none"/>
          <w:u w:val="none"/>
        </w:rPr>
      </w:pPr>
      <w:r>
        <w:rPr>
          <w:rFonts w:hint="eastAsia" w:ascii="仿宋" w:hAnsi="仿宋" w:eastAsia="仿宋" w:cs="仿宋"/>
          <w:sz w:val="24"/>
          <w:szCs w:val="20"/>
          <w:highlight w:val="none"/>
          <w:u w:val="none"/>
        </w:rPr>
        <w:t>2.</w:t>
      </w:r>
      <w:r>
        <w:rPr>
          <w:rFonts w:hint="eastAsia" w:ascii="仿宋" w:hAnsi="仿宋" w:eastAsia="仿宋" w:cs="仿宋"/>
          <w:sz w:val="24"/>
          <w:szCs w:val="20"/>
          <w:highlight w:val="none"/>
          <w:u w:val="none"/>
          <w:lang w:val="en-US" w:eastAsia="zh-CN"/>
        </w:rPr>
        <w:t>9</w:t>
      </w:r>
      <w:r>
        <w:rPr>
          <w:rFonts w:hint="eastAsia" w:ascii="仿宋" w:hAnsi="仿宋" w:eastAsia="仿宋" w:cs="仿宋"/>
          <w:sz w:val="24"/>
          <w:szCs w:val="20"/>
          <w:highlight w:val="none"/>
          <w:u w:val="none"/>
        </w:rPr>
        <w:t>.2供应商须落实绿色建材采购要求，鼓励供应商提供获得绿色建材评价标识、认证或者获得环境标志产品认证的绿色建材产品，满足《基本要求》的有关规定。</w:t>
      </w:r>
    </w:p>
    <w:p w14:paraId="1D4DAD3D">
      <w:pPr>
        <w:shd w:val="clear"/>
        <w:spacing w:line="360" w:lineRule="auto"/>
        <w:ind w:firstLine="482" w:firstLineChars="200"/>
        <w:rPr>
          <w:rFonts w:hint="eastAsia" w:ascii="仿宋" w:hAnsi="仿宋" w:eastAsia="仿宋" w:cs="仿宋"/>
          <w:sz w:val="24"/>
          <w:szCs w:val="20"/>
          <w:highlight w:val="none"/>
          <w:u w:val="none"/>
          <w:lang w:val="en-US" w:eastAsia="zh-CN"/>
        </w:rPr>
      </w:pPr>
      <w:r>
        <w:rPr>
          <w:rFonts w:hint="eastAsia" w:ascii="仿宋" w:hAnsi="仿宋" w:eastAsia="仿宋" w:cs="仿宋"/>
          <w:b/>
          <w:bCs/>
          <w:sz w:val="24"/>
          <w:szCs w:val="20"/>
          <w:highlight w:val="none"/>
          <w:u w:val="none"/>
          <w:lang w:val="en-US" w:eastAsia="zh-CN"/>
        </w:rPr>
        <w:t>2.10绿色数据中心建设的要求</w:t>
      </w:r>
    </w:p>
    <w:p w14:paraId="5896FDCC">
      <w:pPr>
        <w:shd w:val="clear"/>
        <w:spacing w:line="360" w:lineRule="auto"/>
        <w:ind w:firstLine="480" w:firstLineChars="200"/>
        <w:rPr>
          <w:rFonts w:hint="default" w:ascii="仿宋" w:hAnsi="仿宋" w:eastAsia="仿宋" w:cs="仿宋"/>
          <w:sz w:val="24"/>
          <w:szCs w:val="20"/>
          <w:highlight w:val="none"/>
          <w:u w:val="none"/>
          <w:lang w:val="en-US" w:eastAsia="zh-CN"/>
        </w:rPr>
      </w:pPr>
      <w:r>
        <w:rPr>
          <w:rFonts w:hint="eastAsia" w:ascii="仿宋" w:hAnsi="仿宋" w:eastAsia="仿宋" w:cs="仿宋"/>
          <w:sz w:val="24"/>
          <w:szCs w:val="20"/>
          <w:highlight w:val="none"/>
          <w:u w:val="none"/>
          <w:lang w:val="en-US" w:eastAsia="zh-CN"/>
        </w:rPr>
        <w:t>2.10.1</w:t>
      </w:r>
      <w:r>
        <w:rPr>
          <w:rFonts w:hint="default" w:ascii="仿宋" w:hAnsi="仿宋" w:eastAsia="仿宋" w:cs="仿宋"/>
          <w:sz w:val="24"/>
          <w:szCs w:val="20"/>
          <w:highlight w:val="none"/>
          <w:u w:val="none"/>
          <w:lang w:val="en-US" w:eastAsia="zh-CN"/>
        </w:rPr>
        <w:t>若本项目属于数据中心建设项目时，采购人应按照《绿色数据中心政府采购需求标准（试行）》有关要求实施相关采购活动。采购数据中心的相关设备、运维服务应当有利于节约能源、环境保护和资源循环利用，大型、超大型数据中心应全部达到绿色数据中心要求。</w:t>
      </w:r>
    </w:p>
    <w:bookmarkEnd w:id="36"/>
    <w:bookmarkEnd w:id="38"/>
    <w:bookmarkEnd w:id="39"/>
    <w:p w14:paraId="3A399756">
      <w:pPr>
        <w:pStyle w:val="3"/>
        <w:shd w:val="clear"/>
        <w:spacing w:line="240" w:lineRule="auto"/>
        <w:rPr>
          <w:rFonts w:hint="eastAsia" w:ascii="仿宋" w:hAnsi="仿宋" w:eastAsia="仿宋" w:cs="仿宋"/>
          <w:highlight w:val="none"/>
          <w:u w:val="none"/>
        </w:rPr>
      </w:pPr>
      <w:bookmarkStart w:id="40" w:name="_Toc19320"/>
      <w:bookmarkStart w:id="41" w:name="_Toc15170"/>
      <w:bookmarkStart w:id="42" w:name="_Toc81341320"/>
      <w:r>
        <w:rPr>
          <w:rFonts w:hint="eastAsia" w:ascii="仿宋" w:hAnsi="仿宋" w:eastAsia="仿宋" w:cs="仿宋"/>
          <w:highlight w:val="none"/>
          <w:u w:val="none"/>
        </w:rPr>
        <w:t>三、竞争性磋商文件</w:t>
      </w:r>
      <w:bookmarkEnd w:id="37"/>
      <w:bookmarkEnd w:id="40"/>
      <w:bookmarkEnd w:id="41"/>
      <w:bookmarkEnd w:id="42"/>
    </w:p>
    <w:p w14:paraId="75C904CF">
      <w:pPr>
        <w:keepNext/>
        <w:keepLines/>
        <w:shd w:val="clear"/>
        <w:spacing w:before="72" w:beforeLines="30" w:after="72" w:afterLines="30" w:line="360" w:lineRule="auto"/>
        <w:ind w:firstLine="482" w:firstLineChars="200"/>
        <w:outlineLvl w:val="2"/>
        <w:rPr>
          <w:rFonts w:hint="eastAsia" w:ascii="仿宋" w:hAnsi="仿宋" w:eastAsia="仿宋" w:cs="仿宋"/>
          <w:b/>
          <w:bCs/>
          <w:sz w:val="24"/>
          <w:szCs w:val="32"/>
          <w:highlight w:val="none"/>
          <w:u w:val="none"/>
        </w:rPr>
      </w:pPr>
      <w:r>
        <w:rPr>
          <w:rFonts w:hint="eastAsia" w:ascii="仿宋" w:hAnsi="仿宋" w:eastAsia="仿宋" w:cs="仿宋"/>
          <w:b/>
          <w:bCs/>
          <w:sz w:val="24"/>
          <w:szCs w:val="32"/>
          <w:highlight w:val="none"/>
          <w:u w:val="none"/>
        </w:rPr>
        <w:t>3.1 竞争性磋商文件的组成</w:t>
      </w:r>
    </w:p>
    <w:p w14:paraId="5670CDB9">
      <w:pPr>
        <w:numPr>
          <w:ilvl w:val="0"/>
          <w:numId w:val="31"/>
        </w:numPr>
        <w:shd w:val="clear"/>
        <w:spacing w:line="360" w:lineRule="auto"/>
        <w:rPr>
          <w:rFonts w:hint="eastAsia" w:ascii="仿宋" w:hAnsi="仿宋" w:eastAsia="仿宋" w:cs="仿宋"/>
          <w:kern w:val="0"/>
          <w:sz w:val="24"/>
          <w:szCs w:val="20"/>
          <w:highlight w:val="none"/>
          <w:u w:val="none"/>
        </w:rPr>
      </w:pPr>
      <w:r>
        <w:rPr>
          <w:rFonts w:hint="eastAsia" w:ascii="仿宋" w:hAnsi="仿宋" w:eastAsia="仿宋" w:cs="仿宋"/>
          <w:kern w:val="0"/>
          <w:sz w:val="24"/>
          <w:szCs w:val="20"/>
          <w:highlight w:val="none"/>
          <w:u w:val="none"/>
        </w:rPr>
        <w:t>第一章 竞争性磋商公告；</w:t>
      </w:r>
    </w:p>
    <w:p w14:paraId="5CE6FE07">
      <w:pPr>
        <w:numPr>
          <w:ilvl w:val="0"/>
          <w:numId w:val="31"/>
        </w:numPr>
        <w:shd w:val="clear"/>
        <w:spacing w:line="360" w:lineRule="auto"/>
        <w:rPr>
          <w:rFonts w:hint="eastAsia" w:ascii="仿宋" w:hAnsi="仿宋" w:eastAsia="仿宋" w:cs="仿宋"/>
          <w:kern w:val="0"/>
          <w:sz w:val="24"/>
          <w:szCs w:val="20"/>
          <w:highlight w:val="none"/>
          <w:u w:val="none"/>
        </w:rPr>
      </w:pPr>
      <w:r>
        <w:rPr>
          <w:rFonts w:hint="eastAsia" w:ascii="仿宋" w:hAnsi="仿宋" w:eastAsia="仿宋" w:cs="仿宋"/>
          <w:kern w:val="0"/>
          <w:sz w:val="24"/>
          <w:szCs w:val="20"/>
          <w:highlight w:val="none"/>
          <w:u w:val="none"/>
        </w:rPr>
        <w:t>第二章 磋商须知及前附表；</w:t>
      </w:r>
    </w:p>
    <w:p w14:paraId="30C8D22B">
      <w:pPr>
        <w:numPr>
          <w:ilvl w:val="0"/>
          <w:numId w:val="31"/>
        </w:numPr>
        <w:shd w:val="clear"/>
        <w:spacing w:line="360" w:lineRule="auto"/>
        <w:rPr>
          <w:rFonts w:hint="eastAsia" w:ascii="仿宋" w:hAnsi="仿宋" w:eastAsia="仿宋" w:cs="仿宋"/>
          <w:kern w:val="0"/>
          <w:sz w:val="24"/>
          <w:szCs w:val="20"/>
          <w:highlight w:val="none"/>
          <w:u w:val="none"/>
        </w:rPr>
      </w:pPr>
      <w:r>
        <w:rPr>
          <w:rFonts w:hint="eastAsia" w:ascii="仿宋" w:hAnsi="仿宋" w:eastAsia="仿宋" w:cs="仿宋"/>
          <w:kern w:val="0"/>
          <w:sz w:val="24"/>
          <w:szCs w:val="20"/>
          <w:highlight w:val="none"/>
          <w:u w:val="none"/>
        </w:rPr>
        <w:t>第三章 采购内容及技术要求；</w:t>
      </w:r>
    </w:p>
    <w:p w14:paraId="014D14F3">
      <w:pPr>
        <w:numPr>
          <w:ilvl w:val="0"/>
          <w:numId w:val="31"/>
        </w:numPr>
        <w:shd w:val="clear"/>
        <w:spacing w:line="360" w:lineRule="auto"/>
        <w:rPr>
          <w:rFonts w:hint="eastAsia" w:ascii="仿宋" w:hAnsi="仿宋" w:eastAsia="仿宋" w:cs="仿宋"/>
          <w:kern w:val="0"/>
          <w:sz w:val="24"/>
          <w:szCs w:val="20"/>
          <w:highlight w:val="none"/>
          <w:u w:val="none"/>
        </w:rPr>
      </w:pPr>
      <w:r>
        <w:rPr>
          <w:rFonts w:hint="eastAsia" w:ascii="仿宋" w:hAnsi="仿宋" w:eastAsia="仿宋" w:cs="仿宋"/>
          <w:kern w:val="0"/>
          <w:sz w:val="24"/>
          <w:szCs w:val="20"/>
          <w:highlight w:val="none"/>
          <w:u w:val="none"/>
        </w:rPr>
        <w:t>第</w:t>
      </w:r>
      <w:r>
        <w:rPr>
          <w:rFonts w:hint="eastAsia" w:ascii="仿宋" w:hAnsi="仿宋" w:eastAsia="仿宋" w:cs="仿宋"/>
          <w:kern w:val="0"/>
          <w:sz w:val="24"/>
          <w:szCs w:val="20"/>
          <w:highlight w:val="none"/>
          <w:u w:val="none"/>
          <w:lang w:eastAsia="zh-CN"/>
        </w:rPr>
        <w:t>四</w:t>
      </w:r>
      <w:r>
        <w:rPr>
          <w:rFonts w:hint="eastAsia" w:ascii="仿宋" w:hAnsi="仿宋" w:eastAsia="仿宋" w:cs="仿宋"/>
          <w:kern w:val="0"/>
          <w:sz w:val="24"/>
          <w:szCs w:val="20"/>
          <w:highlight w:val="none"/>
          <w:u w:val="none"/>
        </w:rPr>
        <w:t>章 评审办法和评审标准</w:t>
      </w:r>
      <w:r>
        <w:rPr>
          <w:rFonts w:hint="eastAsia" w:ascii="仿宋" w:hAnsi="仿宋" w:eastAsia="仿宋" w:cs="仿宋"/>
          <w:kern w:val="0"/>
          <w:sz w:val="24"/>
          <w:szCs w:val="20"/>
          <w:highlight w:val="none"/>
          <w:u w:val="none"/>
          <w:lang w:eastAsia="zh-CN"/>
        </w:rPr>
        <w:t>；</w:t>
      </w:r>
    </w:p>
    <w:p w14:paraId="48D0540A">
      <w:pPr>
        <w:numPr>
          <w:ilvl w:val="0"/>
          <w:numId w:val="31"/>
        </w:numPr>
        <w:shd w:val="clear"/>
        <w:spacing w:line="360" w:lineRule="auto"/>
        <w:rPr>
          <w:rFonts w:hint="eastAsia" w:ascii="仿宋" w:hAnsi="仿宋" w:eastAsia="仿宋" w:cs="仿宋"/>
          <w:kern w:val="0"/>
          <w:sz w:val="24"/>
          <w:szCs w:val="20"/>
          <w:highlight w:val="none"/>
          <w:u w:val="none"/>
        </w:rPr>
      </w:pPr>
      <w:r>
        <w:rPr>
          <w:rFonts w:hint="eastAsia" w:ascii="仿宋" w:hAnsi="仿宋" w:eastAsia="仿宋" w:cs="仿宋"/>
          <w:kern w:val="0"/>
          <w:sz w:val="24"/>
          <w:szCs w:val="20"/>
          <w:highlight w:val="none"/>
          <w:u w:val="none"/>
        </w:rPr>
        <w:t>第</w:t>
      </w:r>
      <w:r>
        <w:rPr>
          <w:rFonts w:hint="eastAsia" w:ascii="仿宋" w:hAnsi="仿宋" w:eastAsia="仿宋" w:cs="仿宋"/>
          <w:kern w:val="0"/>
          <w:sz w:val="24"/>
          <w:szCs w:val="20"/>
          <w:highlight w:val="none"/>
          <w:u w:val="none"/>
          <w:lang w:eastAsia="zh-CN"/>
        </w:rPr>
        <w:t>五</w:t>
      </w:r>
      <w:r>
        <w:rPr>
          <w:rFonts w:hint="eastAsia" w:ascii="仿宋" w:hAnsi="仿宋" w:eastAsia="仿宋" w:cs="仿宋"/>
          <w:kern w:val="0"/>
          <w:sz w:val="24"/>
          <w:szCs w:val="20"/>
          <w:highlight w:val="none"/>
          <w:u w:val="none"/>
        </w:rPr>
        <w:t>章 合同</w:t>
      </w:r>
      <w:r>
        <w:rPr>
          <w:rFonts w:hint="eastAsia" w:ascii="仿宋" w:hAnsi="仿宋" w:eastAsia="仿宋" w:cs="仿宋"/>
          <w:kern w:val="0"/>
          <w:sz w:val="24"/>
          <w:szCs w:val="20"/>
          <w:highlight w:val="none"/>
          <w:u w:val="none"/>
          <w:lang w:eastAsia="zh-CN"/>
        </w:rPr>
        <w:t>范本</w:t>
      </w:r>
      <w:r>
        <w:rPr>
          <w:rFonts w:hint="eastAsia" w:ascii="仿宋" w:hAnsi="仿宋" w:eastAsia="仿宋" w:cs="仿宋"/>
          <w:kern w:val="0"/>
          <w:sz w:val="24"/>
          <w:szCs w:val="20"/>
          <w:highlight w:val="none"/>
          <w:u w:val="none"/>
        </w:rPr>
        <w:t>；</w:t>
      </w:r>
    </w:p>
    <w:p w14:paraId="4523A9CE">
      <w:pPr>
        <w:numPr>
          <w:ilvl w:val="0"/>
          <w:numId w:val="31"/>
        </w:numPr>
        <w:shd w:val="clear"/>
        <w:spacing w:line="360" w:lineRule="auto"/>
        <w:rPr>
          <w:rFonts w:hint="eastAsia" w:ascii="仿宋" w:hAnsi="仿宋" w:eastAsia="仿宋" w:cs="仿宋"/>
          <w:kern w:val="0"/>
          <w:sz w:val="24"/>
          <w:szCs w:val="20"/>
          <w:highlight w:val="none"/>
          <w:u w:val="none"/>
        </w:rPr>
      </w:pPr>
      <w:r>
        <w:rPr>
          <w:rFonts w:hint="eastAsia" w:ascii="仿宋" w:hAnsi="仿宋" w:eastAsia="仿宋" w:cs="仿宋"/>
          <w:kern w:val="0"/>
          <w:sz w:val="24"/>
          <w:szCs w:val="20"/>
          <w:highlight w:val="none"/>
          <w:u w:val="none"/>
        </w:rPr>
        <w:t>第</w:t>
      </w:r>
      <w:r>
        <w:rPr>
          <w:rFonts w:hint="eastAsia" w:ascii="仿宋" w:hAnsi="仿宋" w:eastAsia="仿宋" w:cs="仿宋"/>
          <w:kern w:val="0"/>
          <w:sz w:val="24"/>
          <w:szCs w:val="20"/>
          <w:highlight w:val="none"/>
          <w:u w:val="none"/>
          <w:lang w:eastAsia="zh-CN"/>
        </w:rPr>
        <w:t>六</w:t>
      </w:r>
      <w:r>
        <w:rPr>
          <w:rFonts w:hint="eastAsia" w:ascii="仿宋" w:hAnsi="仿宋" w:eastAsia="仿宋" w:cs="仿宋"/>
          <w:kern w:val="0"/>
          <w:sz w:val="24"/>
          <w:szCs w:val="20"/>
          <w:highlight w:val="none"/>
          <w:u w:val="none"/>
        </w:rPr>
        <w:t>章 磋商响应文件格式；</w:t>
      </w:r>
    </w:p>
    <w:p w14:paraId="1EA68E09">
      <w:pPr>
        <w:numPr>
          <w:ilvl w:val="0"/>
          <w:numId w:val="31"/>
        </w:numPr>
        <w:shd w:val="clear"/>
        <w:spacing w:line="360" w:lineRule="auto"/>
        <w:rPr>
          <w:rFonts w:hint="eastAsia" w:ascii="仿宋" w:hAnsi="仿宋" w:eastAsia="仿宋" w:cs="仿宋"/>
          <w:kern w:val="0"/>
          <w:sz w:val="24"/>
          <w:szCs w:val="20"/>
          <w:highlight w:val="none"/>
          <w:u w:val="none"/>
        </w:rPr>
      </w:pPr>
      <w:r>
        <w:rPr>
          <w:rFonts w:hint="eastAsia" w:ascii="仿宋" w:hAnsi="仿宋" w:eastAsia="仿宋" w:cs="仿宋"/>
          <w:kern w:val="0"/>
          <w:sz w:val="24"/>
          <w:szCs w:val="20"/>
          <w:highlight w:val="none"/>
          <w:u w:val="none"/>
        </w:rPr>
        <w:t>竞争性磋商文件的澄清、修改文件以及磋商过程中对磋商文件作出的实质性变动（如有，另册）。</w:t>
      </w:r>
    </w:p>
    <w:p w14:paraId="147B4137">
      <w:pPr>
        <w:keepNext/>
        <w:keepLines/>
        <w:shd w:val="clear"/>
        <w:spacing w:before="72" w:beforeLines="30" w:after="72" w:afterLines="30" w:line="360" w:lineRule="auto"/>
        <w:ind w:firstLine="482" w:firstLineChars="200"/>
        <w:outlineLvl w:val="2"/>
        <w:rPr>
          <w:rFonts w:hint="eastAsia" w:ascii="仿宋" w:hAnsi="仿宋" w:eastAsia="仿宋" w:cs="仿宋"/>
          <w:b/>
          <w:bCs/>
          <w:sz w:val="24"/>
          <w:szCs w:val="32"/>
          <w:highlight w:val="none"/>
          <w:u w:val="none"/>
        </w:rPr>
      </w:pPr>
      <w:r>
        <w:rPr>
          <w:rFonts w:hint="eastAsia" w:ascii="仿宋" w:hAnsi="仿宋" w:eastAsia="仿宋" w:cs="仿宋"/>
          <w:b/>
          <w:bCs/>
          <w:sz w:val="24"/>
          <w:szCs w:val="32"/>
          <w:highlight w:val="none"/>
          <w:u w:val="none"/>
        </w:rPr>
        <w:t>3.2 竞争性磋商文件的提疑</w:t>
      </w:r>
    </w:p>
    <w:p w14:paraId="63F927C6">
      <w:pPr>
        <w:shd w:val="clear"/>
        <w:spacing w:line="360" w:lineRule="auto"/>
        <w:ind w:firstLine="482" w:firstLineChars="200"/>
        <w:rPr>
          <w:rFonts w:hint="eastAsia" w:ascii="仿宋" w:hAnsi="仿宋" w:eastAsia="仿宋" w:cs="仿宋"/>
          <w:b/>
          <w:kern w:val="0"/>
          <w:sz w:val="24"/>
          <w:szCs w:val="20"/>
          <w:highlight w:val="none"/>
          <w:u w:val="none"/>
        </w:rPr>
      </w:pPr>
      <w:r>
        <w:rPr>
          <w:rFonts w:hint="eastAsia" w:ascii="仿宋" w:hAnsi="仿宋" w:eastAsia="仿宋" w:cs="仿宋"/>
          <w:b/>
          <w:kern w:val="0"/>
          <w:sz w:val="24"/>
          <w:szCs w:val="20"/>
          <w:highlight w:val="none"/>
          <w:u w:val="none"/>
        </w:rPr>
        <w:t>3.2.1竞争性磋商文件提疑截止时间：见《磋商须知前附表》</w:t>
      </w:r>
      <w:r>
        <w:rPr>
          <w:rFonts w:hint="eastAsia" w:ascii="仿宋" w:hAnsi="仿宋" w:eastAsia="仿宋" w:cs="仿宋"/>
          <w:kern w:val="0"/>
          <w:sz w:val="24"/>
          <w:szCs w:val="20"/>
          <w:highlight w:val="none"/>
          <w:u w:val="none"/>
        </w:rPr>
        <w:t>。</w:t>
      </w:r>
    </w:p>
    <w:p w14:paraId="19205664">
      <w:pPr>
        <w:shd w:val="clear"/>
        <w:spacing w:line="360" w:lineRule="auto"/>
        <w:ind w:firstLine="480" w:firstLineChars="200"/>
        <w:rPr>
          <w:rFonts w:hint="eastAsia" w:ascii="仿宋" w:hAnsi="仿宋" w:eastAsia="仿宋" w:cs="仿宋"/>
          <w:b w:val="0"/>
          <w:bCs/>
          <w:kern w:val="0"/>
          <w:sz w:val="24"/>
          <w:szCs w:val="20"/>
          <w:highlight w:val="none"/>
          <w:u w:val="none"/>
        </w:rPr>
      </w:pPr>
      <w:r>
        <w:rPr>
          <w:rFonts w:hint="eastAsia" w:ascii="仿宋" w:hAnsi="仿宋" w:eastAsia="仿宋" w:cs="仿宋"/>
          <w:b w:val="0"/>
          <w:bCs/>
          <w:kern w:val="0"/>
          <w:sz w:val="24"/>
          <w:szCs w:val="20"/>
          <w:highlight w:val="none"/>
          <w:u w:val="none"/>
        </w:rPr>
        <w:t>3.2.2供应商应认真阅读通过“</w:t>
      </w:r>
      <w:r>
        <w:rPr>
          <w:rFonts w:hint="eastAsia" w:ascii="仿宋" w:hAnsi="仿宋" w:eastAsia="仿宋" w:cs="仿宋"/>
          <w:b w:val="0"/>
          <w:bCs/>
          <w:kern w:val="0"/>
          <w:sz w:val="24"/>
          <w:szCs w:val="20"/>
          <w:highlight w:val="none"/>
          <w:u w:val="none"/>
          <w:lang w:eastAsia="zh-CN"/>
        </w:rPr>
        <w:t>山西省政府采购网</w:t>
      </w:r>
      <w:r>
        <w:rPr>
          <w:rFonts w:hint="eastAsia" w:ascii="仿宋" w:hAnsi="仿宋" w:eastAsia="仿宋" w:cs="仿宋"/>
          <w:b w:val="0"/>
          <w:bCs/>
          <w:kern w:val="0"/>
          <w:sz w:val="24"/>
          <w:szCs w:val="20"/>
          <w:highlight w:val="none"/>
          <w:u w:val="none"/>
        </w:rPr>
        <w:t>”获取的竞争性磋商文件，如发现竞争性磋商文件或清单、图纸中有前后不一致或不清楚或有误的内容，应在“竞争性磋商文件提疑截止时间”前以</w:t>
      </w:r>
      <w:r>
        <w:rPr>
          <w:rFonts w:hint="eastAsia" w:ascii="仿宋" w:hAnsi="仿宋" w:eastAsia="仿宋" w:cs="仿宋"/>
          <w:b w:val="0"/>
          <w:bCs/>
          <w:kern w:val="0"/>
          <w:sz w:val="24"/>
          <w:szCs w:val="20"/>
          <w:highlight w:val="none"/>
          <w:u w:val="none"/>
          <w:lang w:val="en-US" w:eastAsia="zh-CN"/>
        </w:rPr>
        <w:t>线上</w:t>
      </w:r>
      <w:r>
        <w:rPr>
          <w:rFonts w:hint="eastAsia" w:ascii="仿宋" w:hAnsi="仿宋" w:eastAsia="仿宋" w:cs="仿宋"/>
          <w:b w:val="0"/>
          <w:bCs/>
          <w:kern w:val="0"/>
          <w:sz w:val="24"/>
          <w:szCs w:val="20"/>
          <w:highlight w:val="none"/>
          <w:u w:val="none"/>
        </w:rPr>
        <w:t>形式向</w:t>
      </w:r>
      <w:r>
        <w:rPr>
          <w:rFonts w:hint="eastAsia" w:ascii="仿宋" w:hAnsi="仿宋" w:eastAsia="仿宋" w:cs="仿宋"/>
          <w:b w:val="0"/>
          <w:bCs/>
          <w:kern w:val="0"/>
          <w:sz w:val="24"/>
          <w:szCs w:val="20"/>
          <w:highlight w:val="none"/>
          <w:u w:val="none"/>
          <w:lang w:eastAsia="zh-CN"/>
        </w:rPr>
        <w:t>采购代理机构</w:t>
      </w:r>
      <w:r>
        <w:rPr>
          <w:rFonts w:hint="eastAsia" w:ascii="仿宋" w:hAnsi="仿宋" w:eastAsia="仿宋" w:cs="仿宋"/>
          <w:b w:val="0"/>
          <w:bCs/>
          <w:kern w:val="0"/>
          <w:sz w:val="24"/>
          <w:szCs w:val="20"/>
          <w:highlight w:val="none"/>
          <w:u w:val="none"/>
        </w:rPr>
        <w:t>提出，否则造成的一切后果由供应商自行承担，</w:t>
      </w:r>
      <w:r>
        <w:rPr>
          <w:rFonts w:hint="eastAsia" w:ascii="仿宋" w:hAnsi="仿宋" w:eastAsia="仿宋" w:cs="仿宋"/>
          <w:b w:val="0"/>
          <w:bCs/>
          <w:kern w:val="0"/>
          <w:sz w:val="24"/>
          <w:szCs w:val="20"/>
          <w:highlight w:val="none"/>
          <w:u w:val="none"/>
          <w:lang w:eastAsia="zh-CN"/>
        </w:rPr>
        <w:t>采购代理机构</w:t>
      </w:r>
      <w:r>
        <w:rPr>
          <w:rFonts w:hint="eastAsia" w:ascii="仿宋" w:hAnsi="仿宋" w:eastAsia="仿宋" w:cs="仿宋"/>
          <w:b w:val="0"/>
          <w:bCs/>
          <w:kern w:val="0"/>
          <w:sz w:val="24"/>
          <w:szCs w:val="20"/>
          <w:highlight w:val="none"/>
          <w:u w:val="none"/>
        </w:rPr>
        <w:t>概不负责。</w:t>
      </w:r>
    </w:p>
    <w:p w14:paraId="1DA99F59">
      <w:pPr>
        <w:shd w:val="clear"/>
        <w:spacing w:line="360" w:lineRule="auto"/>
        <w:ind w:firstLine="480" w:firstLineChars="200"/>
        <w:rPr>
          <w:rFonts w:hint="eastAsia" w:ascii="仿宋" w:hAnsi="仿宋" w:eastAsia="仿宋" w:cs="仿宋"/>
          <w:kern w:val="0"/>
          <w:sz w:val="24"/>
          <w:szCs w:val="20"/>
          <w:highlight w:val="none"/>
          <w:u w:val="none"/>
        </w:rPr>
      </w:pPr>
      <w:r>
        <w:rPr>
          <w:rFonts w:hint="eastAsia" w:ascii="仿宋" w:hAnsi="仿宋" w:eastAsia="仿宋" w:cs="仿宋"/>
          <w:kern w:val="0"/>
          <w:sz w:val="24"/>
          <w:szCs w:val="20"/>
          <w:highlight w:val="none"/>
          <w:u w:val="none"/>
        </w:rPr>
        <w:t>3.2.3</w:t>
      </w:r>
      <w:r>
        <w:rPr>
          <w:rFonts w:hint="eastAsia" w:ascii="仿宋" w:hAnsi="仿宋" w:eastAsia="仿宋" w:cs="仿宋"/>
          <w:kern w:val="0"/>
          <w:sz w:val="24"/>
          <w:szCs w:val="20"/>
          <w:highlight w:val="none"/>
          <w:u w:val="none"/>
          <w:lang w:eastAsia="zh-CN"/>
        </w:rPr>
        <w:t>采购代理机构</w:t>
      </w:r>
      <w:r>
        <w:rPr>
          <w:rFonts w:hint="eastAsia" w:ascii="仿宋" w:hAnsi="仿宋" w:eastAsia="仿宋" w:cs="仿宋"/>
          <w:kern w:val="0"/>
          <w:sz w:val="24"/>
          <w:szCs w:val="20"/>
          <w:highlight w:val="none"/>
          <w:u w:val="none"/>
        </w:rPr>
        <w:t>将在收到供应商递交的《</w:t>
      </w:r>
      <w:r>
        <w:rPr>
          <w:rFonts w:hint="eastAsia" w:ascii="仿宋" w:hAnsi="仿宋" w:eastAsia="仿宋" w:cs="仿宋"/>
          <w:kern w:val="0"/>
          <w:sz w:val="24"/>
          <w:szCs w:val="20"/>
          <w:highlight w:val="none"/>
          <w:u w:val="none"/>
          <w:lang w:val="en-US" w:eastAsia="zh-CN"/>
        </w:rPr>
        <w:t>询问</w:t>
      </w:r>
      <w:r>
        <w:rPr>
          <w:rFonts w:hint="eastAsia" w:ascii="仿宋" w:hAnsi="仿宋" w:eastAsia="仿宋" w:cs="仿宋"/>
          <w:kern w:val="0"/>
          <w:sz w:val="24"/>
          <w:szCs w:val="20"/>
          <w:highlight w:val="none"/>
          <w:u w:val="none"/>
        </w:rPr>
        <w:t>函》后三个工作日内以</w:t>
      </w:r>
      <w:r>
        <w:rPr>
          <w:rFonts w:hint="eastAsia" w:ascii="仿宋" w:hAnsi="仿宋" w:eastAsia="仿宋" w:cs="仿宋"/>
          <w:kern w:val="0"/>
          <w:sz w:val="24"/>
          <w:szCs w:val="20"/>
          <w:highlight w:val="none"/>
          <w:u w:val="none"/>
          <w:lang w:val="en-US" w:eastAsia="zh-CN"/>
        </w:rPr>
        <w:t>线上</w:t>
      </w:r>
      <w:r>
        <w:rPr>
          <w:rFonts w:hint="eastAsia" w:ascii="仿宋" w:hAnsi="仿宋" w:eastAsia="仿宋" w:cs="仿宋"/>
          <w:kern w:val="0"/>
          <w:sz w:val="24"/>
          <w:szCs w:val="20"/>
          <w:highlight w:val="none"/>
          <w:u w:val="none"/>
        </w:rPr>
        <w:t>形式答复供应商提出的问题，并将不包含问题来源的答复通知所有已登记获取竞争性磋商文件的供应商。</w:t>
      </w:r>
    </w:p>
    <w:p w14:paraId="130138E8">
      <w:pPr>
        <w:keepNext/>
        <w:keepLines/>
        <w:shd w:val="clear"/>
        <w:spacing w:before="72" w:beforeLines="30" w:after="72" w:afterLines="30" w:line="360" w:lineRule="auto"/>
        <w:ind w:firstLine="482" w:firstLineChars="200"/>
        <w:outlineLvl w:val="2"/>
        <w:rPr>
          <w:rFonts w:hint="eastAsia" w:ascii="仿宋" w:hAnsi="仿宋" w:eastAsia="仿宋" w:cs="仿宋"/>
          <w:b/>
          <w:bCs/>
          <w:sz w:val="24"/>
          <w:szCs w:val="32"/>
          <w:highlight w:val="none"/>
          <w:u w:val="none"/>
        </w:rPr>
      </w:pPr>
      <w:r>
        <w:rPr>
          <w:rFonts w:hint="eastAsia" w:ascii="仿宋" w:hAnsi="仿宋" w:eastAsia="仿宋" w:cs="仿宋"/>
          <w:b/>
          <w:bCs/>
          <w:sz w:val="24"/>
          <w:szCs w:val="32"/>
          <w:highlight w:val="none"/>
          <w:u w:val="none"/>
        </w:rPr>
        <w:t>3.3 竞争性磋商文件的澄清、修改（更正）</w:t>
      </w:r>
    </w:p>
    <w:p w14:paraId="1AAA4FE3">
      <w:pPr>
        <w:shd w:val="clear"/>
        <w:spacing w:line="360" w:lineRule="auto"/>
        <w:ind w:firstLine="480" w:firstLineChars="200"/>
        <w:rPr>
          <w:rFonts w:hint="eastAsia" w:ascii="仿宋" w:hAnsi="仿宋" w:eastAsia="仿宋" w:cs="仿宋"/>
          <w:b w:val="0"/>
          <w:bCs/>
          <w:kern w:val="0"/>
          <w:sz w:val="24"/>
          <w:szCs w:val="20"/>
          <w:highlight w:val="none"/>
          <w:u w:val="none"/>
        </w:rPr>
      </w:pPr>
      <w:r>
        <w:rPr>
          <w:rFonts w:hint="eastAsia" w:ascii="仿宋" w:hAnsi="仿宋" w:eastAsia="仿宋" w:cs="仿宋"/>
          <w:b w:val="0"/>
          <w:bCs/>
          <w:kern w:val="0"/>
          <w:sz w:val="24"/>
          <w:szCs w:val="20"/>
          <w:highlight w:val="none"/>
          <w:u w:val="none"/>
        </w:rPr>
        <w:t>3.3.1采购人或者</w:t>
      </w:r>
      <w:r>
        <w:rPr>
          <w:rFonts w:hint="eastAsia" w:ascii="仿宋" w:hAnsi="仿宋" w:eastAsia="仿宋" w:cs="仿宋"/>
          <w:b w:val="0"/>
          <w:bCs/>
          <w:kern w:val="0"/>
          <w:sz w:val="24"/>
          <w:szCs w:val="20"/>
          <w:highlight w:val="none"/>
          <w:u w:val="none"/>
          <w:lang w:eastAsia="zh-CN"/>
        </w:rPr>
        <w:t>采购代理机构</w:t>
      </w:r>
      <w:r>
        <w:rPr>
          <w:rFonts w:hint="eastAsia" w:ascii="仿宋" w:hAnsi="仿宋" w:eastAsia="仿宋" w:cs="仿宋"/>
          <w:b w:val="0"/>
          <w:bCs/>
          <w:kern w:val="0"/>
          <w:sz w:val="24"/>
          <w:szCs w:val="20"/>
          <w:highlight w:val="none"/>
          <w:u w:val="none"/>
        </w:rPr>
        <w:t>可以对已发出的竞争性磋商文件进行必要的澄清或者修改，澄清或修改将在原公告发布媒体上发布澄清或更正公告，并以传真或邮件（原文扫描件）或网上公告等形式告知所有已登记获取竞争性磋商文件的供应商。</w:t>
      </w:r>
    </w:p>
    <w:p w14:paraId="1DAE571B">
      <w:pPr>
        <w:shd w:val="clear"/>
        <w:spacing w:line="360" w:lineRule="auto"/>
        <w:ind w:firstLine="482" w:firstLineChars="200"/>
        <w:rPr>
          <w:rFonts w:hint="eastAsia" w:ascii="仿宋" w:hAnsi="仿宋" w:eastAsia="仿宋" w:cs="仿宋"/>
          <w:kern w:val="0"/>
          <w:sz w:val="24"/>
          <w:szCs w:val="20"/>
          <w:highlight w:val="none"/>
          <w:u w:val="none"/>
        </w:rPr>
      </w:pPr>
      <w:r>
        <w:rPr>
          <w:rFonts w:hint="eastAsia" w:ascii="仿宋" w:hAnsi="仿宋" w:eastAsia="仿宋" w:cs="仿宋"/>
          <w:b/>
          <w:kern w:val="0"/>
          <w:sz w:val="24"/>
          <w:szCs w:val="20"/>
          <w:highlight w:val="none"/>
          <w:u w:val="none"/>
        </w:rPr>
        <w:t>3.3.2竞争性磋商文件的澄清或者修改内容为竞争性磋商文件的组成部分，对所有参加本次采购活动的供应商均有约束力；</w:t>
      </w:r>
      <w:r>
        <w:rPr>
          <w:rFonts w:hint="eastAsia" w:ascii="仿宋" w:hAnsi="仿宋" w:eastAsia="仿宋" w:cs="仿宋"/>
          <w:kern w:val="0"/>
          <w:sz w:val="24"/>
          <w:szCs w:val="20"/>
          <w:highlight w:val="none"/>
          <w:u w:val="none"/>
        </w:rPr>
        <w:t>当原竞争性磋商文件与澄清、修改的内容就同一事项的表述不一致时，以最后发出的文件为准。</w:t>
      </w:r>
    </w:p>
    <w:p w14:paraId="749F9783">
      <w:pPr>
        <w:shd w:val="clear"/>
        <w:spacing w:line="360" w:lineRule="auto"/>
        <w:ind w:firstLine="480" w:firstLineChars="200"/>
        <w:rPr>
          <w:rFonts w:hint="eastAsia" w:ascii="仿宋" w:hAnsi="仿宋" w:eastAsia="仿宋" w:cs="仿宋"/>
          <w:kern w:val="0"/>
          <w:sz w:val="24"/>
          <w:szCs w:val="20"/>
          <w:highlight w:val="none"/>
          <w:u w:val="none"/>
        </w:rPr>
      </w:pPr>
      <w:r>
        <w:rPr>
          <w:rFonts w:hint="eastAsia" w:ascii="仿宋" w:hAnsi="仿宋" w:eastAsia="仿宋" w:cs="仿宋"/>
          <w:kern w:val="0"/>
          <w:sz w:val="24"/>
          <w:szCs w:val="20"/>
          <w:highlight w:val="none"/>
          <w:u w:val="none"/>
        </w:rPr>
        <w:t>3.3.3竞争性磋商文件的澄清、修改的内容影响到供应商磋商响应文件编制的，采购人或</w:t>
      </w:r>
      <w:r>
        <w:rPr>
          <w:rFonts w:hint="eastAsia" w:ascii="仿宋" w:hAnsi="仿宋" w:eastAsia="仿宋" w:cs="仿宋"/>
          <w:kern w:val="0"/>
          <w:sz w:val="24"/>
          <w:szCs w:val="20"/>
          <w:highlight w:val="none"/>
          <w:u w:val="none"/>
          <w:lang w:eastAsia="zh-CN"/>
        </w:rPr>
        <w:t>采购代理机构</w:t>
      </w:r>
      <w:r>
        <w:rPr>
          <w:rFonts w:hint="eastAsia" w:ascii="仿宋" w:hAnsi="仿宋" w:eastAsia="仿宋" w:cs="仿宋"/>
          <w:kern w:val="0"/>
          <w:sz w:val="24"/>
          <w:szCs w:val="20"/>
          <w:highlight w:val="none"/>
          <w:u w:val="none"/>
        </w:rPr>
        <w:t>将按相关规定顺延磋商响应文件截止时间及开启时间，使之满足政府采购相关规定。</w:t>
      </w:r>
    </w:p>
    <w:p w14:paraId="6628DA4F">
      <w:pPr>
        <w:shd w:val="clear"/>
        <w:spacing w:line="360" w:lineRule="auto"/>
        <w:ind w:firstLine="482" w:firstLineChars="200"/>
        <w:rPr>
          <w:rFonts w:hint="eastAsia" w:ascii="仿宋" w:hAnsi="仿宋" w:eastAsia="仿宋" w:cs="仿宋"/>
          <w:b/>
          <w:kern w:val="0"/>
          <w:sz w:val="24"/>
          <w:highlight w:val="none"/>
          <w:u w:val="none"/>
        </w:rPr>
      </w:pPr>
      <w:r>
        <w:rPr>
          <w:rFonts w:hint="eastAsia" w:ascii="仿宋" w:hAnsi="仿宋" w:eastAsia="仿宋" w:cs="仿宋"/>
          <w:b/>
          <w:kern w:val="0"/>
          <w:sz w:val="24"/>
          <w:highlight w:val="none"/>
          <w:u w:val="none"/>
        </w:rPr>
        <w:t>3.3.4供应商收到</w:t>
      </w:r>
      <w:r>
        <w:rPr>
          <w:rFonts w:hint="eastAsia" w:ascii="仿宋" w:hAnsi="仿宋" w:eastAsia="仿宋" w:cs="仿宋"/>
          <w:b/>
          <w:kern w:val="0"/>
          <w:sz w:val="24"/>
          <w:highlight w:val="none"/>
          <w:u w:val="none"/>
          <w:lang w:eastAsia="zh-CN"/>
        </w:rPr>
        <w:t>采购代理机构</w:t>
      </w:r>
      <w:r>
        <w:rPr>
          <w:rFonts w:hint="eastAsia" w:ascii="仿宋" w:hAnsi="仿宋" w:eastAsia="仿宋" w:cs="仿宋"/>
          <w:b/>
          <w:kern w:val="0"/>
          <w:sz w:val="24"/>
          <w:highlight w:val="none"/>
          <w:u w:val="none"/>
        </w:rPr>
        <w:t>发出的澄清、修改（更正）文件后，应在24小时内向</w:t>
      </w:r>
      <w:r>
        <w:rPr>
          <w:rFonts w:hint="eastAsia" w:ascii="仿宋" w:hAnsi="仿宋" w:eastAsia="仿宋" w:cs="仿宋"/>
          <w:b/>
          <w:kern w:val="0"/>
          <w:sz w:val="24"/>
          <w:highlight w:val="none"/>
          <w:u w:val="none"/>
          <w:lang w:eastAsia="zh-CN"/>
        </w:rPr>
        <w:t>采购代理机构</w:t>
      </w:r>
      <w:r>
        <w:rPr>
          <w:rFonts w:hint="eastAsia" w:ascii="仿宋" w:hAnsi="仿宋" w:eastAsia="仿宋" w:cs="仿宋"/>
          <w:b/>
          <w:kern w:val="0"/>
          <w:sz w:val="24"/>
          <w:highlight w:val="none"/>
          <w:u w:val="none"/>
        </w:rPr>
        <w:t>递交回执</w:t>
      </w:r>
      <w:r>
        <w:rPr>
          <w:rFonts w:hint="eastAsia" w:ascii="仿宋" w:hAnsi="仿宋" w:eastAsia="仿宋" w:cs="仿宋"/>
          <w:kern w:val="0"/>
          <w:sz w:val="24"/>
          <w:szCs w:val="20"/>
          <w:highlight w:val="none"/>
          <w:u w:val="none"/>
        </w:rPr>
        <w:t>。</w:t>
      </w:r>
    </w:p>
    <w:p w14:paraId="1221DC31">
      <w:pPr>
        <w:shd w:val="clear"/>
        <w:spacing w:line="360" w:lineRule="auto"/>
        <w:ind w:firstLine="480" w:firstLineChars="200"/>
        <w:rPr>
          <w:rFonts w:hint="eastAsia" w:ascii="仿宋" w:hAnsi="仿宋" w:eastAsia="仿宋" w:cs="仿宋"/>
          <w:kern w:val="0"/>
          <w:sz w:val="24"/>
          <w:szCs w:val="20"/>
          <w:highlight w:val="none"/>
          <w:u w:val="none"/>
        </w:rPr>
      </w:pPr>
      <w:r>
        <w:rPr>
          <w:rFonts w:hint="eastAsia" w:ascii="仿宋" w:hAnsi="仿宋" w:eastAsia="仿宋" w:cs="仿宋"/>
          <w:kern w:val="0"/>
          <w:sz w:val="24"/>
          <w:szCs w:val="20"/>
          <w:highlight w:val="none"/>
          <w:u w:val="none"/>
        </w:rPr>
        <w:t>3.3.5供应商对收到的澄清、修改（更正）文件内容有疑问的，应当同时在回执中加注说明并与采购人或</w:t>
      </w:r>
      <w:r>
        <w:rPr>
          <w:rFonts w:hint="eastAsia" w:ascii="仿宋" w:hAnsi="仿宋" w:eastAsia="仿宋" w:cs="仿宋"/>
          <w:kern w:val="0"/>
          <w:sz w:val="24"/>
          <w:szCs w:val="20"/>
          <w:highlight w:val="none"/>
          <w:u w:val="none"/>
          <w:lang w:eastAsia="zh-CN"/>
        </w:rPr>
        <w:t>采购代理机构</w:t>
      </w:r>
      <w:r>
        <w:rPr>
          <w:rFonts w:hint="eastAsia" w:ascii="仿宋" w:hAnsi="仿宋" w:eastAsia="仿宋" w:cs="仿宋"/>
          <w:kern w:val="0"/>
          <w:sz w:val="24"/>
          <w:szCs w:val="20"/>
          <w:highlight w:val="none"/>
          <w:u w:val="none"/>
        </w:rPr>
        <w:t>确认，疑问内容应加盖单位公章、写明日期。</w:t>
      </w:r>
    </w:p>
    <w:p w14:paraId="7CAECE31">
      <w:pPr>
        <w:shd w:val="clear"/>
        <w:spacing w:line="360" w:lineRule="auto"/>
        <w:ind w:firstLine="480" w:firstLineChars="200"/>
        <w:rPr>
          <w:rFonts w:hint="eastAsia" w:ascii="仿宋" w:hAnsi="仿宋" w:eastAsia="仿宋" w:cs="仿宋"/>
          <w:kern w:val="0"/>
          <w:sz w:val="24"/>
          <w:szCs w:val="20"/>
          <w:highlight w:val="none"/>
          <w:u w:val="none"/>
        </w:rPr>
      </w:pPr>
      <w:r>
        <w:rPr>
          <w:rFonts w:hint="eastAsia" w:ascii="仿宋" w:hAnsi="仿宋" w:eastAsia="仿宋" w:cs="仿宋"/>
          <w:kern w:val="0"/>
          <w:sz w:val="24"/>
          <w:szCs w:val="20"/>
          <w:highlight w:val="none"/>
          <w:u w:val="none"/>
        </w:rPr>
        <w:t>3.3.6任何口头形式的答复、说明均不属于竞争性磋商文件的组成部分。</w:t>
      </w:r>
    </w:p>
    <w:p w14:paraId="7E28E41B">
      <w:pPr>
        <w:keepNext/>
        <w:keepLines/>
        <w:shd w:val="clear"/>
        <w:spacing w:before="72" w:beforeLines="30" w:after="72" w:afterLines="30" w:line="360" w:lineRule="auto"/>
        <w:ind w:firstLine="482" w:firstLineChars="200"/>
        <w:outlineLvl w:val="2"/>
        <w:rPr>
          <w:rFonts w:hint="eastAsia" w:ascii="仿宋" w:hAnsi="仿宋" w:eastAsia="仿宋" w:cs="仿宋"/>
          <w:b/>
          <w:bCs/>
          <w:sz w:val="24"/>
          <w:szCs w:val="32"/>
          <w:highlight w:val="none"/>
          <w:u w:val="none"/>
        </w:rPr>
      </w:pPr>
      <w:r>
        <w:rPr>
          <w:rFonts w:hint="eastAsia" w:ascii="仿宋" w:hAnsi="仿宋" w:eastAsia="仿宋" w:cs="仿宋"/>
          <w:b/>
          <w:bCs/>
          <w:sz w:val="24"/>
          <w:szCs w:val="32"/>
          <w:highlight w:val="none"/>
          <w:u w:val="none"/>
        </w:rPr>
        <w:t>3.4 竞争性磋商文件的质疑</w:t>
      </w:r>
    </w:p>
    <w:p w14:paraId="0E391434">
      <w:pPr>
        <w:shd w:val="clear"/>
        <w:spacing w:line="360" w:lineRule="auto"/>
        <w:ind w:firstLine="480" w:firstLineChars="200"/>
        <w:rPr>
          <w:rFonts w:hint="eastAsia" w:ascii="仿宋" w:hAnsi="仿宋" w:eastAsia="仿宋" w:cs="仿宋"/>
          <w:kern w:val="0"/>
          <w:sz w:val="24"/>
          <w:szCs w:val="20"/>
          <w:highlight w:val="none"/>
          <w:u w:val="none"/>
        </w:rPr>
      </w:pPr>
      <w:r>
        <w:rPr>
          <w:rFonts w:hint="eastAsia" w:ascii="仿宋" w:hAnsi="仿宋" w:eastAsia="仿宋" w:cs="仿宋"/>
          <w:kern w:val="0"/>
          <w:sz w:val="24"/>
          <w:szCs w:val="20"/>
          <w:highlight w:val="none"/>
          <w:u w:val="none"/>
        </w:rPr>
        <w:t>供应商认为竞争性磋商文件使自己的合法权益受到损害的，应当以</w:t>
      </w:r>
      <w:r>
        <w:rPr>
          <w:rFonts w:hint="eastAsia" w:ascii="仿宋" w:hAnsi="仿宋" w:eastAsia="仿宋" w:cs="仿宋"/>
          <w:kern w:val="0"/>
          <w:sz w:val="24"/>
          <w:szCs w:val="20"/>
          <w:highlight w:val="none"/>
          <w:u w:val="none"/>
          <w:lang w:val="en-US" w:eastAsia="zh-CN"/>
        </w:rPr>
        <w:t>线上</w:t>
      </w:r>
      <w:r>
        <w:rPr>
          <w:rFonts w:hint="eastAsia" w:ascii="仿宋" w:hAnsi="仿宋" w:eastAsia="仿宋" w:cs="仿宋"/>
          <w:kern w:val="0"/>
          <w:sz w:val="24"/>
          <w:szCs w:val="20"/>
          <w:highlight w:val="none"/>
          <w:u w:val="none"/>
        </w:rPr>
        <w:t>形式一次性向采购人、</w:t>
      </w:r>
      <w:r>
        <w:rPr>
          <w:rFonts w:hint="eastAsia" w:ascii="仿宋" w:hAnsi="仿宋" w:eastAsia="仿宋" w:cs="仿宋"/>
          <w:kern w:val="0"/>
          <w:sz w:val="24"/>
          <w:szCs w:val="20"/>
          <w:highlight w:val="none"/>
          <w:u w:val="none"/>
          <w:lang w:eastAsia="zh-CN"/>
        </w:rPr>
        <w:t>采购代理机构</w:t>
      </w:r>
      <w:r>
        <w:rPr>
          <w:rFonts w:hint="eastAsia" w:ascii="仿宋" w:hAnsi="仿宋" w:eastAsia="仿宋" w:cs="仿宋"/>
          <w:kern w:val="0"/>
          <w:sz w:val="24"/>
          <w:szCs w:val="20"/>
          <w:highlight w:val="none"/>
          <w:u w:val="none"/>
        </w:rPr>
        <w:t>提出质疑。质疑供应商对采购人、</w:t>
      </w:r>
      <w:r>
        <w:rPr>
          <w:rFonts w:hint="eastAsia" w:ascii="仿宋" w:hAnsi="仿宋" w:eastAsia="仿宋" w:cs="仿宋"/>
          <w:kern w:val="0"/>
          <w:sz w:val="24"/>
          <w:szCs w:val="20"/>
          <w:highlight w:val="none"/>
          <w:u w:val="none"/>
          <w:lang w:eastAsia="zh-CN"/>
        </w:rPr>
        <w:t>采购代理机构</w:t>
      </w:r>
      <w:r>
        <w:rPr>
          <w:rFonts w:hint="eastAsia" w:ascii="仿宋" w:hAnsi="仿宋" w:eastAsia="仿宋" w:cs="仿宋"/>
          <w:kern w:val="0"/>
          <w:sz w:val="24"/>
          <w:szCs w:val="20"/>
          <w:highlight w:val="none"/>
          <w:u w:val="none"/>
        </w:rPr>
        <w:t>的答复不满意或者采购人、</w:t>
      </w:r>
      <w:r>
        <w:rPr>
          <w:rFonts w:hint="eastAsia" w:ascii="仿宋" w:hAnsi="仿宋" w:eastAsia="仿宋" w:cs="仿宋"/>
          <w:kern w:val="0"/>
          <w:sz w:val="24"/>
          <w:szCs w:val="20"/>
          <w:highlight w:val="none"/>
          <w:u w:val="none"/>
          <w:lang w:eastAsia="zh-CN"/>
        </w:rPr>
        <w:t>采购代理机构</w:t>
      </w:r>
      <w:r>
        <w:rPr>
          <w:rFonts w:hint="eastAsia" w:ascii="仿宋" w:hAnsi="仿宋" w:eastAsia="仿宋" w:cs="仿宋"/>
          <w:kern w:val="0"/>
          <w:sz w:val="24"/>
          <w:szCs w:val="20"/>
          <w:highlight w:val="none"/>
          <w:u w:val="none"/>
        </w:rPr>
        <w:t>未在规定的时间内作出答复的，可以在答复期满后15个工作日内向同级政府采购监督管理部门投诉。质疑函范本、投诉书范本请到</w:t>
      </w:r>
      <w:r>
        <w:rPr>
          <w:rFonts w:hint="eastAsia" w:ascii="仿宋" w:hAnsi="仿宋" w:eastAsia="仿宋" w:cs="仿宋"/>
          <w:kern w:val="0"/>
          <w:sz w:val="24"/>
          <w:szCs w:val="20"/>
          <w:highlight w:val="none"/>
          <w:u w:val="none"/>
          <w:lang w:eastAsia="zh-CN"/>
        </w:rPr>
        <w:t>山西省政府采购网</w:t>
      </w:r>
      <w:r>
        <w:rPr>
          <w:rFonts w:hint="eastAsia" w:ascii="仿宋" w:hAnsi="仿宋" w:eastAsia="仿宋" w:cs="仿宋"/>
          <w:kern w:val="0"/>
          <w:sz w:val="24"/>
          <w:szCs w:val="20"/>
          <w:highlight w:val="none"/>
          <w:u w:val="none"/>
        </w:rPr>
        <w:t>下载专区下载。</w:t>
      </w:r>
    </w:p>
    <w:p w14:paraId="1EA926E6">
      <w:pPr>
        <w:pStyle w:val="3"/>
        <w:shd w:val="clear"/>
        <w:spacing w:line="240" w:lineRule="auto"/>
        <w:rPr>
          <w:rFonts w:hint="eastAsia" w:ascii="仿宋" w:hAnsi="仿宋" w:eastAsia="仿宋" w:cs="仿宋"/>
          <w:highlight w:val="none"/>
          <w:u w:val="none"/>
        </w:rPr>
      </w:pPr>
      <w:bookmarkStart w:id="43" w:name="_Toc81341321"/>
      <w:bookmarkStart w:id="44" w:name="_Toc16412"/>
      <w:bookmarkStart w:id="45" w:name="_Toc16057"/>
      <w:r>
        <w:rPr>
          <w:rFonts w:hint="eastAsia" w:ascii="仿宋" w:hAnsi="仿宋" w:eastAsia="仿宋" w:cs="仿宋"/>
          <w:highlight w:val="none"/>
          <w:u w:val="none"/>
        </w:rPr>
        <w:t>四、磋商响应文件</w:t>
      </w:r>
      <w:bookmarkEnd w:id="43"/>
      <w:bookmarkEnd w:id="44"/>
      <w:bookmarkEnd w:id="45"/>
    </w:p>
    <w:p w14:paraId="5DCE8A64">
      <w:pPr>
        <w:keepNext/>
        <w:keepLines/>
        <w:shd w:val="clear"/>
        <w:spacing w:before="72" w:beforeLines="30" w:after="72" w:afterLines="30" w:line="360" w:lineRule="auto"/>
        <w:ind w:firstLine="482" w:firstLineChars="200"/>
        <w:outlineLvl w:val="2"/>
        <w:rPr>
          <w:rFonts w:hint="eastAsia" w:ascii="仿宋" w:hAnsi="仿宋" w:eastAsia="仿宋" w:cs="仿宋"/>
          <w:b/>
          <w:bCs/>
          <w:sz w:val="24"/>
          <w:szCs w:val="32"/>
          <w:highlight w:val="none"/>
          <w:u w:val="none"/>
        </w:rPr>
      </w:pPr>
      <w:r>
        <w:rPr>
          <w:rFonts w:hint="eastAsia" w:ascii="仿宋" w:hAnsi="仿宋" w:eastAsia="仿宋" w:cs="仿宋"/>
          <w:b/>
          <w:bCs/>
          <w:sz w:val="24"/>
          <w:szCs w:val="32"/>
          <w:highlight w:val="none"/>
          <w:u w:val="none"/>
        </w:rPr>
        <w:t>4.1 磋商响应文件的形式</w:t>
      </w:r>
    </w:p>
    <w:p w14:paraId="6FBD4291">
      <w:pPr>
        <w:shd w:val="clear"/>
        <w:spacing w:line="360" w:lineRule="auto"/>
        <w:ind w:firstLine="480" w:firstLineChars="200"/>
        <w:rPr>
          <w:rFonts w:hint="eastAsia" w:ascii="仿宋" w:hAnsi="仿宋" w:eastAsia="仿宋" w:cs="仿宋"/>
          <w:b w:val="0"/>
          <w:bCs/>
          <w:sz w:val="24"/>
          <w:szCs w:val="20"/>
          <w:highlight w:val="none"/>
          <w:u w:val="none"/>
        </w:rPr>
      </w:pPr>
      <w:r>
        <w:rPr>
          <w:rFonts w:hint="eastAsia" w:ascii="仿宋" w:hAnsi="仿宋" w:eastAsia="仿宋" w:cs="仿宋"/>
          <w:b w:val="0"/>
          <w:bCs/>
          <w:sz w:val="24"/>
          <w:szCs w:val="20"/>
          <w:highlight w:val="none"/>
          <w:u w:val="none"/>
        </w:rPr>
        <w:t>4.1.1磋商响应文件的形式：电子加密磋商响应文件（是指通过“政采云电子交易客户端”完成磋商响应文件编制后生成并加密的数据电文形式的磋商响应文件，文件格式“.jmbs”）。</w:t>
      </w:r>
    </w:p>
    <w:p w14:paraId="2D4DB8A3">
      <w:pPr>
        <w:keepNext/>
        <w:keepLines/>
        <w:shd w:val="clear"/>
        <w:spacing w:before="72" w:beforeLines="30" w:after="72" w:afterLines="30" w:line="360" w:lineRule="auto"/>
        <w:ind w:firstLine="482" w:firstLineChars="200"/>
        <w:outlineLvl w:val="2"/>
        <w:rPr>
          <w:rFonts w:hint="eastAsia" w:ascii="仿宋" w:hAnsi="仿宋" w:eastAsia="仿宋" w:cs="仿宋"/>
          <w:b/>
          <w:bCs/>
          <w:sz w:val="24"/>
          <w:szCs w:val="32"/>
          <w:highlight w:val="none"/>
          <w:u w:val="none"/>
        </w:rPr>
      </w:pPr>
      <w:r>
        <w:rPr>
          <w:rFonts w:hint="eastAsia" w:ascii="仿宋" w:hAnsi="仿宋" w:eastAsia="仿宋" w:cs="仿宋"/>
          <w:b/>
          <w:bCs/>
          <w:sz w:val="24"/>
          <w:szCs w:val="32"/>
          <w:highlight w:val="none"/>
          <w:u w:val="none"/>
        </w:rPr>
        <w:t>4.2 磋商响应文件的组成</w:t>
      </w:r>
    </w:p>
    <w:p w14:paraId="3A2278F0">
      <w:pPr>
        <w:shd w:val="clear"/>
        <w:spacing w:line="360" w:lineRule="auto"/>
        <w:ind w:firstLine="480" w:firstLineChars="200"/>
        <w:rPr>
          <w:rFonts w:hint="eastAsia" w:ascii="仿宋" w:hAnsi="仿宋" w:eastAsia="仿宋" w:cs="仿宋"/>
          <w:b w:val="0"/>
          <w:bCs/>
          <w:kern w:val="0"/>
          <w:sz w:val="24"/>
          <w:highlight w:val="none"/>
          <w:u w:val="none"/>
        </w:rPr>
      </w:pPr>
      <w:r>
        <w:rPr>
          <w:rFonts w:hint="eastAsia" w:ascii="仿宋" w:hAnsi="仿宋" w:eastAsia="仿宋" w:cs="仿宋"/>
          <w:b w:val="0"/>
          <w:bCs/>
          <w:kern w:val="0"/>
          <w:sz w:val="24"/>
          <w:highlight w:val="none"/>
          <w:u w:val="none"/>
        </w:rPr>
        <w:t>4.2.1</w:t>
      </w:r>
      <w:r>
        <w:rPr>
          <w:rFonts w:hint="eastAsia" w:ascii="仿宋" w:hAnsi="仿宋" w:eastAsia="仿宋" w:cs="仿宋"/>
          <w:b w:val="0"/>
          <w:bCs/>
          <w:sz w:val="24"/>
          <w:szCs w:val="20"/>
          <w:highlight w:val="none"/>
          <w:u w:val="none"/>
        </w:rPr>
        <w:t>完整的磋商响应文件由《</w:t>
      </w:r>
      <w:r>
        <w:rPr>
          <w:rFonts w:hint="eastAsia" w:ascii="仿宋" w:hAnsi="仿宋" w:eastAsia="仿宋" w:cs="仿宋"/>
          <w:b w:val="0"/>
          <w:bCs/>
          <w:sz w:val="24"/>
          <w:szCs w:val="20"/>
          <w:highlight w:val="none"/>
          <w:u w:val="none"/>
          <w:lang w:eastAsia="zh-CN"/>
        </w:rPr>
        <w:t>资格证明文件</w:t>
      </w:r>
      <w:r>
        <w:rPr>
          <w:rFonts w:hint="eastAsia" w:ascii="仿宋" w:hAnsi="仿宋" w:eastAsia="仿宋" w:cs="仿宋"/>
          <w:b w:val="0"/>
          <w:bCs/>
          <w:sz w:val="24"/>
          <w:szCs w:val="20"/>
          <w:highlight w:val="none"/>
          <w:u w:val="none"/>
        </w:rPr>
        <w:t>》、《商务技术文件》和《报价文件》三个部分组成</w:t>
      </w:r>
      <w:r>
        <w:rPr>
          <w:rFonts w:hint="eastAsia" w:ascii="仿宋" w:hAnsi="仿宋" w:eastAsia="仿宋" w:cs="仿宋"/>
          <w:b w:val="0"/>
          <w:bCs/>
          <w:kern w:val="0"/>
          <w:sz w:val="24"/>
          <w:highlight w:val="none"/>
          <w:u w:val="none"/>
        </w:rPr>
        <w:t>（以下统称“磋商响应文件”）。</w:t>
      </w:r>
    </w:p>
    <w:p w14:paraId="4A16C0FF">
      <w:pPr>
        <w:shd w:val="clear"/>
        <w:spacing w:line="360" w:lineRule="auto"/>
        <w:ind w:firstLine="482" w:firstLineChars="200"/>
        <w:rPr>
          <w:rFonts w:hint="eastAsia" w:ascii="仿宋" w:hAnsi="仿宋" w:eastAsia="仿宋" w:cs="仿宋"/>
          <w:b/>
          <w:kern w:val="0"/>
          <w:sz w:val="24"/>
          <w:highlight w:val="none"/>
          <w:u w:val="none"/>
        </w:rPr>
      </w:pPr>
      <w:r>
        <w:rPr>
          <w:rFonts w:hint="eastAsia" w:ascii="仿宋" w:hAnsi="仿宋" w:eastAsia="仿宋" w:cs="仿宋"/>
          <w:b/>
          <w:kern w:val="0"/>
          <w:sz w:val="24"/>
          <w:highlight w:val="none"/>
          <w:u w:val="none"/>
        </w:rPr>
        <w:t>4.2.2磋商响应文件内容组成</w:t>
      </w:r>
    </w:p>
    <w:p w14:paraId="74333226">
      <w:pPr>
        <w:shd w:val="clear"/>
        <w:spacing w:line="360" w:lineRule="auto"/>
        <w:ind w:firstLine="480" w:firstLineChars="200"/>
        <w:rPr>
          <w:rFonts w:hint="eastAsia" w:ascii="仿宋" w:hAnsi="仿宋" w:eastAsia="仿宋" w:cs="仿宋"/>
          <w:b/>
          <w:sz w:val="24"/>
          <w:highlight w:val="none"/>
          <w:u w:val="none"/>
        </w:rPr>
      </w:pPr>
      <w:r>
        <w:rPr>
          <w:rFonts w:hint="eastAsia" w:ascii="仿宋" w:hAnsi="仿宋" w:eastAsia="仿宋" w:cs="仿宋"/>
          <w:b w:val="0"/>
          <w:bCs/>
          <w:sz w:val="24"/>
          <w:highlight w:val="none"/>
          <w:lang w:val="en-US" w:eastAsia="zh-CN"/>
        </w:rPr>
        <w:t>具体详见</w:t>
      </w:r>
      <w:r>
        <w:rPr>
          <w:rFonts w:hint="eastAsia" w:ascii="仿宋" w:hAnsi="仿宋" w:eastAsia="仿宋" w:cs="仿宋"/>
          <w:b w:val="0"/>
          <w:bCs/>
          <w:sz w:val="24"/>
          <w:highlight w:val="none"/>
        </w:rPr>
        <w:t>磋商须知前附表</w:t>
      </w:r>
      <w:r>
        <w:rPr>
          <w:rFonts w:hint="eastAsia" w:ascii="仿宋" w:hAnsi="仿宋" w:eastAsia="仿宋" w:cs="仿宋"/>
          <w:b w:val="0"/>
          <w:bCs/>
          <w:sz w:val="24"/>
          <w:highlight w:val="none"/>
          <w:lang w:val="en-US" w:eastAsia="zh-CN"/>
        </w:rPr>
        <w:t>4.2.2。</w:t>
      </w:r>
    </w:p>
    <w:p w14:paraId="65F79C9F">
      <w:pPr>
        <w:keepNext/>
        <w:keepLines/>
        <w:shd w:val="clear"/>
        <w:spacing w:before="72" w:beforeLines="30" w:after="72" w:afterLines="30" w:line="360" w:lineRule="auto"/>
        <w:ind w:firstLine="482" w:firstLineChars="200"/>
        <w:outlineLvl w:val="2"/>
        <w:rPr>
          <w:rFonts w:hint="eastAsia" w:ascii="仿宋" w:hAnsi="仿宋" w:eastAsia="仿宋" w:cs="仿宋"/>
          <w:b/>
          <w:bCs/>
          <w:sz w:val="24"/>
          <w:szCs w:val="32"/>
          <w:highlight w:val="none"/>
          <w:u w:val="none"/>
        </w:rPr>
      </w:pPr>
      <w:r>
        <w:rPr>
          <w:rFonts w:hint="eastAsia" w:ascii="仿宋" w:hAnsi="仿宋" w:eastAsia="仿宋" w:cs="仿宋"/>
          <w:b/>
          <w:bCs/>
          <w:sz w:val="24"/>
          <w:szCs w:val="32"/>
          <w:highlight w:val="none"/>
          <w:u w:val="none"/>
        </w:rPr>
        <w:t>4.3 磋商响应文件的编制</w:t>
      </w:r>
    </w:p>
    <w:p w14:paraId="070771C6">
      <w:pPr>
        <w:shd w:val="clear"/>
        <w:spacing w:line="360" w:lineRule="auto"/>
        <w:ind w:firstLine="480" w:firstLineChars="200"/>
        <w:rPr>
          <w:rFonts w:hint="eastAsia" w:ascii="仿宋" w:hAnsi="仿宋" w:eastAsia="仿宋" w:cs="仿宋"/>
          <w:b w:val="0"/>
          <w:bCs/>
          <w:sz w:val="24"/>
          <w:highlight w:val="none"/>
          <w:u w:val="none"/>
        </w:rPr>
      </w:pPr>
      <w:r>
        <w:rPr>
          <w:rFonts w:hint="eastAsia" w:ascii="仿宋" w:hAnsi="仿宋" w:eastAsia="仿宋" w:cs="仿宋"/>
          <w:b w:val="0"/>
          <w:bCs/>
          <w:kern w:val="0"/>
          <w:sz w:val="24"/>
          <w:highlight w:val="none"/>
          <w:u w:val="none"/>
        </w:rPr>
        <w:t>4.3.1</w:t>
      </w:r>
      <w:r>
        <w:rPr>
          <w:rFonts w:hint="eastAsia" w:ascii="仿宋" w:hAnsi="仿宋" w:eastAsia="仿宋" w:cs="仿宋"/>
          <w:b w:val="0"/>
          <w:bCs/>
          <w:sz w:val="24"/>
          <w:highlight w:val="none"/>
          <w:u w:val="none"/>
        </w:rPr>
        <w:t>本项目通过“</w:t>
      </w:r>
      <w:r>
        <w:rPr>
          <w:rFonts w:hint="eastAsia" w:ascii="仿宋" w:hAnsi="仿宋" w:eastAsia="仿宋" w:cs="仿宋"/>
          <w:b w:val="0"/>
          <w:bCs/>
          <w:sz w:val="24"/>
          <w:highlight w:val="none"/>
          <w:u w:val="none"/>
          <w:lang w:eastAsia="zh-CN"/>
        </w:rPr>
        <w:t>山西省政府采购网</w:t>
      </w:r>
      <w:r>
        <w:rPr>
          <w:rFonts w:hint="eastAsia" w:ascii="仿宋" w:hAnsi="仿宋" w:eastAsia="仿宋" w:cs="仿宋"/>
          <w:b w:val="0"/>
          <w:bCs/>
          <w:sz w:val="24"/>
          <w:highlight w:val="none"/>
          <w:u w:val="none"/>
        </w:rPr>
        <w:t>”（网址：http://www.ccgp-shanxi.gov.cn/home.html）实行电子交易（在线磋商响应）。供应商参加本项目电子交易应当安装“政采云电子交易客户端”，并按照本竞争性磋商文件和“</w:t>
      </w:r>
      <w:r>
        <w:rPr>
          <w:rFonts w:hint="eastAsia" w:ascii="仿宋" w:hAnsi="仿宋" w:eastAsia="仿宋" w:cs="仿宋"/>
          <w:b w:val="0"/>
          <w:bCs/>
          <w:sz w:val="24"/>
          <w:highlight w:val="none"/>
          <w:u w:val="none"/>
          <w:lang w:eastAsia="zh-CN"/>
        </w:rPr>
        <w:t>山西省政府采购网</w:t>
      </w:r>
      <w:r>
        <w:rPr>
          <w:rFonts w:hint="eastAsia" w:ascii="仿宋" w:hAnsi="仿宋" w:eastAsia="仿宋" w:cs="仿宋"/>
          <w:b w:val="0"/>
          <w:bCs/>
          <w:sz w:val="24"/>
          <w:highlight w:val="none"/>
          <w:u w:val="none"/>
        </w:rPr>
        <w:t>”的要求编制并加密磋商响应文件。供应商未按规定加密的磋商响应文件，“</w:t>
      </w:r>
      <w:r>
        <w:rPr>
          <w:rFonts w:hint="eastAsia" w:ascii="仿宋" w:hAnsi="仿宋" w:eastAsia="仿宋" w:cs="仿宋"/>
          <w:b w:val="0"/>
          <w:bCs/>
          <w:sz w:val="24"/>
          <w:highlight w:val="none"/>
          <w:u w:val="none"/>
          <w:lang w:eastAsia="zh-CN"/>
        </w:rPr>
        <w:t>山西省政府采购网</w:t>
      </w:r>
      <w:r>
        <w:rPr>
          <w:rFonts w:hint="eastAsia" w:ascii="仿宋" w:hAnsi="仿宋" w:eastAsia="仿宋" w:cs="仿宋"/>
          <w:b w:val="0"/>
          <w:bCs/>
          <w:sz w:val="24"/>
          <w:highlight w:val="none"/>
          <w:u w:val="none"/>
        </w:rPr>
        <w:t>”将予以拒收。</w:t>
      </w:r>
    </w:p>
    <w:p w14:paraId="6D495604">
      <w:pPr>
        <w:shd w:val="clear"/>
        <w:spacing w:line="360" w:lineRule="auto"/>
        <w:ind w:firstLine="480" w:firstLineChars="200"/>
        <w:rPr>
          <w:rFonts w:hint="eastAsia" w:ascii="仿宋" w:hAnsi="仿宋" w:eastAsia="仿宋" w:cs="仿宋"/>
          <w:b w:val="0"/>
          <w:bCs/>
          <w:kern w:val="0"/>
          <w:sz w:val="24"/>
          <w:highlight w:val="none"/>
          <w:u w:val="none"/>
        </w:rPr>
      </w:pPr>
      <w:r>
        <w:rPr>
          <w:rFonts w:hint="eastAsia" w:ascii="仿宋" w:hAnsi="仿宋" w:eastAsia="仿宋" w:cs="仿宋"/>
          <w:b w:val="0"/>
          <w:bCs/>
          <w:kern w:val="0"/>
          <w:sz w:val="24"/>
          <w:highlight w:val="none"/>
          <w:u w:val="none"/>
        </w:rPr>
        <w:t>4.3.2供应商应当按照本章节第4.2.2款规定的内容在“政采云电子交易客户端”编制磋商响应文件。</w:t>
      </w:r>
    </w:p>
    <w:p w14:paraId="41E703BB">
      <w:pPr>
        <w:shd w:val="clear"/>
        <w:spacing w:line="360" w:lineRule="auto"/>
        <w:ind w:firstLine="480" w:firstLineChars="200"/>
        <w:rPr>
          <w:rFonts w:hint="eastAsia" w:ascii="仿宋" w:hAnsi="仿宋" w:eastAsia="仿宋" w:cs="仿宋"/>
          <w:b w:val="0"/>
          <w:bCs/>
          <w:kern w:val="0"/>
          <w:sz w:val="24"/>
          <w:highlight w:val="none"/>
          <w:u w:val="none"/>
        </w:rPr>
      </w:pPr>
      <w:r>
        <w:rPr>
          <w:rFonts w:hint="eastAsia" w:ascii="仿宋" w:hAnsi="仿宋" w:eastAsia="仿宋" w:cs="仿宋"/>
          <w:b w:val="0"/>
          <w:bCs/>
          <w:kern w:val="0"/>
          <w:sz w:val="24"/>
          <w:highlight w:val="none"/>
          <w:u w:val="none"/>
        </w:rPr>
        <w:t>4.3.3本文件《</w:t>
      </w:r>
      <w:r>
        <w:rPr>
          <w:rFonts w:hint="eastAsia" w:ascii="仿宋" w:hAnsi="仿宋" w:eastAsia="仿宋" w:cs="仿宋"/>
          <w:b w:val="0"/>
          <w:bCs/>
          <w:kern w:val="0"/>
          <w:sz w:val="24"/>
          <w:highlight w:val="none"/>
          <w:u w:val="none"/>
          <w:lang w:eastAsia="zh-CN"/>
        </w:rPr>
        <w:t>第六章</w:t>
      </w:r>
      <w:r>
        <w:rPr>
          <w:rFonts w:hint="eastAsia" w:ascii="仿宋" w:hAnsi="仿宋" w:eastAsia="仿宋" w:cs="仿宋"/>
          <w:b w:val="0"/>
          <w:bCs/>
          <w:kern w:val="0"/>
          <w:sz w:val="24"/>
          <w:highlight w:val="none"/>
          <w:u w:val="none"/>
        </w:rPr>
        <w:t xml:space="preserve"> 磋商响应文件格式》中有提供格式的，供应商应按照格式进行编制（格式中要求提供相关证明材料的还需后附相关证明材料），并按格式要求在指定位置根据要求进行签章，否则视为未提供；本文件《</w:t>
      </w:r>
      <w:r>
        <w:rPr>
          <w:rFonts w:hint="eastAsia" w:ascii="仿宋" w:hAnsi="仿宋" w:eastAsia="仿宋" w:cs="仿宋"/>
          <w:b w:val="0"/>
          <w:bCs/>
          <w:kern w:val="0"/>
          <w:sz w:val="24"/>
          <w:highlight w:val="none"/>
          <w:u w:val="none"/>
          <w:lang w:eastAsia="zh-CN"/>
        </w:rPr>
        <w:t>第六章</w:t>
      </w:r>
      <w:r>
        <w:rPr>
          <w:rFonts w:hint="eastAsia" w:ascii="仿宋" w:hAnsi="仿宋" w:eastAsia="仿宋" w:cs="仿宋"/>
          <w:b w:val="0"/>
          <w:bCs/>
          <w:kern w:val="0"/>
          <w:sz w:val="24"/>
          <w:highlight w:val="none"/>
          <w:u w:val="none"/>
        </w:rPr>
        <w:t>磋商响应文件格式》未提供格式的，请供应商自行拟定格式，并加盖单位公章，否则视为未提供。</w:t>
      </w:r>
    </w:p>
    <w:p w14:paraId="6B788260">
      <w:pPr>
        <w:shd w:val="clear"/>
        <w:spacing w:line="360" w:lineRule="auto"/>
        <w:ind w:firstLine="482" w:firstLineChars="200"/>
        <w:rPr>
          <w:rFonts w:hint="eastAsia" w:ascii="仿宋" w:hAnsi="仿宋" w:eastAsia="仿宋" w:cs="仿宋"/>
          <w:b/>
          <w:kern w:val="0"/>
          <w:sz w:val="24"/>
          <w:highlight w:val="none"/>
          <w:u w:val="none"/>
        </w:rPr>
      </w:pPr>
      <w:r>
        <w:rPr>
          <w:rFonts w:hint="eastAsia" w:ascii="仿宋" w:hAnsi="仿宋" w:eastAsia="仿宋" w:cs="仿宋"/>
          <w:b/>
          <w:sz w:val="24"/>
          <w:highlight w:val="none"/>
          <w:u w:val="none"/>
        </w:rPr>
        <w:t>4.3.</w:t>
      </w:r>
      <w:r>
        <w:rPr>
          <w:rFonts w:hint="eastAsia" w:ascii="仿宋" w:hAnsi="仿宋" w:eastAsia="仿宋" w:cs="仿宋"/>
          <w:b/>
          <w:sz w:val="24"/>
          <w:highlight w:val="none"/>
          <w:u w:val="none"/>
          <w:lang w:val="en-US" w:eastAsia="zh-CN"/>
        </w:rPr>
        <w:t>4</w:t>
      </w:r>
      <w:r>
        <w:rPr>
          <w:rFonts w:hint="eastAsia" w:ascii="仿宋" w:hAnsi="仿宋" w:eastAsia="仿宋" w:cs="仿宋"/>
          <w:b/>
          <w:kern w:val="0"/>
          <w:sz w:val="24"/>
          <w:highlight w:val="none"/>
          <w:u w:val="none"/>
        </w:rPr>
        <w:t>本章节第4.2.2款内容中标注“★”的内容为必须提供的内容，未提供的磋商响应文件无效。</w:t>
      </w:r>
    </w:p>
    <w:p w14:paraId="18CDAADB">
      <w:pPr>
        <w:shd w:val="clear"/>
        <w:spacing w:line="360" w:lineRule="auto"/>
        <w:ind w:firstLine="480" w:firstLineChars="200"/>
        <w:rPr>
          <w:rFonts w:hint="eastAsia" w:ascii="仿宋" w:hAnsi="仿宋" w:eastAsia="仿宋" w:cs="仿宋"/>
          <w:kern w:val="0"/>
          <w:sz w:val="24"/>
          <w:highlight w:val="none"/>
          <w:u w:val="none"/>
        </w:rPr>
      </w:pPr>
      <w:r>
        <w:rPr>
          <w:rFonts w:hint="eastAsia" w:ascii="仿宋" w:hAnsi="仿宋" w:eastAsia="仿宋" w:cs="仿宋"/>
          <w:kern w:val="0"/>
          <w:sz w:val="24"/>
          <w:highlight w:val="none"/>
          <w:u w:val="none"/>
        </w:rPr>
        <w:t>4.3.</w:t>
      </w:r>
      <w:r>
        <w:rPr>
          <w:rFonts w:hint="eastAsia" w:ascii="仿宋" w:hAnsi="仿宋" w:eastAsia="仿宋" w:cs="仿宋"/>
          <w:kern w:val="0"/>
          <w:sz w:val="24"/>
          <w:highlight w:val="none"/>
          <w:u w:val="none"/>
          <w:lang w:val="en-US" w:eastAsia="zh-CN"/>
        </w:rPr>
        <w:t>5</w:t>
      </w:r>
      <w:r>
        <w:rPr>
          <w:rFonts w:hint="eastAsia" w:ascii="仿宋" w:hAnsi="仿宋" w:eastAsia="仿宋" w:cs="仿宋"/>
          <w:kern w:val="0"/>
          <w:sz w:val="24"/>
          <w:highlight w:val="none"/>
          <w:u w:val="none"/>
        </w:rPr>
        <w:t>《磋商响应文件》内容不完整、编排混乱导致《磋商响应文件》被误读、漏读或者查找不到相关内容的，是磋商响应供应商的责任。</w:t>
      </w:r>
    </w:p>
    <w:p w14:paraId="5B2A1A25">
      <w:pPr>
        <w:shd w:val="clear"/>
        <w:spacing w:line="360" w:lineRule="auto"/>
        <w:ind w:firstLine="480" w:firstLineChars="200"/>
        <w:rPr>
          <w:rFonts w:hint="eastAsia" w:ascii="仿宋" w:hAnsi="仿宋" w:eastAsia="仿宋" w:cs="仿宋"/>
          <w:kern w:val="0"/>
          <w:sz w:val="24"/>
          <w:highlight w:val="none"/>
          <w:u w:val="none"/>
        </w:rPr>
      </w:pPr>
      <w:r>
        <w:rPr>
          <w:rFonts w:hint="eastAsia" w:ascii="仿宋" w:hAnsi="仿宋" w:eastAsia="仿宋" w:cs="仿宋"/>
          <w:kern w:val="0"/>
          <w:sz w:val="24"/>
          <w:highlight w:val="none"/>
          <w:u w:val="none"/>
        </w:rPr>
        <w:t>4.3.</w:t>
      </w:r>
      <w:r>
        <w:rPr>
          <w:rFonts w:hint="eastAsia" w:ascii="仿宋" w:hAnsi="仿宋" w:eastAsia="仿宋" w:cs="仿宋"/>
          <w:kern w:val="0"/>
          <w:sz w:val="24"/>
          <w:highlight w:val="none"/>
          <w:u w:val="none"/>
          <w:lang w:val="en-US" w:eastAsia="zh-CN"/>
        </w:rPr>
        <w:t>6</w:t>
      </w:r>
      <w:r>
        <w:rPr>
          <w:rFonts w:hint="eastAsia" w:ascii="仿宋" w:hAnsi="仿宋" w:eastAsia="仿宋" w:cs="仿宋"/>
          <w:kern w:val="0"/>
          <w:sz w:val="24"/>
          <w:highlight w:val="none"/>
          <w:u w:val="none"/>
        </w:rPr>
        <w:t>《磋商响应文件》因字迹潦草或表达不清所引起的后果由磋商响应供应商负责。</w:t>
      </w:r>
    </w:p>
    <w:p w14:paraId="71E1974E">
      <w:pPr>
        <w:shd w:val="clear"/>
        <w:spacing w:line="360" w:lineRule="auto"/>
        <w:ind w:firstLine="480" w:firstLineChars="200"/>
        <w:rPr>
          <w:rFonts w:hint="eastAsia" w:ascii="仿宋" w:hAnsi="仿宋" w:eastAsia="仿宋" w:cs="仿宋"/>
          <w:kern w:val="0"/>
          <w:sz w:val="24"/>
          <w:highlight w:val="none"/>
          <w:u w:val="none"/>
        </w:rPr>
      </w:pPr>
      <w:r>
        <w:rPr>
          <w:rFonts w:hint="eastAsia" w:ascii="仿宋" w:hAnsi="仿宋" w:eastAsia="仿宋" w:cs="仿宋"/>
          <w:kern w:val="0"/>
          <w:sz w:val="24"/>
          <w:highlight w:val="none"/>
          <w:u w:val="none"/>
        </w:rPr>
        <w:t>4.3.</w:t>
      </w:r>
      <w:r>
        <w:rPr>
          <w:rFonts w:hint="eastAsia" w:ascii="仿宋" w:hAnsi="仿宋" w:eastAsia="仿宋" w:cs="仿宋"/>
          <w:kern w:val="0"/>
          <w:sz w:val="24"/>
          <w:highlight w:val="none"/>
          <w:u w:val="none"/>
          <w:lang w:val="en-US" w:eastAsia="zh-CN"/>
        </w:rPr>
        <w:t>7</w:t>
      </w:r>
      <w:r>
        <w:rPr>
          <w:rFonts w:hint="eastAsia" w:ascii="仿宋" w:hAnsi="仿宋" w:eastAsia="仿宋" w:cs="仿宋"/>
          <w:kern w:val="0"/>
          <w:sz w:val="24"/>
          <w:highlight w:val="none"/>
          <w:u w:val="none"/>
        </w:rPr>
        <w:t>磋商响应供应商没有按照本章节第4.2.2款“磋商响应文件内容组成”要求提供全部资料，或者没有仔细阅读竞争性磋商文件，或者没有对竞争性磋商文件在各方面的要求作出实质性响应是磋商响应供应商的风险，由此造成的一切后果由磋商响应供应商自行承担。</w:t>
      </w:r>
    </w:p>
    <w:p w14:paraId="071B6D7D">
      <w:pPr>
        <w:keepNext/>
        <w:keepLines/>
        <w:shd w:val="clear"/>
        <w:spacing w:before="72" w:beforeLines="30" w:after="72" w:afterLines="30" w:line="360" w:lineRule="auto"/>
        <w:ind w:firstLine="482" w:firstLineChars="200"/>
        <w:outlineLvl w:val="2"/>
        <w:rPr>
          <w:rFonts w:hint="eastAsia" w:ascii="仿宋" w:hAnsi="仿宋" w:eastAsia="仿宋" w:cs="仿宋"/>
          <w:b/>
          <w:bCs/>
          <w:sz w:val="24"/>
          <w:szCs w:val="32"/>
          <w:highlight w:val="none"/>
          <w:u w:val="none"/>
        </w:rPr>
      </w:pPr>
      <w:r>
        <w:rPr>
          <w:rFonts w:hint="eastAsia" w:ascii="仿宋" w:hAnsi="仿宋" w:eastAsia="仿宋" w:cs="仿宋"/>
          <w:b/>
          <w:bCs/>
          <w:sz w:val="24"/>
          <w:szCs w:val="32"/>
          <w:highlight w:val="none"/>
          <w:u w:val="none"/>
        </w:rPr>
        <w:t>4.4 磋商响应文件的签章</w:t>
      </w:r>
    </w:p>
    <w:p w14:paraId="7D4F558E">
      <w:pPr>
        <w:shd w:val="clear"/>
        <w:spacing w:line="360" w:lineRule="auto"/>
        <w:ind w:firstLine="480" w:firstLineChars="200"/>
        <w:rPr>
          <w:rFonts w:hint="eastAsia" w:ascii="仿宋" w:hAnsi="仿宋" w:eastAsia="仿宋" w:cs="仿宋"/>
          <w:b/>
          <w:kern w:val="0"/>
          <w:sz w:val="24"/>
          <w:highlight w:val="none"/>
          <w:u w:val="none"/>
        </w:rPr>
      </w:pPr>
      <w:r>
        <w:rPr>
          <w:rFonts w:hint="eastAsia" w:ascii="仿宋" w:hAnsi="仿宋" w:eastAsia="仿宋" w:cs="仿宋"/>
          <w:b w:val="0"/>
          <w:bCs/>
          <w:kern w:val="0"/>
          <w:sz w:val="24"/>
          <w:highlight w:val="none"/>
          <w:u w:val="none"/>
        </w:rPr>
        <w:t>4.4.1磋商响应文件的签章形式：</w:t>
      </w:r>
      <w:r>
        <w:rPr>
          <w:rFonts w:hint="eastAsia" w:ascii="仿宋" w:hAnsi="仿宋" w:eastAsia="仿宋" w:cs="仿宋"/>
          <w:b/>
          <w:kern w:val="0"/>
          <w:sz w:val="24"/>
          <w:highlight w:val="none"/>
          <w:u w:val="none"/>
        </w:rPr>
        <w:t>见《磋商须知前附表》</w:t>
      </w:r>
      <w:r>
        <w:rPr>
          <w:rFonts w:hint="eastAsia" w:ascii="仿宋" w:hAnsi="仿宋" w:eastAsia="仿宋" w:cs="仿宋"/>
          <w:b/>
          <w:kern w:val="0"/>
          <w:sz w:val="24"/>
          <w:highlight w:val="none"/>
          <w:u w:val="none"/>
          <w:lang w:eastAsia="zh-CN"/>
        </w:rPr>
        <w:t>。</w:t>
      </w:r>
    </w:p>
    <w:p w14:paraId="4FEF7E11">
      <w:pPr>
        <w:shd w:val="clear"/>
        <w:spacing w:line="360" w:lineRule="auto"/>
        <w:ind w:firstLine="480" w:firstLineChars="200"/>
        <w:rPr>
          <w:rFonts w:hint="eastAsia" w:ascii="仿宋" w:hAnsi="仿宋" w:eastAsia="仿宋" w:cs="仿宋"/>
          <w:b w:val="0"/>
          <w:bCs/>
          <w:kern w:val="0"/>
          <w:sz w:val="24"/>
          <w:highlight w:val="none"/>
          <w:u w:val="none"/>
        </w:rPr>
      </w:pPr>
      <w:r>
        <w:rPr>
          <w:rFonts w:hint="eastAsia" w:ascii="仿宋" w:hAnsi="仿宋" w:eastAsia="仿宋" w:cs="仿宋"/>
          <w:b w:val="0"/>
          <w:bCs/>
          <w:kern w:val="0"/>
          <w:sz w:val="24"/>
          <w:highlight w:val="none"/>
          <w:u w:val="none"/>
        </w:rPr>
        <w:t>4.4.2《磋商响应文件》内容应按</w:t>
      </w:r>
      <w:r>
        <w:rPr>
          <w:rFonts w:hint="eastAsia" w:ascii="仿宋" w:hAnsi="仿宋" w:eastAsia="仿宋" w:cs="仿宋"/>
          <w:b w:val="0"/>
          <w:bCs/>
          <w:sz w:val="24"/>
          <w:highlight w:val="none"/>
          <w:u w:val="none"/>
        </w:rPr>
        <w:t>《第二章 磋商须知及前附表》规定和</w:t>
      </w:r>
      <w:r>
        <w:rPr>
          <w:rFonts w:hint="eastAsia" w:ascii="仿宋" w:hAnsi="仿宋" w:eastAsia="仿宋" w:cs="仿宋"/>
          <w:b w:val="0"/>
          <w:bCs/>
          <w:kern w:val="0"/>
          <w:sz w:val="24"/>
          <w:highlight w:val="none"/>
          <w:u w:val="none"/>
        </w:rPr>
        <w:t>《</w:t>
      </w:r>
      <w:r>
        <w:rPr>
          <w:rFonts w:hint="eastAsia" w:ascii="仿宋" w:hAnsi="仿宋" w:eastAsia="仿宋" w:cs="仿宋"/>
          <w:b w:val="0"/>
          <w:bCs/>
          <w:kern w:val="0"/>
          <w:sz w:val="24"/>
          <w:highlight w:val="none"/>
          <w:u w:val="none"/>
          <w:lang w:eastAsia="zh-CN"/>
        </w:rPr>
        <w:t>第六章</w:t>
      </w:r>
      <w:r>
        <w:rPr>
          <w:rFonts w:hint="eastAsia" w:ascii="仿宋" w:hAnsi="仿宋" w:eastAsia="仿宋" w:cs="仿宋"/>
          <w:b w:val="0"/>
          <w:bCs/>
          <w:kern w:val="0"/>
          <w:sz w:val="24"/>
          <w:highlight w:val="none"/>
          <w:u w:val="none"/>
        </w:rPr>
        <w:t xml:space="preserve"> 磋商响应文件格式》</w:t>
      </w:r>
      <w:r>
        <w:rPr>
          <w:rFonts w:hint="eastAsia" w:ascii="仿宋" w:hAnsi="仿宋" w:eastAsia="仿宋" w:cs="仿宋"/>
          <w:b w:val="0"/>
          <w:bCs/>
          <w:sz w:val="24"/>
          <w:highlight w:val="none"/>
          <w:u w:val="none"/>
        </w:rPr>
        <w:t>标注的要求进行盖章、签署</w:t>
      </w:r>
      <w:r>
        <w:rPr>
          <w:rFonts w:hint="eastAsia" w:ascii="仿宋" w:hAnsi="仿宋" w:eastAsia="仿宋" w:cs="仿宋"/>
          <w:b w:val="0"/>
          <w:bCs/>
          <w:kern w:val="0"/>
          <w:sz w:val="24"/>
          <w:highlight w:val="none"/>
          <w:u w:val="none"/>
        </w:rPr>
        <w:t>，应签章而未签章的材料视为未提供。请各供应商详细查阅本章节第4.3款“磋商响应文件的编制”规定（磋商响应供应商为自然人的，须由自然人本人签字（或盖章），同时提供自然人本人有效身份证明材料，否则视为未提供）。</w:t>
      </w:r>
    </w:p>
    <w:p w14:paraId="56CB6FFF">
      <w:pPr>
        <w:keepNext/>
        <w:keepLines/>
        <w:shd w:val="clear"/>
        <w:spacing w:before="72" w:beforeLines="30" w:after="72" w:afterLines="30" w:line="360" w:lineRule="auto"/>
        <w:ind w:firstLine="482" w:firstLineChars="200"/>
        <w:outlineLvl w:val="2"/>
        <w:rPr>
          <w:rFonts w:hint="eastAsia" w:ascii="仿宋" w:hAnsi="仿宋" w:eastAsia="仿宋" w:cs="仿宋"/>
          <w:b/>
          <w:bCs/>
          <w:sz w:val="24"/>
          <w:szCs w:val="32"/>
          <w:highlight w:val="none"/>
          <w:u w:val="none"/>
        </w:rPr>
      </w:pPr>
      <w:r>
        <w:rPr>
          <w:rFonts w:hint="eastAsia" w:ascii="仿宋" w:hAnsi="仿宋" w:eastAsia="仿宋" w:cs="仿宋"/>
          <w:b/>
          <w:bCs/>
          <w:sz w:val="24"/>
          <w:szCs w:val="32"/>
          <w:highlight w:val="none"/>
          <w:u w:val="none"/>
        </w:rPr>
        <w:t>4.5 磋商报价</w:t>
      </w:r>
    </w:p>
    <w:p w14:paraId="21F84FA2">
      <w:pPr>
        <w:shd w:val="clear"/>
        <w:spacing w:line="360" w:lineRule="auto"/>
        <w:ind w:firstLine="482" w:firstLineChars="200"/>
        <w:rPr>
          <w:rFonts w:hint="eastAsia" w:ascii="仿宋" w:hAnsi="仿宋" w:eastAsia="仿宋" w:cs="仿宋"/>
          <w:b/>
          <w:kern w:val="0"/>
          <w:sz w:val="24"/>
          <w:highlight w:val="none"/>
          <w:u w:val="none"/>
          <w:lang w:eastAsia="zh-CN"/>
        </w:rPr>
      </w:pPr>
      <w:r>
        <w:rPr>
          <w:rFonts w:hint="eastAsia" w:ascii="仿宋" w:hAnsi="仿宋" w:eastAsia="仿宋" w:cs="仿宋"/>
          <w:b/>
          <w:kern w:val="0"/>
          <w:sz w:val="24"/>
          <w:highlight w:val="none"/>
          <w:u w:val="none"/>
        </w:rPr>
        <w:t>4.5.1磋商报价应按《</w:t>
      </w:r>
      <w:r>
        <w:rPr>
          <w:rFonts w:hint="eastAsia" w:ascii="仿宋" w:hAnsi="仿宋" w:eastAsia="仿宋" w:cs="仿宋"/>
          <w:b/>
          <w:kern w:val="0"/>
          <w:sz w:val="24"/>
          <w:highlight w:val="none"/>
          <w:u w:val="none"/>
          <w:lang w:eastAsia="zh-CN"/>
        </w:rPr>
        <w:t>第六章</w:t>
      </w:r>
      <w:r>
        <w:rPr>
          <w:rFonts w:hint="eastAsia" w:ascii="仿宋" w:hAnsi="仿宋" w:eastAsia="仿宋" w:cs="仿宋"/>
          <w:b/>
          <w:kern w:val="0"/>
          <w:sz w:val="24"/>
          <w:highlight w:val="none"/>
          <w:u w:val="none"/>
        </w:rPr>
        <w:t xml:space="preserve"> 磋商响应文件格式》中提供的相关报价格式填写</w:t>
      </w:r>
      <w:r>
        <w:rPr>
          <w:rFonts w:hint="eastAsia" w:ascii="仿宋" w:hAnsi="仿宋" w:eastAsia="仿宋" w:cs="仿宋"/>
          <w:b/>
          <w:kern w:val="0"/>
          <w:sz w:val="24"/>
          <w:highlight w:val="none"/>
          <w:u w:val="none"/>
          <w:lang w:eastAsia="zh-CN"/>
        </w:rPr>
        <w:t>。</w:t>
      </w:r>
    </w:p>
    <w:p w14:paraId="1010D364">
      <w:pPr>
        <w:shd w:val="clear"/>
        <w:spacing w:line="360" w:lineRule="auto"/>
        <w:ind w:firstLine="480" w:firstLineChars="200"/>
        <w:rPr>
          <w:rFonts w:hint="eastAsia" w:ascii="仿宋" w:hAnsi="仿宋" w:eastAsia="仿宋" w:cs="仿宋"/>
          <w:b/>
          <w:kern w:val="0"/>
          <w:sz w:val="24"/>
          <w:highlight w:val="none"/>
          <w:u w:val="none"/>
          <w:lang w:eastAsia="zh-CN"/>
        </w:rPr>
      </w:pPr>
      <w:r>
        <w:rPr>
          <w:rFonts w:hint="eastAsia" w:ascii="仿宋" w:hAnsi="仿宋" w:eastAsia="仿宋" w:cs="仿宋"/>
          <w:b w:val="0"/>
          <w:bCs/>
          <w:sz w:val="24"/>
          <w:highlight w:val="none"/>
          <w:u w:val="none"/>
        </w:rPr>
        <w:t>4.5.2本项目最高限价：</w:t>
      </w:r>
      <w:r>
        <w:rPr>
          <w:rFonts w:hint="eastAsia" w:ascii="仿宋" w:hAnsi="仿宋" w:eastAsia="仿宋" w:cs="仿宋"/>
          <w:b/>
          <w:kern w:val="0"/>
          <w:sz w:val="24"/>
          <w:highlight w:val="none"/>
          <w:u w:val="none"/>
        </w:rPr>
        <w:t>见《磋商须知前附表》</w:t>
      </w:r>
      <w:r>
        <w:rPr>
          <w:rFonts w:hint="eastAsia" w:ascii="仿宋" w:hAnsi="仿宋" w:eastAsia="仿宋" w:cs="仿宋"/>
          <w:b/>
          <w:kern w:val="0"/>
          <w:sz w:val="24"/>
          <w:highlight w:val="none"/>
          <w:u w:val="none"/>
          <w:lang w:eastAsia="zh-CN"/>
        </w:rPr>
        <w:t>。</w:t>
      </w:r>
    </w:p>
    <w:p w14:paraId="789E3DD7">
      <w:pPr>
        <w:shd w:val="clear"/>
        <w:spacing w:line="360" w:lineRule="auto"/>
        <w:ind w:firstLine="482" w:firstLineChars="200"/>
        <w:rPr>
          <w:rFonts w:hint="eastAsia" w:ascii="仿宋" w:hAnsi="仿宋" w:eastAsia="仿宋" w:cs="仿宋"/>
          <w:b/>
          <w:bCs w:val="0"/>
          <w:kern w:val="0"/>
          <w:sz w:val="24"/>
          <w:highlight w:val="none"/>
          <w:u w:val="none"/>
        </w:rPr>
      </w:pPr>
      <w:r>
        <w:rPr>
          <w:rFonts w:hint="eastAsia" w:ascii="仿宋" w:hAnsi="仿宋" w:eastAsia="仿宋" w:cs="仿宋"/>
          <w:b/>
          <w:bCs w:val="0"/>
          <w:kern w:val="0"/>
          <w:sz w:val="24"/>
          <w:highlight w:val="none"/>
          <w:u w:val="none"/>
        </w:rPr>
        <w:t>4.5.3《磋商响应文件》针对每个标项每一轮只允许有一个报价，不接受有选择报价的磋商响应（作无效标处理）</w:t>
      </w:r>
      <w:r>
        <w:rPr>
          <w:rFonts w:hint="eastAsia" w:ascii="仿宋" w:hAnsi="仿宋" w:eastAsia="仿宋" w:cs="仿宋"/>
          <w:b/>
          <w:bCs w:val="0"/>
          <w:kern w:val="0"/>
          <w:sz w:val="24"/>
          <w:highlight w:val="none"/>
          <w:u w:val="none"/>
          <w:lang w:eastAsia="zh-CN"/>
        </w:rPr>
        <w:t>。</w:t>
      </w:r>
    </w:p>
    <w:p w14:paraId="0DF1BF93">
      <w:pPr>
        <w:shd w:val="clear"/>
        <w:spacing w:line="360" w:lineRule="auto"/>
        <w:ind w:firstLine="482" w:firstLineChars="200"/>
        <w:rPr>
          <w:rFonts w:hint="eastAsia" w:ascii="仿宋" w:hAnsi="仿宋" w:eastAsia="仿宋" w:cs="仿宋"/>
          <w:b/>
          <w:kern w:val="0"/>
          <w:sz w:val="24"/>
          <w:highlight w:val="none"/>
          <w:u w:val="none"/>
        </w:rPr>
      </w:pPr>
      <w:r>
        <w:rPr>
          <w:rFonts w:hint="eastAsia" w:ascii="仿宋" w:hAnsi="仿宋" w:eastAsia="仿宋" w:cs="仿宋"/>
          <w:b/>
          <w:kern w:val="0"/>
          <w:sz w:val="24"/>
          <w:highlight w:val="none"/>
          <w:u w:val="none"/>
        </w:rPr>
        <w:t>4.5.5最低报价不是成交的保证，采购人及</w:t>
      </w:r>
      <w:r>
        <w:rPr>
          <w:rFonts w:hint="eastAsia" w:ascii="仿宋" w:hAnsi="仿宋" w:eastAsia="仿宋" w:cs="仿宋"/>
          <w:b/>
          <w:kern w:val="0"/>
          <w:sz w:val="24"/>
          <w:highlight w:val="none"/>
          <w:u w:val="none"/>
          <w:lang w:eastAsia="zh-CN"/>
        </w:rPr>
        <w:t>采购代理机构</w:t>
      </w:r>
      <w:r>
        <w:rPr>
          <w:rFonts w:hint="eastAsia" w:ascii="仿宋" w:hAnsi="仿宋" w:eastAsia="仿宋" w:cs="仿宋"/>
          <w:b/>
          <w:kern w:val="0"/>
          <w:sz w:val="24"/>
          <w:highlight w:val="none"/>
          <w:u w:val="none"/>
        </w:rPr>
        <w:t>不作任何落标解释。</w:t>
      </w:r>
    </w:p>
    <w:p w14:paraId="226FBF29">
      <w:pPr>
        <w:shd w:val="clear"/>
        <w:spacing w:line="360" w:lineRule="auto"/>
        <w:ind w:firstLine="482" w:firstLineChars="200"/>
        <w:rPr>
          <w:rFonts w:hint="eastAsia" w:ascii="仿宋" w:hAnsi="仿宋" w:eastAsia="仿宋" w:cs="仿宋"/>
          <w:b/>
          <w:bCs w:val="0"/>
          <w:kern w:val="0"/>
          <w:sz w:val="24"/>
          <w:highlight w:val="none"/>
          <w:u w:val="none"/>
        </w:rPr>
      </w:pPr>
      <w:r>
        <w:rPr>
          <w:rFonts w:hint="eastAsia" w:ascii="仿宋" w:hAnsi="仿宋" w:eastAsia="仿宋" w:cs="仿宋"/>
          <w:b/>
          <w:bCs w:val="0"/>
          <w:kern w:val="0"/>
          <w:sz w:val="24"/>
          <w:highlight w:val="none"/>
          <w:u w:val="none"/>
        </w:rPr>
        <w:t>4.5.6 本次磋商报价为含税</w:t>
      </w:r>
      <w:r>
        <w:rPr>
          <w:rFonts w:hint="eastAsia" w:ascii="仿宋" w:hAnsi="仿宋" w:eastAsia="仿宋" w:cs="仿宋"/>
          <w:b/>
          <w:bCs w:val="0"/>
          <w:kern w:val="0"/>
          <w:sz w:val="24"/>
          <w:highlight w:val="none"/>
          <w:u w:val="none"/>
          <w:lang w:eastAsia="zh-CN"/>
        </w:rPr>
        <w:t>价</w:t>
      </w:r>
      <w:r>
        <w:rPr>
          <w:rFonts w:hint="eastAsia" w:ascii="仿宋" w:hAnsi="仿宋" w:eastAsia="仿宋" w:cs="仿宋"/>
          <w:b/>
          <w:bCs w:val="0"/>
          <w:kern w:val="0"/>
          <w:sz w:val="24"/>
          <w:highlight w:val="none"/>
          <w:u w:val="none"/>
        </w:rPr>
        <w:t>。</w:t>
      </w:r>
    </w:p>
    <w:p w14:paraId="0A8A7124">
      <w:pPr>
        <w:shd w:val="clear"/>
        <w:spacing w:line="360" w:lineRule="auto"/>
        <w:ind w:firstLine="480" w:firstLineChars="200"/>
        <w:rPr>
          <w:rFonts w:hint="eastAsia" w:ascii="仿宋" w:hAnsi="仿宋" w:eastAsia="仿宋" w:cs="仿宋"/>
          <w:b w:val="0"/>
          <w:bCs/>
          <w:kern w:val="0"/>
          <w:sz w:val="24"/>
          <w:highlight w:val="none"/>
          <w:u w:val="none"/>
        </w:rPr>
      </w:pPr>
      <w:r>
        <w:rPr>
          <w:rFonts w:hint="eastAsia" w:ascii="仿宋" w:hAnsi="仿宋" w:eastAsia="仿宋" w:cs="仿宋"/>
          <w:b w:val="0"/>
          <w:bCs/>
          <w:kern w:val="0"/>
          <w:sz w:val="24"/>
          <w:highlight w:val="none"/>
          <w:u w:val="none"/>
        </w:rPr>
        <w:t>4.5.7磋商报价为磋商响应供应商的磋商响应文件中提出的各项支付金额的总和。</w:t>
      </w:r>
    </w:p>
    <w:p w14:paraId="55575BCB">
      <w:pPr>
        <w:shd w:val="clear"/>
        <w:spacing w:line="360" w:lineRule="auto"/>
        <w:ind w:firstLine="480" w:firstLineChars="200"/>
        <w:rPr>
          <w:rFonts w:hint="eastAsia" w:ascii="仿宋" w:hAnsi="仿宋" w:eastAsia="仿宋" w:cs="仿宋"/>
          <w:b w:val="0"/>
          <w:bCs/>
          <w:kern w:val="0"/>
          <w:sz w:val="24"/>
          <w:highlight w:val="none"/>
          <w:u w:val="none"/>
        </w:rPr>
      </w:pPr>
      <w:r>
        <w:rPr>
          <w:rFonts w:hint="eastAsia" w:ascii="仿宋" w:hAnsi="仿宋" w:eastAsia="仿宋" w:cs="仿宋"/>
          <w:b w:val="0"/>
          <w:bCs/>
          <w:kern w:val="0"/>
          <w:sz w:val="24"/>
          <w:highlight w:val="none"/>
          <w:u w:val="none"/>
        </w:rPr>
        <w:t>4.5.8采用工程量清单报价的，磋商响应供应商应按清单中列出的工程项目填报单价和合价。每一项目只允许有一个报价。任何有选择的报价将不予接受，磋商响应供应商未填单价或合价的工程项目，在实施后，采购人将不予以支付，并视作该项费用已包括在其它有价款的单价或合价内。</w:t>
      </w:r>
    </w:p>
    <w:p w14:paraId="421A3E4D">
      <w:pPr>
        <w:shd w:val="clear"/>
        <w:spacing w:line="360" w:lineRule="auto"/>
        <w:ind w:firstLine="480" w:firstLineChars="200"/>
        <w:rPr>
          <w:rFonts w:hint="eastAsia" w:ascii="仿宋" w:hAnsi="仿宋" w:eastAsia="仿宋" w:cs="仿宋"/>
          <w:b w:val="0"/>
          <w:bCs/>
          <w:kern w:val="0"/>
          <w:sz w:val="24"/>
          <w:highlight w:val="none"/>
          <w:u w:val="none"/>
        </w:rPr>
      </w:pPr>
      <w:r>
        <w:rPr>
          <w:rFonts w:hint="eastAsia" w:ascii="仿宋" w:hAnsi="仿宋" w:eastAsia="仿宋" w:cs="仿宋"/>
          <w:b w:val="0"/>
          <w:bCs/>
          <w:kern w:val="0"/>
          <w:sz w:val="24"/>
          <w:highlight w:val="none"/>
          <w:u w:val="none"/>
        </w:rPr>
        <w:t>4.5.9技术规范要求和设计施工图中所列的施工技术要求所产生的费用均应包括在磋商报价中。上述要求凡采购人提供的工程量清单中未列入的，由磋商响应供应商在相应的分部分项工程量清单项目的综合单价中考虑，采购人不单独列项支付</w:t>
      </w:r>
      <w:r>
        <w:rPr>
          <w:rFonts w:hint="eastAsia" w:ascii="仿宋" w:hAnsi="仿宋" w:eastAsia="仿宋" w:cs="仿宋"/>
          <w:b w:val="0"/>
          <w:bCs/>
          <w:kern w:val="0"/>
          <w:sz w:val="24"/>
          <w:highlight w:val="none"/>
          <w:u w:val="none"/>
          <w:lang w:eastAsia="zh-CN"/>
        </w:rPr>
        <w:t>。</w:t>
      </w:r>
    </w:p>
    <w:p w14:paraId="7B3A262D">
      <w:pPr>
        <w:shd w:val="clear"/>
        <w:spacing w:line="360" w:lineRule="auto"/>
        <w:ind w:firstLine="482" w:firstLineChars="200"/>
        <w:rPr>
          <w:rFonts w:hint="eastAsia" w:ascii="仿宋" w:hAnsi="仿宋" w:eastAsia="仿宋" w:cs="仿宋"/>
          <w:b/>
          <w:sz w:val="24"/>
          <w:highlight w:val="none"/>
          <w:u w:val="none"/>
        </w:rPr>
      </w:pPr>
      <w:r>
        <w:rPr>
          <w:rFonts w:hint="eastAsia" w:ascii="仿宋" w:hAnsi="仿宋" w:eastAsia="仿宋" w:cs="仿宋"/>
          <w:b/>
          <w:sz w:val="24"/>
          <w:highlight w:val="none"/>
          <w:u w:val="none"/>
        </w:rPr>
        <w:t>4.5.10供应商在通过资格性及符合性审查后由磋商小组发起进入最后报价阶段，供应商需在规定的时间内进行最后报价，竞争性磋商报价以最后报价为准，在进行最后报价时，需在附件中将PDF格式的已标价工程量清单压缩后上传，其中PDF格式的已标价工程量清单需按规定签署，报价表和PDF格式的已标价工程量清单无需在线签章。</w:t>
      </w:r>
    </w:p>
    <w:p w14:paraId="42184420">
      <w:pPr>
        <w:shd w:val="clear"/>
        <w:spacing w:line="360" w:lineRule="auto"/>
        <w:ind w:firstLine="482" w:firstLineChars="200"/>
        <w:rPr>
          <w:rFonts w:hint="eastAsia" w:ascii="仿宋" w:hAnsi="仿宋" w:eastAsia="仿宋" w:cs="仿宋"/>
          <w:b/>
          <w:sz w:val="24"/>
          <w:highlight w:val="none"/>
          <w:u w:val="none"/>
          <w:lang w:eastAsia="zh-CN"/>
        </w:rPr>
      </w:pPr>
      <w:r>
        <w:rPr>
          <w:rFonts w:hint="eastAsia" w:ascii="仿宋" w:hAnsi="仿宋" w:eastAsia="仿宋" w:cs="仿宋"/>
          <w:b/>
          <w:sz w:val="24"/>
          <w:highlight w:val="none"/>
          <w:u w:val="none"/>
        </w:rPr>
        <w:t xml:space="preserve"> 最后报价以最终上传的已标价工程量清单为准，若未上传已标价工程量清单，则根据供应商最终报价在供应商上一轮上传的已标价工程量清单的基础上，对单价同比例下浮（不可竞争费含安全文明施工费费率、临时设施费费率、环境保护费费用费率、税率、暂列金及暂估价不下浮），若成交供应商未上传最终报价的已标价工程量清单，须在成交结果公示发布后一个工作日内将对单价同比例下浮后的已标价工程量清单（PDF格式，需按规定签署），通过邮箱递交给采购人或采购代理机构。</w:t>
      </w:r>
    </w:p>
    <w:p w14:paraId="139253FC">
      <w:pPr>
        <w:shd w:val="clear"/>
        <w:spacing w:line="360" w:lineRule="auto"/>
        <w:ind w:firstLine="480" w:firstLineChars="200"/>
        <w:rPr>
          <w:rFonts w:hint="eastAsia" w:ascii="仿宋" w:hAnsi="仿宋" w:eastAsia="仿宋" w:cs="仿宋"/>
          <w:b w:val="0"/>
          <w:bCs/>
          <w:kern w:val="0"/>
          <w:sz w:val="24"/>
          <w:highlight w:val="none"/>
          <w:u w:val="none"/>
        </w:rPr>
      </w:pPr>
      <w:r>
        <w:rPr>
          <w:rFonts w:hint="eastAsia" w:ascii="仿宋" w:hAnsi="仿宋" w:eastAsia="仿宋" w:cs="仿宋"/>
          <w:b w:val="0"/>
          <w:bCs/>
          <w:kern w:val="0"/>
          <w:sz w:val="24"/>
          <w:highlight w:val="none"/>
          <w:u w:val="none"/>
        </w:rPr>
        <w:t>4.5.11除非合同中另有规定，磋商响应供应商</w:t>
      </w:r>
      <w:r>
        <w:rPr>
          <w:rFonts w:hint="eastAsia" w:ascii="仿宋" w:hAnsi="仿宋" w:eastAsia="仿宋" w:cs="仿宋"/>
          <w:b w:val="0"/>
          <w:bCs/>
          <w:kern w:val="0"/>
          <w:sz w:val="24"/>
          <w:highlight w:val="none"/>
          <w:u w:val="none"/>
          <w:lang w:eastAsia="zh-CN"/>
        </w:rPr>
        <w:t>的</w:t>
      </w:r>
      <w:r>
        <w:rPr>
          <w:rFonts w:hint="eastAsia" w:ascii="仿宋" w:hAnsi="仿宋" w:eastAsia="仿宋" w:cs="仿宋"/>
          <w:b w:val="0"/>
          <w:bCs/>
          <w:kern w:val="0"/>
          <w:sz w:val="24"/>
          <w:highlight w:val="none"/>
          <w:u w:val="none"/>
        </w:rPr>
        <w:t>报价一览表的价格以及已标价工程量清单中所报的单价和合价应包括施工设备、劳务、管理、设备、材料、安装、维护、保险、利润、税金、政策性文件规定的调价、材料差价、现场因素等及合同包含的所有风险、责任等各项费用</w:t>
      </w:r>
      <w:r>
        <w:rPr>
          <w:rFonts w:hint="eastAsia" w:ascii="仿宋" w:hAnsi="仿宋" w:eastAsia="仿宋" w:cs="仿宋"/>
          <w:b w:val="0"/>
          <w:bCs/>
          <w:kern w:val="0"/>
          <w:sz w:val="24"/>
          <w:highlight w:val="none"/>
          <w:u w:val="none"/>
          <w:lang w:eastAsia="zh-CN"/>
        </w:rPr>
        <w:t>。</w:t>
      </w:r>
    </w:p>
    <w:p w14:paraId="1B13D54B">
      <w:pPr>
        <w:shd w:val="clear"/>
        <w:spacing w:line="360" w:lineRule="auto"/>
        <w:ind w:firstLine="480" w:firstLineChars="200"/>
        <w:rPr>
          <w:rFonts w:hint="eastAsia" w:ascii="仿宋" w:hAnsi="仿宋" w:eastAsia="仿宋" w:cs="仿宋"/>
          <w:b w:val="0"/>
          <w:bCs/>
          <w:kern w:val="0"/>
          <w:sz w:val="24"/>
          <w:highlight w:val="none"/>
          <w:u w:val="none"/>
        </w:rPr>
      </w:pPr>
      <w:r>
        <w:rPr>
          <w:rFonts w:hint="eastAsia" w:ascii="仿宋" w:hAnsi="仿宋" w:eastAsia="仿宋" w:cs="仿宋"/>
          <w:b w:val="0"/>
          <w:bCs/>
          <w:kern w:val="0"/>
          <w:sz w:val="24"/>
          <w:highlight w:val="none"/>
          <w:u w:val="none"/>
        </w:rPr>
        <w:t>4.5.12磋商响应供应商应先到工地踏勘以充分了解工地位置、情况、道路、储存空间、装卸限制及任何其它足以影响承包价的情况，任何因忽视或误解工地情况而导致的索赔或工期延长申请将不获批准</w:t>
      </w:r>
      <w:r>
        <w:rPr>
          <w:rFonts w:hint="eastAsia" w:ascii="仿宋" w:hAnsi="仿宋" w:eastAsia="仿宋" w:cs="仿宋"/>
          <w:b w:val="0"/>
          <w:bCs/>
          <w:kern w:val="0"/>
          <w:sz w:val="24"/>
          <w:highlight w:val="none"/>
          <w:u w:val="none"/>
          <w:lang w:eastAsia="zh-CN"/>
        </w:rPr>
        <w:t>。</w:t>
      </w:r>
    </w:p>
    <w:p w14:paraId="42B75B35">
      <w:pPr>
        <w:shd w:val="clear"/>
        <w:spacing w:line="360" w:lineRule="auto"/>
        <w:ind w:firstLine="480" w:firstLineChars="200"/>
        <w:rPr>
          <w:rFonts w:hint="eastAsia" w:ascii="仿宋" w:hAnsi="仿宋" w:eastAsia="仿宋" w:cs="仿宋"/>
          <w:b w:val="0"/>
          <w:bCs/>
          <w:kern w:val="0"/>
          <w:sz w:val="24"/>
          <w:highlight w:val="none"/>
          <w:u w:val="none"/>
        </w:rPr>
      </w:pPr>
      <w:r>
        <w:rPr>
          <w:rFonts w:hint="eastAsia" w:ascii="仿宋" w:hAnsi="仿宋" w:eastAsia="仿宋" w:cs="仿宋"/>
          <w:b w:val="0"/>
          <w:bCs/>
          <w:kern w:val="0"/>
          <w:sz w:val="24"/>
          <w:highlight w:val="none"/>
          <w:u w:val="none"/>
        </w:rPr>
        <w:t>4.5.13除非本磋商文件对工程量清单编制和报价另有说明的，否则，磋商响应供应商应按工程量清单中的项目和数量进行报价。</w:t>
      </w:r>
    </w:p>
    <w:p w14:paraId="14C068DB">
      <w:pPr>
        <w:shd w:val="clear"/>
        <w:spacing w:line="360" w:lineRule="auto"/>
        <w:ind w:firstLine="480" w:firstLineChars="200"/>
        <w:rPr>
          <w:rFonts w:hint="eastAsia" w:ascii="仿宋" w:hAnsi="仿宋" w:eastAsia="仿宋" w:cs="仿宋"/>
          <w:b w:val="0"/>
          <w:bCs/>
          <w:kern w:val="0"/>
          <w:sz w:val="24"/>
          <w:highlight w:val="none"/>
          <w:u w:val="none"/>
        </w:rPr>
      </w:pPr>
      <w:r>
        <w:rPr>
          <w:rFonts w:hint="eastAsia" w:ascii="仿宋" w:hAnsi="仿宋" w:eastAsia="仿宋" w:cs="仿宋"/>
          <w:b w:val="0"/>
          <w:bCs/>
          <w:kern w:val="0"/>
          <w:sz w:val="24"/>
          <w:highlight w:val="none"/>
          <w:u w:val="none"/>
        </w:rPr>
        <w:t>4.5.14本项目磋商文件提供的工程量清单是根据采购人提供的图纸及工作联系函（如有）的要求按工程量计算规则的要求计量并提供的，供应商在提疑截止时间前同样应根据采购人提供的图纸及工作联系函（如有）按计算规则计算工程量，并对工程量及列项的完整性进行复核。供应商对工程量清单中的工程量及项目中不合理或缺漏项部分可以</w:t>
      </w:r>
      <w:r>
        <w:rPr>
          <w:rFonts w:hint="eastAsia" w:ascii="仿宋" w:hAnsi="仿宋" w:eastAsia="仿宋" w:cs="仿宋"/>
          <w:b w:val="0"/>
          <w:bCs/>
          <w:kern w:val="0"/>
          <w:sz w:val="24"/>
          <w:highlight w:val="none"/>
          <w:u w:val="none"/>
          <w:lang w:val="en-US" w:eastAsia="zh-CN"/>
        </w:rPr>
        <w:t>线上</w:t>
      </w:r>
      <w:r>
        <w:rPr>
          <w:rFonts w:hint="eastAsia" w:ascii="仿宋" w:hAnsi="仿宋" w:eastAsia="仿宋" w:cs="仿宋"/>
          <w:b w:val="0"/>
          <w:bCs/>
          <w:kern w:val="0"/>
          <w:sz w:val="24"/>
          <w:highlight w:val="none"/>
          <w:u w:val="none"/>
        </w:rPr>
        <w:t>形式提出疑问，采购人将以磋商文件补充文件或答疑文件的形式</w:t>
      </w:r>
      <w:r>
        <w:rPr>
          <w:rFonts w:hint="eastAsia" w:ascii="仿宋" w:hAnsi="仿宋" w:eastAsia="仿宋" w:cs="仿宋"/>
          <w:b w:val="0"/>
          <w:bCs/>
          <w:kern w:val="0"/>
          <w:sz w:val="24"/>
          <w:highlight w:val="none"/>
          <w:u w:val="none"/>
          <w:lang w:val="en-US" w:eastAsia="zh-CN"/>
        </w:rPr>
        <w:t>线上</w:t>
      </w:r>
      <w:r>
        <w:rPr>
          <w:rFonts w:hint="eastAsia" w:ascii="仿宋" w:hAnsi="仿宋" w:eastAsia="仿宋" w:cs="仿宋"/>
          <w:b w:val="0"/>
          <w:bCs/>
          <w:kern w:val="0"/>
          <w:sz w:val="24"/>
          <w:highlight w:val="none"/>
          <w:u w:val="none"/>
        </w:rPr>
        <w:t>给以解答和修订。采购人最终确认的工程量清单及提供的图纸（如有）、联系函（如有）即作为本工程报价的依据，各供应商须严格按照最终确认的工程量清单进行报价，任何偏离工程量清单的响应报价所引起的一切后果由供应商自行承担。</w:t>
      </w:r>
    </w:p>
    <w:p w14:paraId="08EA1FDF">
      <w:pPr>
        <w:keepNext/>
        <w:keepLines/>
        <w:shd w:val="clear"/>
        <w:spacing w:before="72" w:beforeLines="30" w:after="72" w:afterLines="30" w:line="360" w:lineRule="auto"/>
        <w:ind w:firstLine="482" w:firstLineChars="200"/>
        <w:outlineLvl w:val="2"/>
        <w:rPr>
          <w:rFonts w:hint="eastAsia" w:ascii="仿宋" w:hAnsi="仿宋" w:eastAsia="仿宋" w:cs="仿宋"/>
          <w:b/>
          <w:bCs/>
          <w:sz w:val="24"/>
          <w:szCs w:val="32"/>
          <w:highlight w:val="none"/>
          <w:u w:val="none"/>
        </w:rPr>
      </w:pPr>
      <w:r>
        <w:rPr>
          <w:rFonts w:hint="eastAsia" w:ascii="仿宋" w:hAnsi="仿宋" w:eastAsia="仿宋" w:cs="仿宋"/>
          <w:b/>
          <w:bCs/>
          <w:sz w:val="24"/>
          <w:szCs w:val="32"/>
          <w:highlight w:val="none"/>
          <w:u w:val="none"/>
        </w:rPr>
        <w:t>4.6 磋商响应文件的有效期</w:t>
      </w:r>
    </w:p>
    <w:p w14:paraId="2CCC77DE">
      <w:pPr>
        <w:shd w:val="clear"/>
        <w:spacing w:line="360" w:lineRule="auto"/>
        <w:ind w:firstLine="482" w:firstLineChars="200"/>
        <w:rPr>
          <w:rFonts w:hint="eastAsia" w:ascii="仿宋" w:hAnsi="仿宋" w:eastAsia="仿宋" w:cs="仿宋"/>
          <w:b/>
          <w:kern w:val="0"/>
          <w:sz w:val="24"/>
          <w:highlight w:val="none"/>
          <w:u w:val="none"/>
        </w:rPr>
      </w:pPr>
      <w:r>
        <w:rPr>
          <w:rFonts w:hint="eastAsia" w:ascii="仿宋" w:hAnsi="仿宋" w:eastAsia="仿宋" w:cs="仿宋"/>
          <w:b/>
          <w:kern w:val="0"/>
          <w:sz w:val="24"/>
          <w:highlight w:val="none"/>
          <w:u w:val="none"/>
        </w:rPr>
        <w:t>4.6.1《磋商响应文件》有效期：见《磋商须知前附表》，《磋商响应文件》有效期少于这个规定期限的投标将作无效标处理</w:t>
      </w:r>
      <w:r>
        <w:rPr>
          <w:rFonts w:hint="eastAsia" w:ascii="仿宋" w:hAnsi="仿宋" w:eastAsia="仿宋" w:cs="仿宋"/>
          <w:b/>
          <w:kern w:val="0"/>
          <w:sz w:val="24"/>
          <w:highlight w:val="none"/>
          <w:u w:val="none"/>
          <w:lang w:eastAsia="zh-CN"/>
        </w:rPr>
        <w:t>。</w:t>
      </w:r>
    </w:p>
    <w:p w14:paraId="2E74B6E0">
      <w:pPr>
        <w:shd w:val="clear"/>
        <w:spacing w:line="360" w:lineRule="auto"/>
        <w:ind w:firstLine="422" w:firstLineChars="176"/>
        <w:rPr>
          <w:rFonts w:hint="eastAsia" w:ascii="仿宋" w:hAnsi="仿宋" w:eastAsia="仿宋" w:cs="仿宋"/>
          <w:b w:val="0"/>
          <w:bCs w:val="0"/>
          <w:sz w:val="24"/>
          <w:highlight w:val="none"/>
          <w:u w:val="none"/>
        </w:rPr>
      </w:pPr>
      <w:r>
        <w:rPr>
          <w:rFonts w:hint="eastAsia" w:ascii="仿宋" w:hAnsi="仿宋" w:eastAsia="仿宋" w:cs="仿宋"/>
          <w:b w:val="0"/>
          <w:bCs w:val="0"/>
          <w:sz w:val="24"/>
          <w:highlight w:val="none"/>
          <w:u w:val="none"/>
        </w:rPr>
        <w:t>4.6.2在特殊情况下，采购人可与磋商响应供应商协商延长《磋商响应文件》的有效期，协商过程以</w:t>
      </w:r>
      <w:r>
        <w:rPr>
          <w:rFonts w:hint="eastAsia" w:ascii="仿宋" w:hAnsi="仿宋" w:eastAsia="仿宋" w:cs="仿宋"/>
          <w:b w:val="0"/>
          <w:bCs w:val="0"/>
          <w:sz w:val="24"/>
          <w:highlight w:val="none"/>
          <w:u w:val="none"/>
          <w:lang w:val="en-US" w:eastAsia="zh-CN"/>
        </w:rPr>
        <w:t>线上</w:t>
      </w:r>
      <w:r>
        <w:rPr>
          <w:rFonts w:hint="eastAsia" w:ascii="仿宋" w:hAnsi="仿宋" w:eastAsia="仿宋" w:cs="仿宋"/>
          <w:b w:val="0"/>
          <w:bCs w:val="0"/>
          <w:sz w:val="24"/>
          <w:highlight w:val="none"/>
          <w:u w:val="none"/>
        </w:rPr>
        <w:t>形式进行</w:t>
      </w:r>
      <w:r>
        <w:rPr>
          <w:rFonts w:hint="eastAsia" w:ascii="仿宋" w:hAnsi="仿宋" w:eastAsia="仿宋" w:cs="仿宋"/>
          <w:b w:val="0"/>
          <w:bCs w:val="0"/>
          <w:sz w:val="24"/>
          <w:highlight w:val="none"/>
          <w:u w:val="none"/>
          <w:lang w:eastAsia="zh-CN"/>
        </w:rPr>
        <w:t>。</w:t>
      </w:r>
    </w:p>
    <w:p w14:paraId="607912BC">
      <w:pPr>
        <w:shd w:val="clear"/>
        <w:spacing w:line="360" w:lineRule="auto"/>
        <w:ind w:firstLine="422" w:firstLineChars="176"/>
        <w:rPr>
          <w:rFonts w:hint="eastAsia" w:ascii="仿宋" w:hAnsi="仿宋" w:eastAsia="仿宋" w:cs="仿宋"/>
          <w:b w:val="0"/>
          <w:bCs w:val="0"/>
          <w:sz w:val="24"/>
          <w:highlight w:val="none"/>
          <w:u w:val="none"/>
        </w:rPr>
      </w:pPr>
      <w:r>
        <w:rPr>
          <w:rFonts w:hint="eastAsia" w:ascii="仿宋" w:hAnsi="仿宋" w:eastAsia="仿宋" w:cs="仿宋"/>
          <w:b w:val="0"/>
          <w:bCs w:val="0"/>
          <w:sz w:val="24"/>
          <w:highlight w:val="none"/>
          <w:u w:val="none"/>
        </w:rPr>
        <w:t>4.6.3磋商响应供应商可拒绝接受延期要求，同意延长有效期的磋商响应供应商不能修改《磋商响应文件》</w:t>
      </w:r>
      <w:r>
        <w:rPr>
          <w:rFonts w:hint="eastAsia" w:ascii="仿宋" w:hAnsi="仿宋" w:eastAsia="仿宋" w:cs="仿宋"/>
          <w:b w:val="0"/>
          <w:bCs w:val="0"/>
          <w:sz w:val="24"/>
          <w:highlight w:val="none"/>
          <w:u w:val="none"/>
          <w:lang w:eastAsia="zh-CN"/>
        </w:rPr>
        <w:t>。</w:t>
      </w:r>
    </w:p>
    <w:p w14:paraId="409E7F43">
      <w:pPr>
        <w:shd w:val="clear"/>
        <w:spacing w:line="360" w:lineRule="auto"/>
        <w:ind w:firstLine="422" w:firstLineChars="176"/>
        <w:rPr>
          <w:rFonts w:hint="eastAsia" w:ascii="仿宋" w:hAnsi="仿宋" w:eastAsia="仿宋" w:cs="仿宋"/>
          <w:b w:val="0"/>
          <w:bCs w:val="0"/>
          <w:sz w:val="24"/>
          <w:highlight w:val="none"/>
          <w:u w:val="none"/>
        </w:rPr>
      </w:pPr>
      <w:r>
        <w:rPr>
          <w:rFonts w:hint="eastAsia" w:ascii="仿宋" w:hAnsi="仿宋" w:eastAsia="仿宋" w:cs="仿宋"/>
          <w:b w:val="0"/>
          <w:bCs w:val="0"/>
          <w:sz w:val="24"/>
          <w:highlight w:val="none"/>
          <w:u w:val="none"/>
        </w:rPr>
        <w:t>4.6.4成交供应商的《磋商响应文件》作为合同组成部分，其有效期自动延长至合同履行完毕止</w:t>
      </w:r>
      <w:r>
        <w:rPr>
          <w:rFonts w:hint="eastAsia" w:ascii="仿宋" w:hAnsi="仿宋" w:eastAsia="仿宋" w:cs="仿宋"/>
          <w:b w:val="0"/>
          <w:bCs w:val="0"/>
          <w:sz w:val="24"/>
          <w:highlight w:val="none"/>
          <w:u w:val="none"/>
          <w:lang w:eastAsia="zh-CN"/>
        </w:rPr>
        <w:t>。</w:t>
      </w:r>
    </w:p>
    <w:p w14:paraId="29072122">
      <w:pPr>
        <w:shd w:val="clear"/>
        <w:spacing w:line="360" w:lineRule="auto"/>
        <w:ind w:firstLine="482" w:firstLineChars="200"/>
        <w:rPr>
          <w:rFonts w:hint="eastAsia" w:ascii="仿宋" w:hAnsi="仿宋" w:eastAsia="仿宋" w:cs="仿宋"/>
          <w:kern w:val="0"/>
          <w:sz w:val="24"/>
          <w:highlight w:val="none"/>
          <w:u w:val="none"/>
        </w:rPr>
      </w:pPr>
      <w:r>
        <w:rPr>
          <w:rFonts w:hint="eastAsia" w:ascii="仿宋" w:hAnsi="仿宋" w:eastAsia="仿宋" w:cs="仿宋"/>
          <w:b/>
          <w:kern w:val="0"/>
          <w:sz w:val="24"/>
          <w:highlight w:val="none"/>
          <w:u w:val="none"/>
        </w:rPr>
        <w:t>4.6.5磋商响应供应商在《磋商响应文件》有效期内强行撤回（撤销）其磋商响应文件的，</w:t>
      </w:r>
      <w:r>
        <w:rPr>
          <w:rFonts w:hint="eastAsia" w:ascii="仿宋" w:hAnsi="仿宋" w:eastAsia="仿宋" w:cs="仿宋"/>
          <w:b/>
          <w:sz w:val="24"/>
          <w:highlight w:val="none"/>
          <w:u w:val="none"/>
          <w:lang w:eastAsia="zh-CN"/>
        </w:rPr>
        <w:t>采购代理机构</w:t>
      </w:r>
      <w:r>
        <w:rPr>
          <w:rFonts w:hint="eastAsia" w:ascii="仿宋" w:hAnsi="仿宋" w:eastAsia="仿宋" w:cs="仿宋"/>
          <w:b/>
          <w:sz w:val="24"/>
          <w:highlight w:val="none"/>
          <w:u w:val="none"/>
        </w:rPr>
        <w:t>将上报至同级政府采购监督管理部门依法处理。</w:t>
      </w:r>
    </w:p>
    <w:p w14:paraId="5E119A32">
      <w:pPr>
        <w:pStyle w:val="3"/>
        <w:shd w:val="clear"/>
        <w:spacing w:line="240" w:lineRule="auto"/>
        <w:rPr>
          <w:rFonts w:hint="eastAsia" w:ascii="仿宋" w:hAnsi="仿宋" w:eastAsia="仿宋" w:cs="仿宋"/>
          <w:highlight w:val="none"/>
          <w:u w:val="none"/>
        </w:rPr>
      </w:pPr>
      <w:bookmarkStart w:id="46" w:name="_Toc82338242"/>
      <w:bookmarkStart w:id="47" w:name="_Toc82873325"/>
      <w:bookmarkStart w:id="48" w:name="_Toc81341322"/>
      <w:bookmarkStart w:id="49" w:name="_Toc379"/>
      <w:bookmarkStart w:id="50" w:name="_Toc4333"/>
      <w:r>
        <w:rPr>
          <w:rFonts w:hint="eastAsia" w:ascii="仿宋" w:hAnsi="仿宋" w:eastAsia="仿宋" w:cs="仿宋"/>
          <w:highlight w:val="none"/>
          <w:u w:val="none"/>
        </w:rPr>
        <w:t>五、</w:t>
      </w:r>
      <w:bookmarkEnd w:id="46"/>
      <w:bookmarkEnd w:id="47"/>
      <w:r>
        <w:rPr>
          <w:rFonts w:hint="eastAsia" w:ascii="仿宋" w:hAnsi="仿宋" w:eastAsia="仿宋" w:cs="仿宋"/>
          <w:highlight w:val="none"/>
          <w:u w:val="none"/>
        </w:rPr>
        <w:t>磋商响应</w:t>
      </w:r>
      <w:bookmarkEnd w:id="48"/>
      <w:bookmarkEnd w:id="49"/>
      <w:bookmarkEnd w:id="50"/>
    </w:p>
    <w:p w14:paraId="40CA3213">
      <w:pPr>
        <w:keepNext/>
        <w:keepLines/>
        <w:shd w:val="clear"/>
        <w:spacing w:before="72" w:beforeLines="30" w:after="72" w:afterLines="30" w:line="360" w:lineRule="auto"/>
        <w:ind w:firstLine="482" w:firstLineChars="200"/>
        <w:outlineLvl w:val="2"/>
        <w:rPr>
          <w:rFonts w:hint="eastAsia" w:ascii="仿宋" w:hAnsi="仿宋" w:eastAsia="仿宋" w:cs="仿宋"/>
          <w:b/>
          <w:bCs/>
          <w:sz w:val="24"/>
          <w:szCs w:val="32"/>
          <w:highlight w:val="none"/>
          <w:u w:val="none"/>
        </w:rPr>
      </w:pPr>
      <w:bookmarkStart w:id="51" w:name="_Toc82873326"/>
      <w:bookmarkStart w:id="52" w:name="_Toc82338243"/>
      <w:r>
        <w:rPr>
          <w:rFonts w:hint="eastAsia" w:ascii="仿宋" w:hAnsi="仿宋" w:eastAsia="仿宋" w:cs="仿宋"/>
          <w:b/>
          <w:bCs/>
          <w:sz w:val="24"/>
          <w:szCs w:val="32"/>
          <w:highlight w:val="none"/>
          <w:u w:val="none"/>
        </w:rPr>
        <w:t>5.1 磋商响应文件提交截止时间</w:t>
      </w:r>
    </w:p>
    <w:p w14:paraId="5E88C532">
      <w:pPr>
        <w:shd w:val="clear"/>
        <w:spacing w:line="360" w:lineRule="auto"/>
        <w:ind w:firstLine="480" w:firstLineChars="200"/>
        <w:rPr>
          <w:rFonts w:hint="eastAsia" w:ascii="仿宋" w:hAnsi="仿宋" w:eastAsia="仿宋" w:cs="仿宋"/>
          <w:b w:val="0"/>
          <w:bCs w:val="0"/>
          <w:sz w:val="24"/>
          <w:highlight w:val="none"/>
          <w:u w:val="none"/>
        </w:rPr>
      </w:pPr>
      <w:r>
        <w:rPr>
          <w:rFonts w:hint="eastAsia" w:ascii="仿宋" w:hAnsi="仿宋" w:eastAsia="仿宋" w:cs="仿宋"/>
          <w:b w:val="0"/>
          <w:bCs w:val="0"/>
          <w:sz w:val="24"/>
          <w:highlight w:val="none"/>
          <w:u w:val="none"/>
        </w:rPr>
        <w:t>5.1.1磋商响应文件提交截止时间：</w:t>
      </w:r>
      <w:r>
        <w:rPr>
          <w:rFonts w:hint="eastAsia" w:ascii="仿宋" w:hAnsi="仿宋" w:eastAsia="仿宋" w:cs="仿宋"/>
          <w:b/>
          <w:bCs/>
          <w:kern w:val="0"/>
          <w:sz w:val="24"/>
          <w:highlight w:val="none"/>
          <w:u w:val="none"/>
        </w:rPr>
        <w:t>见《磋商须知前附表》</w:t>
      </w:r>
      <w:r>
        <w:rPr>
          <w:rFonts w:hint="eastAsia" w:ascii="仿宋" w:hAnsi="仿宋" w:eastAsia="仿宋" w:cs="仿宋"/>
          <w:b w:val="0"/>
          <w:bCs w:val="0"/>
          <w:sz w:val="24"/>
          <w:highlight w:val="none"/>
          <w:u w:val="none"/>
        </w:rPr>
        <w:t>。</w:t>
      </w:r>
    </w:p>
    <w:p w14:paraId="09FA2B71">
      <w:pPr>
        <w:keepNext/>
        <w:keepLines/>
        <w:shd w:val="clear"/>
        <w:spacing w:before="72" w:beforeLines="30" w:after="72" w:afterLines="30" w:line="360" w:lineRule="auto"/>
        <w:ind w:firstLine="482" w:firstLineChars="200"/>
        <w:outlineLvl w:val="2"/>
        <w:rPr>
          <w:rFonts w:hint="eastAsia" w:ascii="仿宋" w:hAnsi="仿宋" w:eastAsia="仿宋" w:cs="仿宋"/>
          <w:b/>
          <w:bCs/>
          <w:sz w:val="24"/>
          <w:szCs w:val="32"/>
          <w:highlight w:val="none"/>
          <w:u w:val="none"/>
        </w:rPr>
      </w:pPr>
      <w:r>
        <w:rPr>
          <w:rFonts w:hint="eastAsia" w:ascii="仿宋" w:hAnsi="仿宋" w:eastAsia="仿宋" w:cs="仿宋"/>
          <w:b/>
          <w:bCs/>
          <w:sz w:val="24"/>
          <w:szCs w:val="32"/>
          <w:highlight w:val="none"/>
          <w:u w:val="none"/>
        </w:rPr>
        <w:t>5.2 磋商地点</w:t>
      </w:r>
    </w:p>
    <w:p w14:paraId="153A745D">
      <w:pPr>
        <w:shd w:val="clear"/>
        <w:spacing w:line="360" w:lineRule="auto"/>
        <w:ind w:firstLine="480" w:firstLineChars="200"/>
        <w:rPr>
          <w:rFonts w:hint="eastAsia" w:ascii="仿宋" w:hAnsi="仿宋" w:eastAsia="仿宋" w:cs="仿宋"/>
          <w:b w:val="0"/>
          <w:bCs w:val="0"/>
          <w:highlight w:val="none"/>
          <w:u w:val="none"/>
        </w:rPr>
      </w:pPr>
      <w:r>
        <w:rPr>
          <w:rFonts w:hint="eastAsia" w:ascii="仿宋" w:hAnsi="仿宋" w:eastAsia="仿宋" w:cs="仿宋"/>
          <w:b w:val="0"/>
          <w:bCs w:val="0"/>
          <w:sz w:val="24"/>
          <w:highlight w:val="none"/>
          <w:u w:val="none"/>
        </w:rPr>
        <w:t>5.2.1磋商响应文件提交地点：</w:t>
      </w:r>
      <w:r>
        <w:rPr>
          <w:rFonts w:hint="eastAsia" w:ascii="仿宋" w:hAnsi="仿宋" w:eastAsia="仿宋" w:cs="仿宋"/>
          <w:b/>
          <w:bCs/>
          <w:kern w:val="0"/>
          <w:sz w:val="24"/>
          <w:highlight w:val="none"/>
          <w:u w:val="none"/>
        </w:rPr>
        <w:t>见《磋商须知前附表》</w:t>
      </w:r>
      <w:r>
        <w:rPr>
          <w:rFonts w:hint="eastAsia" w:ascii="仿宋" w:hAnsi="仿宋" w:eastAsia="仿宋" w:cs="仿宋"/>
          <w:b w:val="0"/>
          <w:bCs w:val="0"/>
          <w:sz w:val="24"/>
          <w:highlight w:val="none"/>
          <w:u w:val="none"/>
        </w:rPr>
        <w:t>。</w:t>
      </w:r>
    </w:p>
    <w:p w14:paraId="65AEDA34">
      <w:pPr>
        <w:keepNext/>
        <w:keepLines/>
        <w:shd w:val="clear"/>
        <w:spacing w:before="72" w:beforeLines="30" w:after="72" w:afterLines="30" w:line="360" w:lineRule="auto"/>
        <w:ind w:firstLine="482" w:firstLineChars="200"/>
        <w:outlineLvl w:val="2"/>
        <w:rPr>
          <w:rFonts w:hint="eastAsia" w:ascii="仿宋" w:hAnsi="仿宋" w:eastAsia="仿宋" w:cs="仿宋"/>
          <w:b/>
          <w:bCs/>
          <w:sz w:val="24"/>
          <w:szCs w:val="32"/>
          <w:highlight w:val="none"/>
          <w:u w:val="none"/>
        </w:rPr>
      </w:pPr>
      <w:r>
        <w:rPr>
          <w:rFonts w:hint="eastAsia" w:ascii="仿宋" w:hAnsi="仿宋" w:eastAsia="仿宋" w:cs="仿宋"/>
          <w:b/>
          <w:bCs/>
          <w:sz w:val="24"/>
          <w:szCs w:val="32"/>
          <w:highlight w:val="none"/>
          <w:u w:val="none"/>
        </w:rPr>
        <w:t>5.3 磋商响应文件的传输递交</w:t>
      </w:r>
    </w:p>
    <w:p w14:paraId="6387EF25">
      <w:pPr>
        <w:shd w:val="clear"/>
        <w:spacing w:line="360" w:lineRule="auto"/>
        <w:ind w:firstLine="480" w:firstLineChars="200"/>
        <w:rPr>
          <w:rFonts w:hint="eastAsia" w:ascii="仿宋" w:hAnsi="仿宋" w:eastAsia="仿宋" w:cs="仿宋"/>
          <w:b w:val="0"/>
          <w:bCs w:val="0"/>
          <w:sz w:val="24"/>
          <w:highlight w:val="none"/>
          <w:u w:val="none"/>
        </w:rPr>
      </w:pPr>
      <w:r>
        <w:rPr>
          <w:rFonts w:hint="eastAsia" w:ascii="仿宋" w:hAnsi="仿宋" w:eastAsia="仿宋" w:cs="仿宋"/>
          <w:b w:val="0"/>
          <w:bCs w:val="0"/>
          <w:sz w:val="24"/>
          <w:highlight w:val="none"/>
          <w:u w:val="none"/>
        </w:rPr>
        <w:t>5.3.1电子加密“磋商响应文件”的传输递交：</w:t>
      </w:r>
      <w:r>
        <w:rPr>
          <w:rFonts w:hint="eastAsia" w:ascii="仿宋" w:hAnsi="仿宋" w:eastAsia="仿宋" w:cs="仿宋"/>
          <w:b/>
          <w:bCs/>
          <w:sz w:val="24"/>
          <w:highlight w:val="none"/>
          <w:u w:val="none"/>
        </w:rPr>
        <w:t>见《磋商须知前附表》</w:t>
      </w:r>
      <w:r>
        <w:rPr>
          <w:rFonts w:hint="eastAsia" w:ascii="仿宋" w:hAnsi="仿宋" w:eastAsia="仿宋" w:cs="仿宋"/>
          <w:b w:val="0"/>
          <w:bCs w:val="0"/>
          <w:sz w:val="24"/>
          <w:highlight w:val="none"/>
          <w:u w:val="none"/>
        </w:rPr>
        <w:t>。</w:t>
      </w:r>
    </w:p>
    <w:p w14:paraId="10993DC7">
      <w:pPr>
        <w:keepNext/>
        <w:keepLines/>
        <w:shd w:val="clear"/>
        <w:spacing w:before="72" w:beforeLines="30" w:after="72" w:afterLines="30" w:line="360" w:lineRule="auto"/>
        <w:ind w:firstLine="482" w:firstLineChars="200"/>
        <w:outlineLvl w:val="2"/>
        <w:rPr>
          <w:rFonts w:hint="eastAsia" w:ascii="仿宋" w:hAnsi="仿宋" w:eastAsia="仿宋" w:cs="仿宋"/>
          <w:b/>
          <w:bCs/>
          <w:sz w:val="24"/>
          <w:szCs w:val="32"/>
          <w:highlight w:val="none"/>
          <w:u w:val="none"/>
        </w:rPr>
      </w:pPr>
      <w:r>
        <w:rPr>
          <w:rFonts w:hint="eastAsia" w:ascii="仿宋" w:hAnsi="仿宋" w:eastAsia="仿宋" w:cs="仿宋"/>
          <w:b/>
          <w:bCs/>
          <w:sz w:val="24"/>
          <w:szCs w:val="32"/>
          <w:highlight w:val="none"/>
          <w:u w:val="none"/>
        </w:rPr>
        <w:t>5.4 磋商响应文件的补充、修改或撤回</w:t>
      </w:r>
    </w:p>
    <w:p w14:paraId="0195C1B4">
      <w:pPr>
        <w:shd w:val="clear"/>
        <w:spacing w:line="360" w:lineRule="auto"/>
        <w:ind w:firstLine="480" w:firstLineChars="200"/>
        <w:rPr>
          <w:rFonts w:hint="eastAsia" w:ascii="仿宋" w:hAnsi="仿宋" w:eastAsia="仿宋" w:cs="仿宋"/>
          <w:b w:val="0"/>
          <w:bCs w:val="0"/>
          <w:sz w:val="24"/>
          <w:highlight w:val="none"/>
          <w:u w:val="none"/>
        </w:rPr>
      </w:pPr>
      <w:r>
        <w:rPr>
          <w:rFonts w:hint="eastAsia" w:ascii="仿宋" w:hAnsi="仿宋" w:eastAsia="仿宋" w:cs="仿宋"/>
          <w:b w:val="0"/>
          <w:bCs w:val="0"/>
          <w:sz w:val="24"/>
          <w:highlight w:val="none"/>
          <w:u w:val="none"/>
        </w:rPr>
        <w:t>5.4.1磋商响应文件提交截止时间前，供应商可以补充、修改或者撤回磋商响应文件。供应商补充或者修改磋商响应文件的，应当先行撤回已传输递交的原文件，补充、修改后重新传输递交。磋商响应文件提交截止时间前未重新完成传输的，视为撤回磋商响应文件。磋商响应文件提交截止时间后传输递交的磋商响应文件，“</w:t>
      </w:r>
      <w:r>
        <w:rPr>
          <w:rFonts w:hint="eastAsia" w:ascii="仿宋" w:hAnsi="仿宋" w:eastAsia="仿宋" w:cs="仿宋"/>
          <w:b w:val="0"/>
          <w:bCs w:val="0"/>
          <w:sz w:val="24"/>
          <w:highlight w:val="none"/>
          <w:u w:val="none"/>
          <w:lang w:eastAsia="zh-CN"/>
        </w:rPr>
        <w:t>山西省政府采购网</w:t>
      </w:r>
      <w:r>
        <w:rPr>
          <w:rFonts w:hint="eastAsia" w:ascii="仿宋" w:hAnsi="仿宋" w:eastAsia="仿宋" w:cs="仿宋"/>
          <w:b w:val="0"/>
          <w:bCs w:val="0"/>
          <w:sz w:val="24"/>
          <w:highlight w:val="none"/>
          <w:u w:val="none"/>
        </w:rPr>
        <w:t>”将予以拒收。</w:t>
      </w:r>
    </w:p>
    <w:p w14:paraId="5A197063">
      <w:pPr>
        <w:shd w:val="clear"/>
        <w:spacing w:line="360" w:lineRule="auto"/>
        <w:ind w:firstLine="480" w:firstLineChars="200"/>
        <w:rPr>
          <w:rFonts w:hint="eastAsia" w:ascii="仿宋" w:hAnsi="仿宋" w:eastAsia="仿宋" w:cs="仿宋"/>
          <w:b w:val="0"/>
          <w:bCs w:val="0"/>
          <w:sz w:val="24"/>
          <w:highlight w:val="none"/>
          <w:u w:val="none"/>
        </w:rPr>
      </w:pPr>
      <w:r>
        <w:rPr>
          <w:rFonts w:hint="eastAsia" w:ascii="仿宋" w:hAnsi="仿宋" w:eastAsia="仿宋" w:cs="仿宋"/>
          <w:b w:val="0"/>
          <w:bCs w:val="0"/>
          <w:sz w:val="24"/>
          <w:highlight w:val="none"/>
          <w:u w:val="none"/>
        </w:rPr>
        <w:t>5.4.2磋商响应文件提交截止时间后，供应商不得对磋商响应文件进行补充、修改或撤回。</w:t>
      </w:r>
    </w:p>
    <w:p w14:paraId="1F55A5F7">
      <w:pPr>
        <w:keepNext/>
        <w:keepLines/>
        <w:shd w:val="clear"/>
        <w:spacing w:before="72" w:beforeLines="30" w:after="72" w:afterLines="30" w:line="360" w:lineRule="auto"/>
        <w:ind w:firstLine="482" w:firstLineChars="200"/>
        <w:outlineLvl w:val="2"/>
        <w:rPr>
          <w:rFonts w:hint="eastAsia" w:ascii="仿宋" w:hAnsi="仿宋" w:eastAsia="仿宋" w:cs="仿宋"/>
          <w:b/>
          <w:bCs/>
          <w:sz w:val="24"/>
          <w:szCs w:val="32"/>
          <w:highlight w:val="none"/>
          <w:u w:val="none"/>
        </w:rPr>
      </w:pPr>
      <w:r>
        <w:rPr>
          <w:rFonts w:hint="eastAsia" w:ascii="仿宋" w:hAnsi="仿宋" w:eastAsia="仿宋" w:cs="仿宋"/>
          <w:b/>
          <w:bCs/>
          <w:sz w:val="24"/>
          <w:szCs w:val="32"/>
          <w:highlight w:val="none"/>
          <w:u w:val="none"/>
        </w:rPr>
        <w:t>5.5 磋商响应文件的备选方案</w:t>
      </w:r>
    </w:p>
    <w:p w14:paraId="7B67A7E6">
      <w:pPr>
        <w:shd w:val="clear"/>
        <w:spacing w:line="360" w:lineRule="auto"/>
        <w:ind w:firstLine="480" w:firstLineChars="200"/>
        <w:rPr>
          <w:rFonts w:hint="eastAsia" w:ascii="仿宋" w:hAnsi="仿宋" w:eastAsia="仿宋" w:cs="仿宋"/>
          <w:b w:val="0"/>
          <w:bCs w:val="0"/>
          <w:sz w:val="24"/>
          <w:highlight w:val="none"/>
          <w:u w:val="none"/>
        </w:rPr>
      </w:pPr>
      <w:r>
        <w:rPr>
          <w:rFonts w:hint="eastAsia" w:ascii="仿宋" w:hAnsi="仿宋" w:eastAsia="仿宋" w:cs="仿宋"/>
          <w:b w:val="0"/>
          <w:bCs w:val="0"/>
          <w:sz w:val="24"/>
          <w:highlight w:val="none"/>
          <w:u w:val="none"/>
        </w:rPr>
        <w:t>5.5.1磋商响应供应商不得递交任何的磋商响应备选（替代）方案，否则作无效标处理。</w:t>
      </w:r>
    </w:p>
    <w:p w14:paraId="7E933177">
      <w:pPr>
        <w:shd w:val="clear"/>
        <w:spacing w:line="360" w:lineRule="auto"/>
        <w:ind w:firstLine="480" w:firstLineChars="200"/>
        <w:rPr>
          <w:rFonts w:hint="eastAsia" w:ascii="仿宋" w:hAnsi="仿宋" w:eastAsia="仿宋" w:cs="仿宋"/>
          <w:b w:val="0"/>
          <w:bCs w:val="0"/>
          <w:sz w:val="24"/>
          <w:highlight w:val="none"/>
          <w:u w:val="none"/>
        </w:rPr>
      </w:pPr>
      <w:r>
        <w:rPr>
          <w:rFonts w:hint="eastAsia" w:ascii="仿宋" w:hAnsi="仿宋" w:eastAsia="仿宋" w:cs="仿宋"/>
          <w:b w:val="0"/>
          <w:bCs w:val="0"/>
          <w:sz w:val="24"/>
          <w:highlight w:val="none"/>
          <w:u w:val="none"/>
        </w:rPr>
        <w:t>5.5.2与“电子加密磋商响应文件”同时生成的“备份磋商响应文件”不是磋商响应备选（替代）方案。</w:t>
      </w:r>
    </w:p>
    <w:p w14:paraId="5310614E">
      <w:pPr>
        <w:keepNext/>
        <w:keepLines/>
        <w:shd w:val="clear"/>
        <w:spacing w:before="72" w:beforeLines="30" w:after="72" w:afterLines="30" w:line="360" w:lineRule="auto"/>
        <w:ind w:firstLine="482" w:firstLineChars="200"/>
        <w:outlineLvl w:val="2"/>
        <w:rPr>
          <w:rFonts w:hint="eastAsia" w:ascii="仿宋" w:hAnsi="仿宋" w:eastAsia="仿宋" w:cs="仿宋"/>
          <w:b/>
          <w:bCs/>
          <w:sz w:val="24"/>
          <w:szCs w:val="32"/>
          <w:highlight w:val="none"/>
          <w:u w:val="none"/>
        </w:rPr>
      </w:pPr>
      <w:r>
        <w:rPr>
          <w:rFonts w:hint="eastAsia" w:ascii="仿宋" w:hAnsi="仿宋" w:eastAsia="仿宋" w:cs="仿宋"/>
          <w:b/>
          <w:bCs/>
          <w:sz w:val="24"/>
          <w:szCs w:val="32"/>
          <w:highlight w:val="none"/>
          <w:u w:val="none"/>
        </w:rPr>
        <w:t>5.6 磋商响应供应商不足法定数量的处理</w:t>
      </w:r>
    </w:p>
    <w:p w14:paraId="093FE369">
      <w:pPr>
        <w:shd w:val="clear"/>
        <w:spacing w:line="360" w:lineRule="auto"/>
        <w:ind w:firstLine="480" w:firstLineChars="200"/>
        <w:rPr>
          <w:rFonts w:hint="eastAsia" w:ascii="仿宋" w:hAnsi="仿宋" w:eastAsia="仿宋" w:cs="仿宋"/>
          <w:b w:val="0"/>
          <w:bCs w:val="0"/>
          <w:sz w:val="24"/>
          <w:highlight w:val="none"/>
          <w:u w:val="none"/>
        </w:rPr>
      </w:pPr>
      <w:r>
        <w:rPr>
          <w:rFonts w:hint="eastAsia" w:ascii="仿宋" w:hAnsi="仿宋" w:eastAsia="仿宋" w:cs="仿宋"/>
          <w:b w:val="0"/>
          <w:bCs w:val="0"/>
          <w:sz w:val="24"/>
          <w:highlight w:val="none"/>
          <w:u w:val="none"/>
        </w:rPr>
        <w:t>5.6.1到磋商响应文件提交截止时间止，若某个标项成功解密（备份磋商响应文件成功上传的视为成功解密）《磋商响应文件》的供应商少于三家的，除采购任务取消情形外，采购人可选择以下方式之一处理：</w:t>
      </w:r>
    </w:p>
    <w:p w14:paraId="0253D0AB">
      <w:pPr>
        <w:shd w:val="clear"/>
        <w:spacing w:line="360" w:lineRule="auto"/>
        <w:ind w:firstLine="480" w:firstLineChars="200"/>
        <w:rPr>
          <w:rFonts w:hint="eastAsia" w:ascii="仿宋" w:hAnsi="仿宋" w:eastAsia="仿宋" w:cs="仿宋"/>
          <w:b w:val="0"/>
          <w:bCs w:val="0"/>
          <w:sz w:val="24"/>
          <w:highlight w:val="none"/>
          <w:u w:val="none"/>
        </w:rPr>
      </w:pPr>
      <w:r>
        <w:rPr>
          <w:rFonts w:hint="eastAsia" w:ascii="仿宋" w:hAnsi="仿宋" w:eastAsia="仿宋" w:cs="仿宋"/>
          <w:b w:val="0"/>
          <w:bCs w:val="0"/>
          <w:sz w:val="24"/>
          <w:highlight w:val="none"/>
          <w:u w:val="none"/>
        </w:rPr>
        <w:t>（1）不再进行开标，将本标项作废标处理，重新组织采购；</w:t>
      </w:r>
    </w:p>
    <w:p w14:paraId="07BA0ECA">
      <w:pPr>
        <w:shd w:val="clear"/>
        <w:spacing w:line="360" w:lineRule="auto"/>
        <w:ind w:firstLine="480" w:firstLineChars="200"/>
        <w:rPr>
          <w:rFonts w:hint="eastAsia" w:ascii="仿宋" w:hAnsi="仿宋" w:eastAsia="仿宋" w:cs="仿宋"/>
          <w:b w:val="0"/>
          <w:bCs w:val="0"/>
          <w:sz w:val="24"/>
          <w:highlight w:val="none"/>
          <w:u w:val="none"/>
        </w:rPr>
      </w:pPr>
      <w:r>
        <w:rPr>
          <w:rFonts w:hint="eastAsia" w:ascii="仿宋" w:hAnsi="仿宋" w:eastAsia="仿宋" w:cs="仿宋"/>
          <w:b w:val="0"/>
          <w:bCs w:val="0"/>
          <w:sz w:val="24"/>
          <w:highlight w:val="none"/>
          <w:u w:val="none"/>
        </w:rPr>
        <w:t>（2）按同级政府采购监督管理部门的审批意见采用其他采购方式组织采购。</w:t>
      </w:r>
    </w:p>
    <w:p w14:paraId="13E67522">
      <w:pPr>
        <w:pStyle w:val="3"/>
        <w:shd w:val="clear"/>
        <w:spacing w:line="240" w:lineRule="auto"/>
        <w:rPr>
          <w:rFonts w:hint="eastAsia" w:ascii="仿宋" w:hAnsi="仿宋" w:eastAsia="仿宋" w:cs="仿宋"/>
          <w:highlight w:val="none"/>
          <w:u w:val="none"/>
        </w:rPr>
      </w:pPr>
      <w:bookmarkStart w:id="53" w:name="_Toc81341323"/>
      <w:bookmarkStart w:id="54" w:name="_Toc24682"/>
      <w:bookmarkStart w:id="55" w:name="_Toc12404"/>
      <w:r>
        <w:rPr>
          <w:rFonts w:hint="eastAsia" w:ascii="仿宋" w:hAnsi="仿宋" w:eastAsia="仿宋" w:cs="仿宋"/>
          <w:highlight w:val="none"/>
          <w:u w:val="none"/>
        </w:rPr>
        <w:t>六、</w:t>
      </w:r>
      <w:bookmarkEnd w:id="51"/>
      <w:bookmarkEnd w:id="52"/>
      <w:bookmarkEnd w:id="53"/>
      <w:bookmarkEnd w:id="54"/>
      <w:r>
        <w:rPr>
          <w:rFonts w:hint="eastAsia" w:ascii="仿宋" w:hAnsi="仿宋" w:eastAsia="仿宋" w:cs="仿宋"/>
          <w:highlight w:val="none"/>
          <w:u w:val="none"/>
        </w:rPr>
        <w:t>评审、磋商和评定程序与要求</w:t>
      </w:r>
      <w:bookmarkEnd w:id="55"/>
    </w:p>
    <w:p w14:paraId="621CCF69">
      <w:pPr>
        <w:keepNext/>
        <w:keepLines/>
        <w:shd w:val="clear"/>
        <w:spacing w:before="72" w:beforeLines="30" w:after="72" w:afterLines="30" w:line="360" w:lineRule="auto"/>
        <w:ind w:firstLine="482" w:firstLineChars="200"/>
        <w:outlineLvl w:val="2"/>
        <w:rPr>
          <w:rFonts w:hint="eastAsia" w:ascii="仿宋" w:hAnsi="仿宋" w:eastAsia="仿宋" w:cs="仿宋"/>
          <w:b/>
          <w:bCs/>
          <w:sz w:val="24"/>
          <w:szCs w:val="32"/>
          <w:highlight w:val="none"/>
          <w:u w:val="none"/>
        </w:rPr>
      </w:pPr>
      <w:r>
        <w:rPr>
          <w:rFonts w:hint="eastAsia" w:ascii="仿宋" w:hAnsi="仿宋" w:eastAsia="仿宋" w:cs="仿宋"/>
          <w:b/>
          <w:bCs/>
          <w:sz w:val="24"/>
          <w:szCs w:val="32"/>
          <w:highlight w:val="none"/>
          <w:u w:val="none"/>
        </w:rPr>
        <w:t>6.1 磋商时间、地点</w:t>
      </w:r>
    </w:p>
    <w:p w14:paraId="211B736D">
      <w:pPr>
        <w:shd w:val="clear"/>
        <w:spacing w:line="360" w:lineRule="auto"/>
        <w:ind w:firstLine="480" w:firstLineChars="200"/>
        <w:rPr>
          <w:rFonts w:hint="eastAsia" w:ascii="仿宋" w:hAnsi="仿宋" w:eastAsia="仿宋" w:cs="仿宋"/>
          <w:b w:val="0"/>
          <w:bCs w:val="0"/>
          <w:sz w:val="24"/>
          <w:highlight w:val="none"/>
          <w:u w:val="none"/>
        </w:rPr>
      </w:pPr>
      <w:r>
        <w:rPr>
          <w:rFonts w:hint="eastAsia" w:ascii="仿宋" w:hAnsi="仿宋" w:eastAsia="仿宋" w:cs="仿宋"/>
          <w:b w:val="0"/>
          <w:bCs w:val="0"/>
          <w:sz w:val="24"/>
          <w:highlight w:val="none"/>
          <w:u w:val="none"/>
        </w:rPr>
        <w:t>6.1.1磋商时间：</w:t>
      </w:r>
      <w:r>
        <w:rPr>
          <w:rFonts w:hint="eastAsia" w:ascii="仿宋" w:hAnsi="仿宋" w:eastAsia="仿宋" w:cs="仿宋"/>
          <w:b/>
          <w:bCs/>
          <w:sz w:val="24"/>
          <w:highlight w:val="none"/>
          <w:u w:val="none"/>
        </w:rPr>
        <w:t>见《磋商须知前附表》</w:t>
      </w:r>
      <w:r>
        <w:rPr>
          <w:rFonts w:hint="eastAsia" w:ascii="仿宋" w:hAnsi="仿宋" w:eastAsia="仿宋" w:cs="仿宋"/>
          <w:b w:val="0"/>
          <w:bCs w:val="0"/>
          <w:sz w:val="24"/>
          <w:highlight w:val="none"/>
          <w:u w:val="none"/>
        </w:rPr>
        <w:t>。</w:t>
      </w:r>
    </w:p>
    <w:p w14:paraId="4C99AD7C">
      <w:pPr>
        <w:shd w:val="clear"/>
        <w:spacing w:line="360" w:lineRule="auto"/>
        <w:ind w:firstLine="480" w:firstLineChars="200"/>
        <w:rPr>
          <w:rFonts w:hint="eastAsia" w:ascii="仿宋" w:hAnsi="仿宋" w:eastAsia="仿宋" w:cs="仿宋"/>
          <w:b w:val="0"/>
          <w:bCs w:val="0"/>
          <w:sz w:val="24"/>
          <w:highlight w:val="none"/>
          <w:u w:val="none"/>
        </w:rPr>
      </w:pPr>
      <w:r>
        <w:rPr>
          <w:rFonts w:hint="eastAsia" w:ascii="仿宋" w:hAnsi="仿宋" w:eastAsia="仿宋" w:cs="仿宋"/>
          <w:b w:val="0"/>
          <w:bCs w:val="0"/>
          <w:sz w:val="24"/>
          <w:highlight w:val="none"/>
          <w:u w:val="none"/>
        </w:rPr>
        <w:t>6.1.2磋商地点：</w:t>
      </w:r>
      <w:r>
        <w:rPr>
          <w:rFonts w:hint="eastAsia" w:ascii="仿宋" w:hAnsi="仿宋" w:eastAsia="仿宋" w:cs="仿宋"/>
          <w:b/>
          <w:bCs/>
          <w:sz w:val="24"/>
          <w:highlight w:val="none"/>
          <w:u w:val="none"/>
        </w:rPr>
        <w:t>见《磋商须知前附表》</w:t>
      </w:r>
      <w:r>
        <w:rPr>
          <w:rFonts w:hint="eastAsia" w:ascii="仿宋" w:hAnsi="仿宋" w:eastAsia="仿宋" w:cs="仿宋"/>
          <w:b w:val="0"/>
          <w:bCs w:val="0"/>
          <w:sz w:val="24"/>
          <w:highlight w:val="none"/>
          <w:u w:val="none"/>
        </w:rPr>
        <w:t>。</w:t>
      </w:r>
    </w:p>
    <w:p w14:paraId="3A81219E">
      <w:pPr>
        <w:keepNext/>
        <w:keepLines/>
        <w:shd w:val="clear"/>
        <w:spacing w:before="72" w:beforeLines="30" w:after="72" w:afterLines="30" w:line="360" w:lineRule="auto"/>
        <w:ind w:firstLine="482" w:firstLineChars="200"/>
        <w:outlineLvl w:val="2"/>
        <w:rPr>
          <w:rFonts w:hint="eastAsia" w:ascii="仿宋" w:hAnsi="仿宋" w:eastAsia="仿宋" w:cs="仿宋"/>
          <w:b/>
          <w:bCs/>
          <w:sz w:val="24"/>
          <w:szCs w:val="32"/>
          <w:highlight w:val="none"/>
          <w:u w:val="none"/>
        </w:rPr>
      </w:pPr>
      <w:r>
        <w:rPr>
          <w:rFonts w:hint="eastAsia" w:ascii="仿宋" w:hAnsi="仿宋" w:eastAsia="仿宋" w:cs="仿宋"/>
          <w:b/>
          <w:bCs/>
          <w:sz w:val="24"/>
          <w:szCs w:val="32"/>
          <w:highlight w:val="none"/>
          <w:u w:val="none"/>
        </w:rPr>
        <w:t>6.2 磋商组织与邀请</w:t>
      </w:r>
    </w:p>
    <w:p w14:paraId="49EA90FA">
      <w:pPr>
        <w:shd w:val="clear"/>
        <w:spacing w:line="360" w:lineRule="auto"/>
        <w:ind w:firstLine="480" w:firstLineChars="200"/>
        <w:rPr>
          <w:rFonts w:hint="eastAsia" w:ascii="仿宋" w:hAnsi="仿宋" w:eastAsia="仿宋" w:cs="仿宋"/>
          <w:b w:val="0"/>
          <w:bCs w:val="0"/>
          <w:sz w:val="24"/>
          <w:highlight w:val="none"/>
          <w:u w:val="none"/>
        </w:rPr>
      </w:pPr>
      <w:r>
        <w:rPr>
          <w:rFonts w:hint="eastAsia" w:ascii="仿宋" w:hAnsi="仿宋" w:eastAsia="仿宋" w:cs="仿宋"/>
          <w:b w:val="0"/>
          <w:bCs w:val="0"/>
          <w:sz w:val="24"/>
          <w:highlight w:val="none"/>
          <w:u w:val="none"/>
        </w:rPr>
        <w:t>6.2.1磋商准备：本项目磋商现场活动由采购人或</w:t>
      </w:r>
      <w:r>
        <w:rPr>
          <w:rFonts w:hint="eastAsia" w:ascii="仿宋" w:hAnsi="仿宋" w:eastAsia="仿宋" w:cs="仿宋"/>
          <w:b w:val="0"/>
          <w:bCs w:val="0"/>
          <w:sz w:val="24"/>
          <w:highlight w:val="none"/>
          <w:u w:val="none"/>
          <w:lang w:eastAsia="zh-CN"/>
        </w:rPr>
        <w:t>采购代理机构</w:t>
      </w:r>
      <w:r>
        <w:rPr>
          <w:rFonts w:hint="eastAsia" w:ascii="仿宋" w:hAnsi="仿宋" w:eastAsia="仿宋" w:cs="仿宋"/>
          <w:b w:val="0"/>
          <w:bCs w:val="0"/>
          <w:sz w:val="24"/>
          <w:highlight w:val="none"/>
          <w:u w:val="none"/>
        </w:rPr>
        <w:t>（以下简称“</w:t>
      </w:r>
      <w:r>
        <w:rPr>
          <w:rFonts w:hint="eastAsia" w:ascii="仿宋" w:hAnsi="仿宋" w:eastAsia="仿宋" w:cs="仿宋"/>
          <w:b w:val="0"/>
          <w:bCs w:val="0"/>
          <w:sz w:val="24"/>
          <w:highlight w:val="none"/>
          <w:u w:val="none"/>
          <w:lang w:eastAsia="zh-CN"/>
        </w:rPr>
        <w:t>采购代理机构</w:t>
      </w:r>
      <w:r>
        <w:rPr>
          <w:rFonts w:hint="eastAsia" w:ascii="仿宋" w:hAnsi="仿宋" w:eastAsia="仿宋" w:cs="仿宋"/>
          <w:b w:val="0"/>
          <w:bCs w:val="0"/>
          <w:sz w:val="24"/>
          <w:highlight w:val="none"/>
          <w:u w:val="none"/>
        </w:rPr>
        <w:t>”）组织实施，准备工作由</w:t>
      </w:r>
      <w:r>
        <w:rPr>
          <w:rFonts w:hint="eastAsia" w:ascii="仿宋" w:hAnsi="仿宋" w:eastAsia="仿宋" w:cs="仿宋"/>
          <w:b w:val="0"/>
          <w:bCs w:val="0"/>
          <w:sz w:val="24"/>
          <w:highlight w:val="none"/>
          <w:u w:val="none"/>
          <w:lang w:eastAsia="zh-CN"/>
        </w:rPr>
        <w:t>采购代理机构</w:t>
      </w:r>
      <w:r>
        <w:rPr>
          <w:rFonts w:hint="eastAsia" w:ascii="仿宋" w:hAnsi="仿宋" w:eastAsia="仿宋" w:cs="仿宋"/>
          <w:b w:val="0"/>
          <w:bCs w:val="0"/>
          <w:sz w:val="24"/>
          <w:highlight w:val="none"/>
          <w:u w:val="none"/>
        </w:rPr>
        <w:t>负责落实，磋商过程由</w:t>
      </w:r>
      <w:r>
        <w:rPr>
          <w:rFonts w:hint="eastAsia" w:ascii="仿宋" w:hAnsi="仿宋" w:eastAsia="仿宋" w:cs="仿宋"/>
          <w:b w:val="0"/>
          <w:bCs w:val="0"/>
          <w:sz w:val="24"/>
          <w:highlight w:val="none"/>
          <w:u w:val="none"/>
          <w:lang w:eastAsia="zh-CN"/>
        </w:rPr>
        <w:t>采购代理机构</w:t>
      </w:r>
      <w:r>
        <w:rPr>
          <w:rFonts w:hint="eastAsia" w:ascii="仿宋" w:hAnsi="仿宋" w:eastAsia="仿宋" w:cs="仿宋"/>
          <w:b w:val="0"/>
          <w:bCs w:val="0"/>
          <w:sz w:val="24"/>
          <w:highlight w:val="none"/>
          <w:u w:val="none"/>
        </w:rPr>
        <w:t>负责记录，磋商现场由</w:t>
      </w:r>
      <w:r>
        <w:rPr>
          <w:rFonts w:hint="eastAsia" w:ascii="仿宋" w:hAnsi="仿宋" w:eastAsia="仿宋" w:cs="仿宋"/>
          <w:b w:val="0"/>
          <w:bCs w:val="0"/>
          <w:sz w:val="24"/>
          <w:highlight w:val="none"/>
          <w:u w:val="none"/>
          <w:lang w:eastAsia="zh-CN"/>
        </w:rPr>
        <w:t>采购代理机构</w:t>
      </w:r>
      <w:r>
        <w:rPr>
          <w:rFonts w:hint="eastAsia" w:ascii="仿宋" w:hAnsi="仿宋" w:eastAsia="仿宋" w:cs="仿宋"/>
          <w:b w:val="0"/>
          <w:bCs w:val="0"/>
          <w:sz w:val="24"/>
          <w:highlight w:val="none"/>
          <w:u w:val="none"/>
        </w:rPr>
        <w:t>人员主持。</w:t>
      </w:r>
    </w:p>
    <w:p w14:paraId="3E1F7D48">
      <w:pPr>
        <w:shd w:val="clear"/>
        <w:spacing w:line="360" w:lineRule="auto"/>
        <w:ind w:firstLine="480" w:firstLineChars="200"/>
        <w:rPr>
          <w:rFonts w:hint="eastAsia" w:ascii="仿宋" w:hAnsi="仿宋" w:eastAsia="仿宋" w:cs="仿宋"/>
          <w:b w:val="0"/>
          <w:bCs w:val="0"/>
          <w:sz w:val="24"/>
          <w:highlight w:val="none"/>
          <w:u w:val="none"/>
        </w:rPr>
      </w:pPr>
      <w:r>
        <w:rPr>
          <w:rFonts w:hint="eastAsia" w:ascii="仿宋" w:hAnsi="仿宋" w:eastAsia="仿宋" w:cs="仿宋"/>
          <w:b w:val="0"/>
          <w:bCs w:val="0"/>
          <w:sz w:val="24"/>
          <w:highlight w:val="none"/>
          <w:u w:val="none"/>
        </w:rPr>
        <w:t>6.2.2磋商邀请：本项目采用电子交易，</w:t>
      </w:r>
      <w:r>
        <w:rPr>
          <w:rFonts w:hint="eastAsia" w:ascii="仿宋" w:hAnsi="仿宋" w:eastAsia="仿宋" w:cs="仿宋"/>
          <w:b w:val="0"/>
          <w:bCs w:val="0"/>
          <w:sz w:val="24"/>
          <w:highlight w:val="none"/>
          <w:u w:val="none"/>
          <w:lang w:eastAsia="zh-CN"/>
        </w:rPr>
        <w:t>采购代理机构</w:t>
      </w:r>
      <w:r>
        <w:rPr>
          <w:rFonts w:hint="eastAsia" w:ascii="仿宋" w:hAnsi="仿宋" w:eastAsia="仿宋" w:cs="仿宋"/>
          <w:b w:val="0"/>
          <w:bCs w:val="0"/>
          <w:sz w:val="24"/>
          <w:highlight w:val="none"/>
          <w:u w:val="none"/>
        </w:rPr>
        <w:t>将按照竞争性磋商文件规定的时间通过“</w:t>
      </w:r>
      <w:r>
        <w:rPr>
          <w:rFonts w:hint="eastAsia" w:ascii="仿宋" w:hAnsi="仿宋" w:eastAsia="仿宋" w:cs="仿宋"/>
          <w:b w:val="0"/>
          <w:bCs w:val="0"/>
          <w:sz w:val="24"/>
          <w:highlight w:val="none"/>
          <w:u w:val="none"/>
          <w:lang w:eastAsia="zh-CN"/>
        </w:rPr>
        <w:t>山西省政府采购网</w:t>
      </w:r>
      <w:r>
        <w:rPr>
          <w:rFonts w:hint="eastAsia" w:ascii="仿宋" w:hAnsi="仿宋" w:eastAsia="仿宋" w:cs="仿宋"/>
          <w:b w:val="0"/>
          <w:bCs w:val="0"/>
          <w:sz w:val="24"/>
          <w:highlight w:val="none"/>
          <w:u w:val="none"/>
        </w:rPr>
        <w:t>，网址：</w:t>
      </w:r>
      <w:r>
        <w:rPr>
          <w:rFonts w:hint="eastAsia" w:ascii="仿宋" w:hAnsi="仿宋" w:eastAsia="仿宋" w:cs="仿宋"/>
          <w:b w:val="0"/>
          <w:bCs w:val="0"/>
          <w:sz w:val="24"/>
          <w:highlight w:val="none"/>
          <w:u w:val="none"/>
        </w:rPr>
        <w:fldChar w:fldCharType="begin"/>
      </w:r>
      <w:r>
        <w:rPr>
          <w:rFonts w:hint="eastAsia" w:ascii="仿宋" w:hAnsi="仿宋" w:eastAsia="仿宋" w:cs="仿宋"/>
          <w:b w:val="0"/>
          <w:bCs w:val="0"/>
          <w:sz w:val="24"/>
          <w:highlight w:val="none"/>
          <w:u w:val="none"/>
        </w:rPr>
        <w:instrText xml:space="preserve"> HYPERLINK "http://www.zcygov.cn" </w:instrText>
      </w:r>
      <w:r>
        <w:rPr>
          <w:rFonts w:hint="eastAsia" w:ascii="仿宋" w:hAnsi="仿宋" w:eastAsia="仿宋" w:cs="仿宋"/>
          <w:b w:val="0"/>
          <w:bCs w:val="0"/>
          <w:sz w:val="24"/>
          <w:highlight w:val="none"/>
          <w:u w:val="none"/>
        </w:rPr>
        <w:fldChar w:fldCharType="separate"/>
      </w:r>
      <w:r>
        <w:rPr>
          <w:rFonts w:hint="eastAsia" w:ascii="仿宋" w:hAnsi="仿宋" w:eastAsia="仿宋" w:cs="仿宋"/>
          <w:b w:val="0"/>
          <w:bCs w:val="0"/>
          <w:sz w:val="24"/>
          <w:highlight w:val="none"/>
          <w:u w:val="none"/>
        </w:rPr>
        <w:t>http://www.ccgp-shanxi.gov.cn/home.html</w:t>
      </w:r>
      <w:r>
        <w:rPr>
          <w:rFonts w:hint="eastAsia" w:ascii="仿宋" w:hAnsi="仿宋" w:eastAsia="仿宋" w:cs="仿宋"/>
          <w:b w:val="0"/>
          <w:bCs w:val="0"/>
          <w:sz w:val="24"/>
          <w:highlight w:val="none"/>
          <w:u w:val="none"/>
        </w:rPr>
        <w:fldChar w:fldCharType="end"/>
      </w:r>
      <w:r>
        <w:rPr>
          <w:rFonts w:hint="eastAsia" w:ascii="仿宋" w:hAnsi="仿宋" w:eastAsia="仿宋" w:cs="仿宋"/>
          <w:b w:val="0"/>
          <w:bCs w:val="0"/>
          <w:sz w:val="24"/>
          <w:highlight w:val="none"/>
          <w:u w:val="none"/>
        </w:rPr>
        <w:t>”组织</w:t>
      </w:r>
      <w:r>
        <w:rPr>
          <w:rFonts w:hint="eastAsia" w:ascii="仿宋" w:hAnsi="仿宋" w:eastAsia="仿宋" w:cs="仿宋"/>
          <w:b w:val="0"/>
          <w:bCs w:val="0"/>
          <w:sz w:val="24"/>
          <w:highlight w:val="none"/>
          <w:u w:val="none"/>
          <w:lang w:eastAsia="zh-CN"/>
        </w:rPr>
        <w:t>解密、</w:t>
      </w:r>
      <w:r>
        <w:rPr>
          <w:rFonts w:hint="eastAsia" w:ascii="仿宋" w:hAnsi="仿宋" w:eastAsia="仿宋" w:cs="仿宋"/>
          <w:b w:val="0"/>
          <w:bCs w:val="0"/>
          <w:sz w:val="24"/>
          <w:highlight w:val="none"/>
          <w:u w:val="none"/>
        </w:rPr>
        <w:t>开启磋商响应文件，所有供应商均应当准时在线参加。</w:t>
      </w:r>
    </w:p>
    <w:p w14:paraId="39393689">
      <w:pPr>
        <w:shd w:val="clear"/>
        <w:spacing w:line="360" w:lineRule="auto"/>
        <w:ind w:firstLine="480" w:firstLineChars="200"/>
        <w:rPr>
          <w:rFonts w:hint="eastAsia" w:ascii="仿宋" w:hAnsi="仿宋" w:eastAsia="仿宋" w:cs="仿宋"/>
          <w:b w:val="0"/>
          <w:bCs w:val="0"/>
          <w:sz w:val="24"/>
          <w:highlight w:val="none"/>
          <w:u w:val="none"/>
        </w:rPr>
      </w:pPr>
      <w:r>
        <w:rPr>
          <w:rFonts w:hint="eastAsia" w:ascii="仿宋" w:hAnsi="仿宋" w:eastAsia="仿宋" w:cs="仿宋"/>
          <w:b w:val="0"/>
          <w:bCs w:val="0"/>
          <w:sz w:val="24"/>
          <w:highlight w:val="none"/>
          <w:u w:val="none"/>
        </w:rPr>
        <w:t>6.2.3磋商响应文件</w:t>
      </w:r>
      <w:r>
        <w:rPr>
          <w:rFonts w:hint="eastAsia" w:ascii="仿宋" w:hAnsi="仿宋" w:eastAsia="仿宋" w:cs="仿宋"/>
          <w:b w:val="0"/>
          <w:bCs w:val="0"/>
          <w:sz w:val="24"/>
          <w:highlight w:val="none"/>
          <w:u w:val="none"/>
          <w:lang w:eastAsia="zh-CN"/>
        </w:rPr>
        <w:t>的组成</w:t>
      </w:r>
      <w:r>
        <w:rPr>
          <w:rFonts w:hint="eastAsia" w:ascii="仿宋" w:hAnsi="仿宋" w:eastAsia="仿宋" w:cs="仿宋"/>
          <w:b w:val="0"/>
          <w:bCs w:val="0"/>
          <w:sz w:val="24"/>
          <w:highlight w:val="none"/>
          <w:u w:val="none"/>
        </w:rPr>
        <w:t>：</w:t>
      </w:r>
      <w:r>
        <w:rPr>
          <w:rFonts w:hint="eastAsia" w:ascii="仿宋" w:hAnsi="仿宋" w:eastAsia="仿宋" w:cs="仿宋"/>
          <w:b w:val="0"/>
          <w:bCs w:val="0"/>
          <w:sz w:val="24"/>
          <w:highlight w:val="none"/>
          <w:u w:val="none"/>
          <w:lang w:eastAsia="zh-CN"/>
        </w:rPr>
        <w:t>资格证明文件</w:t>
      </w:r>
      <w:r>
        <w:rPr>
          <w:rFonts w:hint="eastAsia" w:ascii="仿宋" w:hAnsi="仿宋" w:eastAsia="仿宋" w:cs="仿宋"/>
          <w:b w:val="0"/>
          <w:bCs w:val="0"/>
          <w:sz w:val="24"/>
          <w:highlight w:val="none"/>
          <w:u w:val="none"/>
        </w:rPr>
        <w:t>、商务技术文件、报价文件。</w:t>
      </w:r>
    </w:p>
    <w:p w14:paraId="2A810E9C">
      <w:pPr>
        <w:shd w:val="clear"/>
        <w:spacing w:line="360" w:lineRule="auto"/>
        <w:ind w:firstLine="480" w:firstLineChars="200"/>
        <w:rPr>
          <w:rFonts w:hint="eastAsia" w:ascii="仿宋" w:hAnsi="仿宋" w:eastAsia="仿宋" w:cs="仿宋"/>
          <w:b w:val="0"/>
          <w:bCs w:val="0"/>
          <w:sz w:val="24"/>
          <w:highlight w:val="none"/>
          <w:u w:val="none"/>
        </w:rPr>
      </w:pPr>
      <w:r>
        <w:rPr>
          <w:rFonts w:hint="eastAsia" w:ascii="仿宋" w:hAnsi="仿宋" w:eastAsia="仿宋" w:cs="仿宋"/>
          <w:b w:val="0"/>
          <w:bCs w:val="0"/>
          <w:sz w:val="24"/>
          <w:highlight w:val="none"/>
          <w:u w:val="none"/>
        </w:rPr>
        <w:t>6.2.4供应商对磋商过程和磋商记录有疑义，以及认为采购人、</w:t>
      </w:r>
      <w:r>
        <w:rPr>
          <w:rFonts w:hint="eastAsia" w:ascii="仿宋" w:hAnsi="仿宋" w:eastAsia="仿宋" w:cs="仿宋"/>
          <w:b w:val="0"/>
          <w:bCs w:val="0"/>
          <w:sz w:val="24"/>
          <w:highlight w:val="none"/>
          <w:u w:val="none"/>
          <w:lang w:eastAsia="zh-CN"/>
        </w:rPr>
        <w:t>采购代理机构</w:t>
      </w:r>
      <w:r>
        <w:rPr>
          <w:rFonts w:hint="eastAsia" w:ascii="仿宋" w:hAnsi="仿宋" w:eastAsia="仿宋" w:cs="仿宋"/>
          <w:b w:val="0"/>
          <w:bCs w:val="0"/>
          <w:sz w:val="24"/>
          <w:highlight w:val="none"/>
          <w:u w:val="none"/>
        </w:rPr>
        <w:t>相关工作人员有需要回避的情形的，应当场提出询问或回避申请。供应商未参加磋商的视同认可磋商结果。</w:t>
      </w:r>
    </w:p>
    <w:p w14:paraId="4E5714BF">
      <w:pPr>
        <w:keepNext/>
        <w:keepLines/>
        <w:shd w:val="clear"/>
        <w:spacing w:before="72" w:beforeLines="30" w:after="72" w:afterLines="30" w:line="360" w:lineRule="auto"/>
        <w:ind w:firstLine="482" w:firstLineChars="200"/>
        <w:outlineLvl w:val="2"/>
        <w:rPr>
          <w:rFonts w:hint="eastAsia" w:ascii="仿宋" w:hAnsi="仿宋" w:eastAsia="仿宋" w:cs="仿宋"/>
          <w:b/>
          <w:bCs/>
          <w:sz w:val="24"/>
          <w:szCs w:val="32"/>
          <w:highlight w:val="none"/>
          <w:u w:val="none"/>
        </w:rPr>
      </w:pPr>
      <w:r>
        <w:rPr>
          <w:rFonts w:hint="eastAsia" w:ascii="仿宋" w:hAnsi="仿宋" w:eastAsia="仿宋" w:cs="仿宋"/>
          <w:b/>
          <w:bCs/>
          <w:sz w:val="24"/>
          <w:szCs w:val="32"/>
          <w:highlight w:val="none"/>
          <w:u w:val="none"/>
        </w:rPr>
        <w:t>6.3 响应文件开启及其有关事项</w:t>
      </w:r>
    </w:p>
    <w:p w14:paraId="7508F01E">
      <w:pPr>
        <w:numPr>
          <w:ilvl w:val="0"/>
          <w:numId w:val="32"/>
        </w:numPr>
        <w:shd w:val="clear"/>
        <w:spacing w:line="360" w:lineRule="auto"/>
        <w:ind w:firstLine="480" w:firstLineChars="200"/>
        <w:jc w:val="left"/>
        <w:rPr>
          <w:rFonts w:hint="eastAsia" w:ascii="仿宋" w:hAnsi="仿宋" w:eastAsia="仿宋" w:cs="仿宋"/>
          <w:kern w:val="0"/>
          <w:sz w:val="24"/>
          <w:highlight w:val="none"/>
          <w:u w:val="none"/>
        </w:rPr>
      </w:pPr>
      <w:r>
        <w:rPr>
          <w:rFonts w:hint="eastAsia" w:ascii="仿宋" w:hAnsi="仿宋" w:eastAsia="仿宋" w:cs="仿宋"/>
          <w:b w:val="0"/>
          <w:bCs w:val="0"/>
          <w:sz w:val="24"/>
          <w:highlight w:val="none"/>
          <w:u w:val="none"/>
        </w:rPr>
        <w:t>磋商响应文件提交截止时间止，由</w:t>
      </w:r>
      <w:r>
        <w:rPr>
          <w:rFonts w:hint="eastAsia" w:ascii="仿宋" w:hAnsi="仿宋" w:eastAsia="仿宋" w:cs="仿宋"/>
          <w:b w:val="0"/>
          <w:bCs w:val="0"/>
          <w:sz w:val="24"/>
          <w:highlight w:val="none"/>
          <w:u w:val="none"/>
          <w:lang w:eastAsia="zh-CN"/>
        </w:rPr>
        <w:t>采购代理机构</w:t>
      </w:r>
      <w:r>
        <w:rPr>
          <w:rFonts w:hint="eastAsia" w:ascii="仿宋" w:hAnsi="仿宋" w:eastAsia="仿宋" w:cs="仿宋"/>
          <w:b w:val="0"/>
          <w:bCs w:val="0"/>
          <w:sz w:val="24"/>
          <w:highlight w:val="none"/>
          <w:u w:val="none"/>
        </w:rPr>
        <w:t>向各磋商响应供应商发出电子加密响</w:t>
      </w:r>
      <w:r>
        <w:rPr>
          <w:rFonts w:hint="eastAsia" w:ascii="仿宋" w:hAnsi="仿宋" w:eastAsia="仿宋" w:cs="仿宋"/>
          <w:kern w:val="0"/>
          <w:sz w:val="24"/>
          <w:highlight w:val="none"/>
          <w:u w:val="none"/>
        </w:rPr>
        <w:t>应文件的【开始解密】通知，由供应商按磋商文件规定的时间内自行进行磋商响应文件的解密（</w:t>
      </w:r>
      <w:r>
        <w:rPr>
          <w:rFonts w:hint="eastAsia" w:ascii="仿宋" w:hAnsi="仿宋" w:eastAsia="仿宋" w:cs="仿宋"/>
          <w:b w:val="0"/>
          <w:bCs/>
          <w:kern w:val="0"/>
          <w:sz w:val="24"/>
          <w:highlight w:val="none"/>
          <w:u w:val="none"/>
        </w:rPr>
        <w:t>解密</w:t>
      </w:r>
      <w:r>
        <w:rPr>
          <w:rFonts w:hint="eastAsia" w:ascii="仿宋" w:hAnsi="仿宋" w:eastAsia="仿宋" w:cs="仿宋"/>
          <w:b w:val="0"/>
          <w:bCs/>
          <w:kern w:val="0"/>
          <w:sz w:val="24"/>
          <w:highlight w:val="none"/>
          <w:u w:val="none"/>
          <w:lang w:eastAsia="zh-CN"/>
        </w:rPr>
        <w:t>规定，</w:t>
      </w:r>
      <w:r>
        <w:rPr>
          <w:rFonts w:hint="eastAsia" w:ascii="仿宋" w:hAnsi="仿宋" w:eastAsia="仿宋" w:cs="仿宋"/>
          <w:b/>
          <w:kern w:val="0"/>
          <w:sz w:val="24"/>
          <w:highlight w:val="none"/>
          <w:u w:val="none"/>
        </w:rPr>
        <w:t>见《磋商须知前附表》</w:t>
      </w:r>
      <w:r>
        <w:rPr>
          <w:rFonts w:hint="eastAsia" w:ascii="仿宋" w:hAnsi="仿宋" w:eastAsia="仿宋" w:cs="仿宋"/>
          <w:kern w:val="0"/>
          <w:sz w:val="24"/>
          <w:highlight w:val="none"/>
          <w:u w:val="none"/>
        </w:rPr>
        <w:t>）。</w:t>
      </w:r>
    </w:p>
    <w:p w14:paraId="1B9F664A">
      <w:pPr>
        <w:shd w:val="clear"/>
        <w:spacing w:line="360" w:lineRule="auto"/>
        <w:ind w:firstLine="480" w:firstLineChars="200"/>
        <w:jc w:val="left"/>
        <w:rPr>
          <w:rFonts w:hint="eastAsia" w:ascii="仿宋" w:hAnsi="仿宋" w:eastAsia="仿宋" w:cs="仿宋"/>
          <w:kern w:val="0"/>
          <w:sz w:val="24"/>
          <w:highlight w:val="none"/>
          <w:u w:val="none"/>
        </w:rPr>
      </w:pPr>
      <w:r>
        <w:rPr>
          <w:rFonts w:hint="eastAsia" w:ascii="仿宋" w:hAnsi="仿宋" w:eastAsia="仿宋" w:cs="仿宋"/>
          <w:kern w:val="0"/>
          <w:sz w:val="24"/>
          <w:highlight w:val="none"/>
          <w:u w:val="none"/>
        </w:rPr>
        <w:t>（2）磋商响应供应商在规定的时间内无法完成已递交的“电子加密响应文件”解密的，视为未递交响应文件；</w:t>
      </w:r>
    </w:p>
    <w:p w14:paraId="1E4396BE">
      <w:pPr>
        <w:shd w:val="clear"/>
        <w:spacing w:line="360" w:lineRule="auto"/>
        <w:ind w:firstLine="424" w:firstLineChars="177"/>
        <w:jc w:val="left"/>
        <w:rPr>
          <w:rFonts w:hint="eastAsia" w:ascii="仿宋" w:hAnsi="仿宋" w:eastAsia="仿宋" w:cs="仿宋"/>
          <w:kern w:val="0"/>
          <w:sz w:val="24"/>
          <w:highlight w:val="none"/>
          <w:u w:val="none"/>
          <w:lang w:eastAsia="zh-CN"/>
        </w:rPr>
      </w:pPr>
      <w:r>
        <w:rPr>
          <w:rFonts w:hint="eastAsia" w:ascii="仿宋" w:hAnsi="仿宋" w:eastAsia="仿宋" w:cs="仿宋"/>
          <w:kern w:val="0"/>
          <w:sz w:val="24"/>
          <w:highlight w:val="none"/>
          <w:u w:val="none"/>
        </w:rPr>
        <w:t>（3）参加磋商的供应商法定代表人或授权代表必须在供应商签到表上签到以证明其出席（如有）</w:t>
      </w:r>
      <w:r>
        <w:rPr>
          <w:rFonts w:hint="eastAsia" w:ascii="仿宋" w:hAnsi="仿宋" w:eastAsia="仿宋" w:cs="仿宋"/>
          <w:kern w:val="0"/>
          <w:sz w:val="24"/>
          <w:highlight w:val="none"/>
          <w:u w:val="none"/>
          <w:lang w:eastAsia="zh-CN"/>
        </w:rPr>
        <w:t>；</w:t>
      </w:r>
    </w:p>
    <w:p w14:paraId="386E8F31">
      <w:pPr>
        <w:shd w:val="clear"/>
        <w:spacing w:line="360" w:lineRule="auto"/>
        <w:ind w:firstLine="424" w:firstLineChars="177"/>
        <w:jc w:val="left"/>
        <w:rPr>
          <w:rFonts w:hint="eastAsia" w:ascii="仿宋" w:hAnsi="仿宋" w:eastAsia="仿宋" w:cs="仿宋"/>
          <w:kern w:val="0"/>
          <w:sz w:val="24"/>
          <w:highlight w:val="none"/>
          <w:u w:val="none"/>
          <w:lang w:eastAsia="zh-CN"/>
        </w:rPr>
      </w:pPr>
      <w:r>
        <w:rPr>
          <w:rFonts w:hint="eastAsia" w:ascii="仿宋" w:hAnsi="仿宋" w:eastAsia="仿宋" w:cs="仿宋"/>
          <w:kern w:val="0"/>
          <w:sz w:val="24"/>
          <w:highlight w:val="none"/>
          <w:u w:val="none"/>
          <w:lang w:eastAsia="zh-CN"/>
        </w:rPr>
        <w:t>（</w:t>
      </w:r>
      <w:r>
        <w:rPr>
          <w:rFonts w:hint="eastAsia" w:ascii="仿宋" w:hAnsi="仿宋" w:eastAsia="仿宋" w:cs="仿宋"/>
          <w:kern w:val="0"/>
          <w:sz w:val="24"/>
          <w:highlight w:val="none"/>
          <w:u w:val="none"/>
          <w:lang w:val="en-US" w:eastAsia="zh-CN"/>
        </w:rPr>
        <w:t>4</w:t>
      </w:r>
      <w:r>
        <w:rPr>
          <w:rFonts w:hint="eastAsia" w:ascii="仿宋" w:hAnsi="仿宋" w:eastAsia="仿宋" w:cs="仿宋"/>
          <w:kern w:val="0"/>
          <w:sz w:val="24"/>
          <w:highlight w:val="none"/>
          <w:u w:val="none"/>
          <w:lang w:eastAsia="zh-CN"/>
        </w:rPr>
        <w:t>）磋商小组成员和参与评审的采购人代表不得参加响应文件开启（解密）活动；</w:t>
      </w:r>
    </w:p>
    <w:p w14:paraId="7C527D66">
      <w:pPr>
        <w:shd w:val="clear"/>
        <w:spacing w:line="360" w:lineRule="auto"/>
        <w:ind w:firstLine="424" w:firstLineChars="177"/>
        <w:jc w:val="left"/>
        <w:rPr>
          <w:rFonts w:hint="eastAsia" w:ascii="仿宋" w:hAnsi="仿宋" w:eastAsia="仿宋" w:cs="仿宋"/>
          <w:kern w:val="0"/>
          <w:sz w:val="24"/>
          <w:highlight w:val="none"/>
          <w:u w:val="none"/>
          <w:lang w:eastAsia="zh-CN"/>
        </w:rPr>
      </w:pPr>
      <w:r>
        <w:rPr>
          <w:rFonts w:hint="eastAsia" w:ascii="仿宋" w:hAnsi="仿宋" w:eastAsia="仿宋" w:cs="仿宋"/>
          <w:kern w:val="0"/>
          <w:sz w:val="24"/>
          <w:highlight w:val="none"/>
          <w:u w:val="none"/>
          <w:lang w:eastAsia="zh-CN"/>
        </w:rPr>
        <w:t>（</w:t>
      </w:r>
      <w:r>
        <w:rPr>
          <w:rFonts w:hint="eastAsia" w:ascii="仿宋" w:hAnsi="仿宋" w:eastAsia="仿宋" w:cs="仿宋"/>
          <w:kern w:val="0"/>
          <w:sz w:val="24"/>
          <w:highlight w:val="none"/>
          <w:u w:val="none"/>
          <w:lang w:val="en-US" w:eastAsia="zh-CN"/>
        </w:rPr>
        <w:t>5</w:t>
      </w:r>
      <w:r>
        <w:rPr>
          <w:rFonts w:hint="eastAsia" w:ascii="仿宋" w:hAnsi="仿宋" w:eastAsia="仿宋" w:cs="仿宋"/>
          <w:kern w:val="0"/>
          <w:sz w:val="24"/>
          <w:highlight w:val="none"/>
          <w:u w:val="none"/>
          <w:lang w:eastAsia="zh-CN"/>
        </w:rPr>
        <w:t>）本项目实行密封报价，不进行公开唱标；</w:t>
      </w:r>
    </w:p>
    <w:p w14:paraId="1FDE897B">
      <w:pPr>
        <w:shd w:val="clear"/>
        <w:spacing w:line="360" w:lineRule="auto"/>
        <w:ind w:firstLine="424" w:firstLineChars="177"/>
        <w:jc w:val="left"/>
        <w:rPr>
          <w:rFonts w:hint="eastAsia" w:ascii="仿宋" w:hAnsi="仿宋" w:eastAsia="仿宋" w:cs="仿宋"/>
          <w:kern w:val="0"/>
          <w:sz w:val="24"/>
          <w:highlight w:val="none"/>
          <w:u w:val="none"/>
          <w:lang w:eastAsia="zh-CN"/>
        </w:rPr>
      </w:pPr>
      <w:r>
        <w:rPr>
          <w:rFonts w:hint="eastAsia" w:ascii="仿宋" w:hAnsi="仿宋" w:eastAsia="仿宋" w:cs="仿宋"/>
          <w:kern w:val="0"/>
          <w:sz w:val="24"/>
          <w:highlight w:val="none"/>
          <w:u w:val="none"/>
          <w:lang w:eastAsia="zh-CN"/>
        </w:rPr>
        <w:t>（</w:t>
      </w:r>
      <w:r>
        <w:rPr>
          <w:rFonts w:hint="eastAsia" w:ascii="仿宋" w:hAnsi="仿宋" w:eastAsia="仿宋" w:cs="仿宋"/>
          <w:kern w:val="0"/>
          <w:sz w:val="24"/>
          <w:highlight w:val="none"/>
          <w:u w:val="none"/>
          <w:lang w:val="en-US" w:eastAsia="zh-CN"/>
        </w:rPr>
        <w:t>6</w:t>
      </w:r>
      <w:r>
        <w:rPr>
          <w:rFonts w:hint="eastAsia" w:ascii="仿宋" w:hAnsi="仿宋" w:eastAsia="仿宋" w:cs="仿宋"/>
          <w:kern w:val="0"/>
          <w:sz w:val="24"/>
          <w:highlight w:val="none"/>
          <w:u w:val="none"/>
          <w:lang w:eastAsia="zh-CN"/>
        </w:rPr>
        <w:t>）解密结束后，供应商各自在“政采云”系统中对其报价进行确认并签字，采购代理机构打印“报价一览表”；</w:t>
      </w:r>
    </w:p>
    <w:p w14:paraId="6C5385AE">
      <w:pPr>
        <w:shd w:val="clear"/>
        <w:spacing w:line="360" w:lineRule="auto"/>
        <w:ind w:firstLine="424" w:firstLineChars="177"/>
        <w:jc w:val="left"/>
        <w:rPr>
          <w:rFonts w:hint="eastAsia" w:ascii="仿宋" w:hAnsi="仿宋" w:eastAsia="仿宋" w:cs="仿宋"/>
          <w:kern w:val="0"/>
          <w:sz w:val="24"/>
          <w:highlight w:val="none"/>
          <w:u w:val="none"/>
          <w:lang w:eastAsia="zh-CN"/>
        </w:rPr>
      </w:pPr>
      <w:r>
        <w:rPr>
          <w:rFonts w:hint="eastAsia" w:ascii="仿宋" w:hAnsi="仿宋" w:eastAsia="仿宋" w:cs="仿宋"/>
          <w:kern w:val="0"/>
          <w:sz w:val="24"/>
          <w:highlight w:val="none"/>
          <w:u w:val="none"/>
          <w:lang w:eastAsia="zh-CN"/>
        </w:rPr>
        <w:t>（</w:t>
      </w:r>
      <w:r>
        <w:rPr>
          <w:rFonts w:hint="eastAsia" w:ascii="仿宋" w:hAnsi="仿宋" w:eastAsia="仿宋" w:cs="仿宋"/>
          <w:kern w:val="0"/>
          <w:sz w:val="24"/>
          <w:highlight w:val="none"/>
          <w:u w:val="none"/>
          <w:lang w:val="en-US" w:eastAsia="zh-CN"/>
        </w:rPr>
        <w:t>7</w:t>
      </w:r>
      <w:r>
        <w:rPr>
          <w:rFonts w:hint="eastAsia" w:ascii="仿宋" w:hAnsi="仿宋" w:eastAsia="仿宋" w:cs="仿宋"/>
          <w:kern w:val="0"/>
          <w:sz w:val="24"/>
          <w:highlight w:val="none"/>
          <w:u w:val="none"/>
          <w:lang w:eastAsia="zh-CN"/>
        </w:rPr>
        <w:t>）开启（解密）过程，采购人、采购代理机构相关工作人员有需要回避的情形的，应主动提出回避；</w:t>
      </w:r>
    </w:p>
    <w:p w14:paraId="37F35CFC">
      <w:pPr>
        <w:shd w:val="clear"/>
        <w:spacing w:line="360" w:lineRule="auto"/>
        <w:ind w:firstLine="424" w:firstLineChars="177"/>
        <w:jc w:val="left"/>
        <w:rPr>
          <w:rFonts w:hint="eastAsia" w:ascii="仿宋" w:hAnsi="仿宋" w:eastAsia="仿宋" w:cs="仿宋"/>
          <w:kern w:val="0"/>
          <w:sz w:val="24"/>
          <w:highlight w:val="none"/>
          <w:u w:val="none"/>
          <w:lang w:eastAsia="zh-CN"/>
        </w:rPr>
      </w:pPr>
      <w:r>
        <w:rPr>
          <w:rFonts w:hint="eastAsia" w:ascii="仿宋" w:hAnsi="仿宋" w:eastAsia="仿宋" w:cs="仿宋"/>
          <w:kern w:val="0"/>
          <w:sz w:val="24"/>
          <w:highlight w:val="none"/>
          <w:u w:val="none"/>
          <w:lang w:eastAsia="zh-CN"/>
        </w:rPr>
        <w:t>（</w:t>
      </w:r>
      <w:r>
        <w:rPr>
          <w:rFonts w:hint="eastAsia" w:ascii="仿宋" w:hAnsi="仿宋" w:eastAsia="仿宋" w:cs="仿宋"/>
          <w:kern w:val="0"/>
          <w:sz w:val="24"/>
          <w:highlight w:val="none"/>
          <w:u w:val="none"/>
          <w:lang w:val="en-US" w:eastAsia="zh-CN"/>
        </w:rPr>
        <w:t>8</w:t>
      </w:r>
      <w:r>
        <w:rPr>
          <w:rFonts w:hint="eastAsia" w:ascii="仿宋" w:hAnsi="仿宋" w:eastAsia="仿宋" w:cs="仿宋"/>
          <w:kern w:val="0"/>
          <w:sz w:val="24"/>
          <w:highlight w:val="none"/>
          <w:u w:val="none"/>
          <w:lang w:eastAsia="zh-CN"/>
        </w:rPr>
        <w:t>）供应商未对报价进行确认的，视同认可开启结果；</w:t>
      </w:r>
    </w:p>
    <w:p w14:paraId="7F5674DA">
      <w:pPr>
        <w:shd w:val="clear"/>
        <w:spacing w:line="360" w:lineRule="auto"/>
        <w:ind w:firstLine="424" w:firstLineChars="177"/>
        <w:jc w:val="left"/>
        <w:rPr>
          <w:rFonts w:hint="eastAsia" w:ascii="仿宋" w:hAnsi="仿宋" w:eastAsia="仿宋" w:cs="仿宋"/>
          <w:kern w:val="0"/>
          <w:sz w:val="24"/>
          <w:highlight w:val="none"/>
          <w:u w:val="none"/>
          <w:lang w:eastAsia="zh-CN"/>
        </w:rPr>
      </w:pPr>
      <w:r>
        <w:rPr>
          <w:rFonts w:hint="eastAsia" w:ascii="仿宋" w:hAnsi="仿宋" w:eastAsia="仿宋" w:cs="仿宋"/>
          <w:kern w:val="0"/>
          <w:sz w:val="24"/>
          <w:highlight w:val="none"/>
          <w:u w:val="none"/>
          <w:lang w:eastAsia="zh-CN"/>
        </w:rPr>
        <w:t>（</w:t>
      </w:r>
      <w:r>
        <w:rPr>
          <w:rFonts w:hint="eastAsia" w:ascii="仿宋" w:hAnsi="仿宋" w:eastAsia="仿宋" w:cs="仿宋"/>
          <w:kern w:val="0"/>
          <w:sz w:val="24"/>
          <w:highlight w:val="none"/>
          <w:u w:val="none"/>
          <w:lang w:val="en-US" w:eastAsia="zh-CN"/>
        </w:rPr>
        <w:t>9</w:t>
      </w:r>
      <w:r>
        <w:rPr>
          <w:rFonts w:hint="eastAsia" w:ascii="仿宋" w:hAnsi="仿宋" w:eastAsia="仿宋" w:cs="仿宋"/>
          <w:kern w:val="0"/>
          <w:sz w:val="24"/>
          <w:highlight w:val="none"/>
          <w:u w:val="none"/>
          <w:lang w:eastAsia="zh-CN"/>
        </w:rPr>
        <w:t>）“报价一览表”随采购资料一并存档。</w:t>
      </w:r>
    </w:p>
    <w:p w14:paraId="7DC8B4F7">
      <w:pPr>
        <w:keepNext/>
        <w:keepLines/>
        <w:shd w:val="clear"/>
        <w:spacing w:before="72" w:beforeLines="30" w:after="72" w:afterLines="30" w:line="360" w:lineRule="auto"/>
        <w:ind w:firstLine="482" w:firstLineChars="200"/>
        <w:outlineLvl w:val="2"/>
        <w:rPr>
          <w:rFonts w:hint="eastAsia" w:ascii="仿宋" w:hAnsi="仿宋" w:eastAsia="仿宋" w:cs="仿宋"/>
          <w:b/>
          <w:bCs/>
          <w:sz w:val="24"/>
          <w:szCs w:val="32"/>
          <w:highlight w:val="none"/>
          <w:u w:val="none"/>
        </w:rPr>
      </w:pPr>
      <w:r>
        <w:rPr>
          <w:rFonts w:hint="eastAsia" w:ascii="仿宋" w:hAnsi="仿宋" w:eastAsia="仿宋" w:cs="仿宋"/>
          <w:b/>
          <w:bCs/>
          <w:sz w:val="24"/>
          <w:szCs w:val="32"/>
          <w:highlight w:val="none"/>
          <w:u w:val="none"/>
          <w:lang w:val="en-US" w:eastAsia="zh-CN"/>
        </w:rPr>
        <w:t>6.4</w:t>
      </w:r>
      <w:r>
        <w:rPr>
          <w:rFonts w:hint="eastAsia" w:ascii="仿宋" w:hAnsi="仿宋" w:eastAsia="仿宋" w:cs="仿宋"/>
          <w:b/>
          <w:bCs/>
          <w:sz w:val="24"/>
          <w:szCs w:val="32"/>
          <w:highlight w:val="none"/>
          <w:u w:val="none"/>
        </w:rPr>
        <w:t>磋商小组组成与要求</w:t>
      </w:r>
    </w:p>
    <w:p w14:paraId="689E062E">
      <w:pPr>
        <w:keepNext/>
        <w:keepLines/>
        <w:shd w:val="clear"/>
        <w:spacing w:before="72" w:beforeLines="30" w:after="72" w:afterLines="30" w:line="360" w:lineRule="auto"/>
        <w:ind w:firstLine="482" w:firstLineChars="200"/>
        <w:outlineLvl w:val="2"/>
        <w:rPr>
          <w:rFonts w:hint="eastAsia" w:ascii="仿宋" w:hAnsi="仿宋" w:eastAsia="仿宋" w:cs="仿宋"/>
          <w:b/>
          <w:bCs/>
          <w:sz w:val="24"/>
          <w:szCs w:val="32"/>
          <w:highlight w:val="none"/>
          <w:u w:val="none"/>
        </w:rPr>
      </w:pPr>
      <w:r>
        <w:rPr>
          <w:rFonts w:hint="eastAsia" w:ascii="仿宋" w:hAnsi="仿宋" w:eastAsia="仿宋" w:cs="仿宋"/>
          <w:b/>
          <w:bCs/>
          <w:sz w:val="24"/>
          <w:szCs w:val="32"/>
          <w:highlight w:val="none"/>
          <w:u w:val="none"/>
          <w:lang w:val="en-US" w:eastAsia="zh-CN"/>
        </w:rPr>
        <w:t>6.4</w:t>
      </w:r>
      <w:r>
        <w:rPr>
          <w:rFonts w:hint="eastAsia" w:ascii="仿宋" w:hAnsi="仿宋" w:eastAsia="仿宋" w:cs="仿宋"/>
          <w:b/>
          <w:bCs/>
          <w:sz w:val="24"/>
          <w:szCs w:val="32"/>
          <w:highlight w:val="none"/>
          <w:u w:val="none"/>
        </w:rPr>
        <w:t>.1 评审工作的组织</w:t>
      </w:r>
    </w:p>
    <w:p w14:paraId="5B3734F5">
      <w:pPr>
        <w:shd w:val="clear"/>
        <w:spacing w:line="360" w:lineRule="auto"/>
        <w:ind w:firstLine="480" w:firstLineChars="200"/>
        <w:rPr>
          <w:rFonts w:hint="eastAsia" w:ascii="仿宋" w:hAnsi="仿宋" w:eastAsia="仿宋" w:cs="仿宋"/>
          <w:kern w:val="0"/>
          <w:sz w:val="24"/>
          <w:highlight w:val="none"/>
          <w:u w:val="none"/>
        </w:rPr>
      </w:pPr>
      <w:r>
        <w:rPr>
          <w:rFonts w:hint="eastAsia" w:ascii="仿宋" w:hAnsi="仿宋" w:eastAsia="仿宋" w:cs="仿宋"/>
          <w:kern w:val="0"/>
          <w:sz w:val="24"/>
          <w:highlight w:val="none"/>
          <w:u w:val="none"/>
        </w:rPr>
        <w:t>采购人或</w:t>
      </w:r>
      <w:r>
        <w:rPr>
          <w:rFonts w:hint="eastAsia" w:ascii="仿宋" w:hAnsi="仿宋" w:eastAsia="仿宋" w:cs="仿宋"/>
          <w:kern w:val="0"/>
          <w:sz w:val="24"/>
          <w:highlight w:val="none"/>
          <w:u w:val="none"/>
          <w:lang w:eastAsia="zh-CN"/>
        </w:rPr>
        <w:t>采购代理机构</w:t>
      </w:r>
      <w:r>
        <w:rPr>
          <w:rFonts w:hint="eastAsia" w:ascii="仿宋" w:hAnsi="仿宋" w:eastAsia="仿宋" w:cs="仿宋"/>
          <w:kern w:val="0"/>
          <w:sz w:val="24"/>
          <w:highlight w:val="none"/>
          <w:u w:val="none"/>
        </w:rPr>
        <w:t>负责组织本项目的评审工作，并依据相关规定履行职责。</w:t>
      </w:r>
    </w:p>
    <w:p w14:paraId="607A196F">
      <w:pPr>
        <w:keepNext/>
        <w:keepLines/>
        <w:shd w:val="clear"/>
        <w:spacing w:before="72" w:beforeLines="30" w:after="72" w:afterLines="30" w:line="360" w:lineRule="auto"/>
        <w:ind w:firstLine="482" w:firstLineChars="200"/>
        <w:outlineLvl w:val="2"/>
        <w:rPr>
          <w:rFonts w:hint="eastAsia" w:ascii="仿宋" w:hAnsi="仿宋" w:eastAsia="仿宋" w:cs="仿宋"/>
          <w:b/>
          <w:bCs/>
          <w:sz w:val="24"/>
          <w:szCs w:val="32"/>
          <w:highlight w:val="none"/>
          <w:u w:val="none"/>
        </w:rPr>
      </w:pPr>
      <w:r>
        <w:rPr>
          <w:rFonts w:hint="eastAsia" w:ascii="仿宋" w:hAnsi="仿宋" w:eastAsia="仿宋" w:cs="仿宋"/>
          <w:b/>
          <w:bCs/>
          <w:sz w:val="24"/>
          <w:szCs w:val="32"/>
          <w:highlight w:val="none"/>
          <w:u w:val="none"/>
          <w:lang w:val="en-US" w:eastAsia="zh-CN"/>
        </w:rPr>
        <w:t>6.4.</w:t>
      </w:r>
      <w:r>
        <w:rPr>
          <w:rFonts w:hint="eastAsia" w:ascii="仿宋" w:hAnsi="仿宋" w:eastAsia="仿宋" w:cs="仿宋"/>
          <w:b/>
          <w:bCs/>
          <w:sz w:val="24"/>
          <w:szCs w:val="32"/>
          <w:highlight w:val="none"/>
          <w:u w:val="none"/>
        </w:rPr>
        <w:t>2 磋商小组的组建</w:t>
      </w:r>
    </w:p>
    <w:p w14:paraId="7BC50C0D">
      <w:pPr>
        <w:shd w:val="clear"/>
        <w:spacing w:line="360" w:lineRule="auto"/>
        <w:ind w:firstLine="480" w:firstLineChars="200"/>
        <w:rPr>
          <w:rFonts w:hint="eastAsia" w:ascii="仿宋" w:hAnsi="仿宋" w:eastAsia="仿宋" w:cs="仿宋"/>
          <w:b w:val="0"/>
          <w:bCs w:val="0"/>
          <w:sz w:val="24"/>
          <w:highlight w:val="none"/>
          <w:u w:val="none"/>
        </w:rPr>
      </w:pPr>
      <w:r>
        <w:rPr>
          <w:rFonts w:hint="eastAsia" w:ascii="仿宋" w:hAnsi="仿宋" w:eastAsia="仿宋" w:cs="仿宋"/>
          <w:b w:val="0"/>
          <w:bCs w:val="0"/>
          <w:sz w:val="24"/>
          <w:highlight w:val="none"/>
          <w:u w:val="none"/>
          <w:lang w:val="en-US" w:eastAsia="zh-CN"/>
        </w:rPr>
        <w:t>6.4</w:t>
      </w:r>
      <w:r>
        <w:rPr>
          <w:rFonts w:hint="eastAsia" w:ascii="仿宋" w:hAnsi="仿宋" w:eastAsia="仿宋" w:cs="仿宋"/>
          <w:b w:val="0"/>
          <w:bCs w:val="0"/>
          <w:sz w:val="24"/>
          <w:highlight w:val="none"/>
          <w:u w:val="none"/>
        </w:rPr>
        <w:t>.</w:t>
      </w:r>
      <w:r>
        <w:rPr>
          <w:rFonts w:hint="eastAsia" w:ascii="仿宋" w:hAnsi="仿宋" w:eastAsia="仿宋" w:cs="仿宋"/>
          <w:b w:val="0"/>
          <w:bCs w:val="0"/>
          <w:sz w:val="24"/>
          <w:highlight w:val="none"/>
          <w:u w:val="none"/>
          <w:lang w:val="en-US" w:eastAsia="zh-CN"/>
        </w:rPr>
        <w:t>2.</w:t>
      </w:r>
      <w:r>
        <w:rPr>
          <w:rFonts w:hint="eastAsia" w:ascii="仿宋" w:hAnsi="仿宋" w:eastAsia="仿宋" w:cs="仿宋"/>
          <w:b w:val="0"/>
          <w:bCs w:val="0"/>
          <w:sz w:val="24"/>
          <w:highlight w:val="none"/>
          <w:u w:val="none"/>
        </w:rPr>
        <w:t>1磋商小组由采购人或</w:t>
      </w:r>
      <w:r>
        <w:rPr>
          <w:rFonts w:hint="eastAsia" w:ascii="仿宋" w:hAnsi="仿宋" w:eastAsia="仿宋" w:cs="仿宋"/>
          <w:b w:val="0"/>
          <w:bCs w:val="0"/>
          <w:sz w:val="24"/>
          <w:highlight w:val="none"/>
          <w:u w:val="none"/>
          <w:lang w:eastAsia="zh-CN"/>
        </w:rPr>
        <w:t>采购代理机构</w:t>
      </w:r>
      <w:r>
        <w:rPr>
          <w:rFonts w:hint="eastAsia" w:ascii="仿宋" w:hAnsi="仿宋" w:eastAsia="仿宋" w:cs="仿宋"/>
          <w:b w:val="0"/>
          <w:bCs w:val="0"/>
          <w:sz w:val="24"/>
          <w:highlight w:val="none"/>
          <w:u w:val="none"/>
        </w:rPr>
        <w:t>依法组建，成员人数为三人</w:t>
      </w:r>
      <w:r>
        <w:rPr>
          <w:rFonts w:hint="eastAsia" w:ascii="仿宋" w:hAnsi="仿宋" w:eastAsia="仿宋" w:cs="仿宋"/>
          <w:b w:val="0"/>
          <w:bCs w:val="0"/>
          <w:sz w:val="24"/>
          <w:highlight w:val="none"/>
          <w:u w:val="none"/>
          <w:lang w:val="en-US" w:eastAsia="zh-CN"/>
        </w:rPr>
        <w:t>及以上单数</w:t>
      </w:r>
      <w:r>
        <w:rPr>
          <w:rFonts w:hint="eastAsia" w:ascii="仿宋" w:hAnsi="仿宋" w:eastAsia="仿宋" w:cs="仿宋"/>
          <w:b w:val="0"/>
          <w:bCs w:val="0"/>
          <w:sz w:val="24"/>
          <w:highlight w:val="none"/>
          <w:u w:val="none"/>
        </w:rPr>
        <w:t>，其中评审专家不少于成员总数的三分之二。</w:t>
      </w:r>
    </w:p>
    <w:p w14:paraId="3CB02563">
      <w:pPr>
        <w:shd w:val="clear"/>
        <w:spacing w:line="360" w:lineRule="auto"/>
        <w:ind w:firstLine="480" w:firstLineChars="200"/>
        <w:rPr>
          <w:rFonts w:hint="eastAsia" w:ascii="仿宋" w:hAnsi="仿宋" w:eastAsia="仿宋" w:cs="仿宋"/>
          <w:b w:val="0"/>
          <w:bCs w:val="0"/>
          <w:sz w:val="24"/>
          <w:highlight w:val="none"/>
          <w:u w:val="none"/>
        </w:rPr>
      </w:pPr>
      <w:r>
        <w:rPr>
          <w:rFonts w:hint="eastAsia" w:ascii="仿宋" w:hAnsi="仿宋" w:eastAsia="仿宋" w:cs="仿宋"/>
          <w:b w:val="0"/>
          <w:bCs w:val="0"/>
          <w:sz w:val="24"/>
          <w:highlight w:val="none"/>
          <w:u w:val="none"/>
          <w:lang w:val="en-US" w:eastAsia="zh-CN"/>
        </w:rPr>
        <w:t>6.4</w:t>
      </w:r>
      <w:r>
        <w:rPr>
          <w:rFonts w:hint="eastAsia" w:ascii="仿宋" w:hAnsi="仿宋" w:eastAsia="仿宋" w:cs="仿宋"/>
          <w:b w:val="0"/>
          <w:bCs w:val="0"/>
          <w:sz w:val="24"/>
          <w:highlight w:val="none"/>
          <w:u w:val="none"/>
        </w:rPr>
        <w:t>.</w:t>
      </w:r>
      <w:r>
        <w:rPr>
          <w:rFonts w:hint="eastAsia" w:ascii="仿宋" w:hAnsi="仿宋" w:eastAsia="仿宋" w:cs="仿宋"/>
          <w:b w:val="0"/>
          <w:bCs w:val="0"/>
          <w:sz w:val="24"/>
          <w:highlight w:val="none"/>
          <w:u w:val="none"/>
          <w:lang w:val="en-US" w:eastAsia="zh-CN"/>
        </w:rPr>
        <w:t>2.</w:t>
      </w:r>
      <w:r>
        <w:rPr>
          <w:rFonts w:hint="eastAsia" w:ascii="仿宋" w:hAnsi="仿宋" w:eastAsia="仿宋" w:cs="仿宋"/>
          <w:b w:val="0"/>
          <w:bCs w:val="0"/>
          <w:sz w:val="24"/>
          <w:highlight w:val="none"/>
          <w:u w:val="none"/>
        </w:rPr>
        <w:t>2评审专家从省级或以上财政部门设立的政府采购评审专家库中通过随机方式抽取产生。磋商小组成员名单在采购结果公告前保密。</w:t>
      </w:r>
    </w:p>
    <w:p w14:paraId="29B26348">
      <w:pPr>
        <w:keepNext/>
        <w:keepLines/>
        <w:shd w:val="clear"/>
        <w:spacing w:before="72" w:beforeLines="30" w:after="72" w:afterLines="30" w:line="360" w:lineRule="auto"/>
        <w:ind w:firstLine="482" w:firstLineChars="200"/>
        <w:outlineLvl w:val="2"/>
        <w:rPr>
          <w:rFonts w:hint="eastAsia" w:ascii="仿宋" w:hAnsi="仿宋" w:eastAsia="仿宋" w:cs="仿宋"/>
          <w:b/>
          <w:bCs/>
          <w:sz w:val="24"/>
          <w:szCs w:val="32"/>
          <w:highlight w:val="none"/>
          <w:u w:val="none"/>
          <w:lang w:val="en-US" w:eastAsia="zh-CN"/>
        </w:rPr>
      </w:pPr>
      <w:r>
        <w:rPr>
          <w:rFonts w:hint="eastAsia" w:ascii="仿宋" w:hAnsi="仿宋" w:eastAsia="仿宋" w:cs="仿宋"/>
          <w:b/>
          <w:bCs/>
          <w:sz w:val="24"/>
          <w:szCs w:val="32"/>
          <w:highlight w:val="none"/>
          <w:u w:val="none"/>
          <w:lang w:val="en-US" w:eastAsia="zh-CN"/>
        </w:rPr>
        <w:t>6.4.3 磋商小组的职责</w:t>
      </w:r>
    </w:p>
    <w:p w14:paraId="608692A2">
      <w:pPr>
        <w:shd w:val="clear"/>
        <w:spacing w:line="360" w:lineRule="auto"/>
        <w:ind w:firstLine="480" w:firstLineChars="200"/>
        <w:rPr>
          <w:rFonts w:hint="eastAsia" w:ascii="仿宋" w:hAnsi="仿宋" w:eastAsia="仿宋" w:cs="仿宋"/>
          <w:b w:val="0"/>
          <w:bCs w:val="0"/>
          <w:sz w:val="24"/>
          <w:highlight w:val="none"/>
          <w:u w:val="none"/>
          <w:lang w:val="en-US" w:eastAsia="zh-CN"/>
        </w:rPr>
      </w:pPr>
      <w:r>
        <w:rPr>
          <w:rFonts w:hint="eastAsia" w:ascii="仿宋" w:hAnsi="仿宋" w:eastAsia="仿宋" w:cs="仿宋"/>
          <w:b w:val="0"/>
          <w:bCs w:val="0"/>
          <w:sz w:val="24"/>
          <w:highlight w:val="none"/>
          <w:u w:val="none"/>
          <w:lang w:val="en-US" w:eastAsia="zh-CN"/>
        </w:rPr>
        <w:t>磋商小组负责具体评审事务，并独立履行下列职责：</w:t>
      </w:r>
    </w:p>
    <w:p w14:paraId="613CC27C">
      <w:pPr>
        <w:shd w:val="clear"/>
        <w:spacing w:line="360" w:lineRule="auto"/>
        <w:ind w:firstLine="480" w:firstLineChars="200"/>
        <w:rPr>
          <w:rFonts w:hint="eastAsia" w:ascii="仿宋" w:hAnsi="仿宋" w:eastAsia="仿宋" w:cs="仿宋"/>
          <w:b w:val="0"/>
          <w:bCs w:val="0"/>
          <w:sz w:val="24"/>
          <w:highlight w:val="none"/>
          <w:u w:val="none"/>
          <w:lang w:val="en-US" w:eastAsia="zh-CN"/>
        </w:rPr>
      </w:pPr>
      <w:r>
        <w:rPr>
          <w:rFonts w:hint="eastAsia" w:ascii="仿宋" w:hAnsi="仿宋" w:eastAsia="仿宋" w:cs="仿宋"/>
          <w:b w:val="0"/>
          <w:bCs w:val="0"/>
          <w:sz w:val="24"/>
          <w:highlight w:val="none"/>
          <w:u w:val="none"/>
          <w:lang w:val="en-US" w:eastAsia="zh-CN"/>
        </w:rPr>
        <w:t>（1）审查、评价磋商响应文件是否符合竞争性磋商文件的资格、商务、技术等实质性要求；</w:t>
      </w:r>
    </w:p>
    <w:p w14:paraId="1956B41D">
      <w:pPr>
        <w:shd w:val="clear"/>
        <w:spacing w:line="360" w:lineRule="auto"/>
        <w:ind w:firstLine="480" w:firstLineChars="200"/>
        <w:rPr>
          <w:rFonts w:hint="eastAsia" w:ascii="仿宋" w:hAnsi="仿宋" w:eastAsia="仿宋" w:cs="仿宋"/>
          <w:b w:val="0"/>
          <w:bCs w:val="0"/>
          <w:sz w:val="24"/>
          <w:highlight w:val="none"/>
          <w:u w:val="none"/>
          <w:lang w:val="en-US" w:eastAsia="zh-CN"/>
        </w:rPr>
      </w:pPr>
      <w:r>
        <w:rPr>
          <w:rFonts w:hint="eastAsia" w:ascii="仿宋" w:hAnsi="仿宋" w:eastAsia="仿宋" w:cs="仿宋"/>
          <w:b w:val="0"/>
          <w:bCs w:val="0"/>
          <w:sz w:val="24"/>
          <w:highlight w:val="none"/>
          <w:u w:val="none"/>
          <w:lang w:val="en-US" w:eastAsia="zh-CN"/>
        </w:rPr>
        <w:t>（2）要求磋商响应供应商对磋商响应文件有关事项作出澄清或者说明；</w:t>
      </w:r>
    </w:p>
    <w:p w14:paraId="74610F11">
      <w:pPr>
        <w:shd w:val="clear"/>
        <w:spacing w:line="360" w:lineRule="auto"/>
        <w:ind w:firstLine="480" w:firstLineChars="200"/>
        <w:rPr>
          <w:rFonts w:hint="eastAsia" w:ascii="仿宋" w:hAnsi="仿宋" w:eastAsia="仿宋" w:cs="仿宋"/>
          <w:b w:val="0"/>
          <w:bCs w:val="0"/>
          <w:sz w:val="24"/>
          <w:highlight w:val="none"/>
          <w:u w:val="none"/>
          <w:lang w:val="en-US" w:eastAsia="zh-CN"/>
        </w:rPr>
      </w:pPr>
      <w:r>
        <w:rPr>
          <w:rFonts w:hint="eastAsia" w:ascii="仿宋" w:hAnsi="仿宋" w:eastAsia="仿宋" w:cs="仿宋"/>
          <w:b w:val="0"/>
          <w:bCs w:val="0"/>
          <w:sz w:val="24"/>
          <w:highlight w:val="none"/>
          <w:u w:val="none"/>
          <w:lang w:val="en-US" w:eastAsia="zh-CN"/>
        </w:rPr>
        <w:t>（3）对磋商响应文件进行比较和评价；</w:t>
      </w:r>
    </w:p>
    <w:p w14:paraId="25477006">
      <w:pPr>
        <w:shd w:val="clear"/>
        <w:spacing w:line="360" w:lineRule="auto"/>
        <w:ind w:firstLine="480" w:firstLineChars="200"/>
        <w:rPr>
          <w:rFonts w:hint="eastAsia" w:ascii="仿宋" w:hAnsi="仿宋" w:eastAsia="仿宋" w:cs="仿宋"/>
          <w:b w:val="0"/>
          <w:bCs w:val="0"/>
          <w:sz w:val="24"/>
          <w:highlight w:val="none"/>
          <w:u w:val="none"/>
          <w:lang w:val="en-US" w:eastAsia="zh-CN"/>
        </w:rPr>
      </w:pPr>
      <w:r>
        <w:rPr>
          <w:rFonts w:hint="eastAsia" w:ascii="仿宋" w:hAnsi="仿宋" w:eastAsia="仿宋" w:cs="仿宋"/>
          <w:b w:val="0"/>
          <w:bCs w:val="0"/>
          <w:sz w:val="24"/>
          <w:highlight w:val="none"/>
          <w:u w:val="none"/>
          <w:lang w:val="en-US" w:eastAsia="zh-CN"/>
        </w:rPr>
        <w:t>（4）确定成交候选供应商名单；</w:t>
      </w:r>
    </w:p>
    <w:p w14:paraId="6253E506">
      <w:pPr>
        <w:shd w:val="clear"/>
        <w:spacing w:line="360" w:lineRule="auto"/>
        <w:ind w:firstLine="480" w:firstLineChars="200"/>
        <w:rPr>
          <w:rFonts w:hint="eastAsia" w:ascii="仿宋" w:hAnsi="仿宋" w:eastAsia="仿宋" w:cs="仿宋"/>
          <w:b w:val="0"/>
          <w:bCs w:val="0"/>
          <w:sz w:val="24"/>
          <w:highlight w:val="none"/>
          <w:u w:val="none"/>
          <w:lang w:val="en-US" w:eastAsia="zh-CN"/>
        </w:rPr>
      </w:pPr>
      <w:r>
        <w:rPr>
          <w:rFonts w:hint="eastAsia" w:ascii="仿宋" w:hAnsi="仿宋" w:eastAsia="仿宋" w:cs="仿宋"/>
          <w:b w:val="0"/>
          <w:bCs w:val="0"/>
          <w:sz w:val="24"/>
          <w:highlight w:val="none"/>
          <w:u w:val="none"/>
          <w:lang w:val="en-US" w:eastAsia="zh-CN"/>
        </w:rPr>
        <w:t>（5）向采购人、采购代理机构或者有关部门报告评审中发现的违法行为。</w:t>
      </w:r>
    </w:p>
    <w:p w14:paraId="37BBC065">
      <w:pPr>
        <w:keepNext/>
        <w:keepLines/>
        <w:shd w:val="clear"/>
        <w:spacing w:before="72" w:beforeLines="30" w:after="72" w:afterLines="30" w:line="360" w:lineRule="auto"/>
        <w:ind w:firstLine="482" w:firstLineChars="200"/>
        <w:outlineLvl w:val="2"/>
        <w:rPr>
          <w:rFonts w:hint="eastAsia" w:ascii="仿宋" w:hAnsi="仿宋" w:eastAsia="仿宋" w:cs="仿宋"/>
          <w:b/>
          <w:bCs/>
          <w:sz w:val="24"/>
          <w:szCs w:val="32"/>
          <w:highlight w:val="none"/>
          <w:u w:val="none"/>
          <w:lang w:val="en-US" w:eastAsia="zh-CN"/>
        </w:rPr>
      </w:pPr>
      <w:r>
        <w:rPr>
          <w:rFonts w:hint="eastAsia" w:ascii="仿宋" w:hAnsi="仿宋" w:eastAsia="仿宋" w:cs="仿宋"/>
          <w:b/>
          <w:bCs/>
          <w:sz w:val="24"/>
          <w:szCs w:val="32"/>
          <w:highlight w:val="none"/>
          <w:u w:val="none"/>
          <w:lang w:val="en-US" w:eastAsia="zh-CN"/>
        </w:rPr>
        <w:t>6.4.4 评审原则</w:t>
      </w:r>
    </w:p>
    <w:p w14:paraId="569F06E0">
      <w:pPr>
        <w:shd w:val="clear"/>
        <w:spacing w:line="360" w:lineRule="auto"/>
        <w:ind w:firstLine="480" w:firstLineChars="200"/>
        <w:rPr>
          <w:rFonts w:hint="eastAsia" w:ascii="仿宋" w:hAnsi="仿宋" w:eastAsia="仿宋" w:cs="仿宋"/>
          <w:b w:val="0"/>
          <w:bCs w:val="0"/>
          <w:sz w:val="24"/>
          <w:highlight w:val="none"/>
          <w:u w:val="none"/>
          <w:lang w:val="en-US" w:eastAsia="zh-CN"/>
        </w:rPr>
      </w:pPr>
      <w:r>
        <w:rPr>
          <w:rFonts w:hint="eastAsia" w:ascii="仿宋" w:hAnsi="仿宋" w:eastAsia="仿宋" w:cs="仿宋"/>
          <w:b w:val="0"/>
          <w:bCs w:val="0"/>
          <w:sz w:val="24"/>
          <w:highlight w:val="none"/>
          <w:u w:val="none"/>
          <w:lang w:val="en-US" w:eastAsia="zh-CN"/>
        </w:rPr>
        <w:t>6.4.4.1评审原则：磋商小组按照客观、公正、审慎、择优的原则，根据竞争性磋商文件规定的评审程序、评审方法和评审标准进行独立评审。</w:t>
      </w:r>
    </w:p>
    <w:p w14:paraId="759C4475">
      <w:pPr>
        <w:shd w:val="clear"/>
        <w:spacing w:line="360" w:lineRule="auto"/>
        <w:ind w:firstLine="480" w:firstLineChars="200"/>
        <w:rPr>
          <w:rFonts w:hint="eastAsia" w:ascii="仿宋" w:hAnsi="仿宋" w:eastAsia="仿宋" w:cs="仿宋"/>
          <w:b w:val="0"/>
          <w:bCs w:val="0"/>
          <w:sz w:val="24"/>
          <w:highlight w:val="none"/>
          <w:u w:val="none"/>
          <w:lang w:val="en-US" w:eastAsia="zh-CN"/>
        </w:rPr>
      </w:pPr>
      <w:r>
        <w:rPr>
          <w:rFonts w:hint="eastAsia" w:ascii="仿宋" w:hAnsi="仿宋" w:eastAsia="仿宋" w:cs="仿宋"/>
          <w:b w:val="0"/>
          <w:bCs w:val="0"/>
          <w:sz w:val="24"/>
          <w:highlight w:val="none"/>
          <w:u w:val="none"/>
          <w:lang w:val="en-US" w:eastAsia="zh-CN"/>
        </w:rPr>
        <w:t>6.4.4.2评审工作将依据竞争性磋商文件、磋商响应文件及竞争性磋商文件中事先已列明的内容进行（如现场方案讲解、演示、样品等）。</w:t>
      </w:r>
    </w:p>
    <w:p w14:paraId="46154CD2">
      <w:pPr>
        <w:keepNext/>
        <w:keepLines/>
        <w:shd w:val="clear"/>
        <w:spacing w:before="72" w:beforeLines="30" w:after="72" w:afterLines="30" w:line="360" w:lineRule="auto"/>
        <w:ind w:firstLine="482" w:firstLineChars="200"/>
        <w:outlineLvl w:val="2"/>
        <w:rPr>
          <w:rFonts w:hint="eastAsia" w:ascii="仿宋" w:hAnsi="仿宋" w:eastAsia="仿宋" w:cs="仿宋"/>
          <w:b/>
          <w:bCs/>
          <w:sz w:val="24"/>
          <w:szCs w:val="32"/>
          <w:highlight w:val="none"/>
          <w:u w:val="none"/>
          <w:lang w:val="en-US" w:eastAsia="zh-CN"/>
        </w:rPr>
      </w:pPr>
      <w:r>
        <w:rPr>
          <w:rFonts w:hint="eastAsia" w:ascii="仿宋" w:hAnsi="仿宋" w:eastAsia="仿宋" w:cs="仿宋"/>
          <w:b/>
          <w:bCs/>
          <w:sz w:val="24"/>
          <w:szCs w:val="32"/>
          <w:highlight w:val="none"/>
          <w:u w:val="none"/>
          <w:lang w:val="en-US" w:eastAsia="zh-CN"/>
        </w:rPr>
        <w:t>6.4.5 评审意见的争议处理</w:t>
      </w:r>
    </w:p>
    <w:p w14:paraId="702BEF6A">
      <w:pPr>
        <w:shd w:val="clear"/>
        <w:spacing w:line="360" w:lineRule="auto"/>
        <w:ind w:firstLine="426" w:firstLineChars="177"/>
        <w:rPr>
          <w:rFonts w:hint="eastAsia" w:ascii="仿宋" w:hAnsi="仿宋" w:eastAsia="仿宋" w:cs="仿宋"/>
          <w:sz w:val="24"/>
          <w:highlight w:val="none"/>
          <w:u w:val="none"/>
        </w:rPr>
      </w:pPr>
      <w:r>
        <w:rPr>
          <w:rFonts w:hint="eastAsia" w:ascii="仿宋" w:hAnsi="仿宋" w:eastAsia="仿宋" w:cs="仿宋"/>
          <w:b/>
          <w:sz w:val="24"/>
          <w:highlight w:val="none"/>
          <w:u w:val="none"/>
        </w:rPr>
        <w:t>磋商小组成员对需要共同认定的事项存在争议的，按照少数服从多数的原则作出结论。</w:t>
      </w:r>
      <w:r>
        <w:rPr>
          <w:rFonts w:hint="eastAsia" w:ascii="仿宋" w:hAnsi="仿宋" w:eastAsia="仿宋" w:cs="仿宋"/>
          <w:sz w:val="24"/>
          <w:highlight w:val="none"/>
          <w:u w:val="none"/>
        </w:rPr>
        <w:t>持不同意见的磋商小组成员应当在评审报告上签署不同意见及理由，否则视为同意评审报告。</w:t>
      </w:r>
    </w:p>
    <w:p w14:paraId="6EBA9C76">
      <w:pPr>
        <w:keepNext/>
        <w:keepLines/>
        <w:shd w:val="clear"/>
        <w:spacing w:before="72" w:beforeLines="30" w:after="72" w:afterLines="30" w:line="360" w:lineRule="auto"/>
        <w:ind w:firstLine="482" w:firstLineChars="200"/>
        <w:outlineLvl w:val="2"/>
        <w:rPr>
          <w:rFonts w:hint="eastAsia" w:ascii="仿宋" w:hAnsi="仿宋" w:eastAsia="仿宋" w:cs="仿宋"/>
          <w:b/>
          <w:bCs/>
          <w:sz w:val="24"/>
          <w:szCs w:val="32"/>
          <w:highlight w:val="none"/>
          <w:u w:val="none"/>
          <w:lang w:val="en-US" w:eastAsia="zh-CN"/>
        </w:rPr>
      </w:pPr>
      <w:r>
        <w:rPr>
          <w:rFonts w:hint="eastAsia" w:ascii="仿宋" w:hAnsi="仿宋" w:eastAsia="仿宋" w:cs="仿宋"/>
          <w:b/>
          <w:bCs/>
          <w:sz w:val="24"/>
          <w:szCs w:val="32"/>
          <w:highlight w:val="none"/>
          <w:u w:val="none"/>
          <w:lang w:val="en-US" w:eastAsia="zh-CN"/>
        </w:rPr>
        <w:t>6.4.6 评审纪律</w:t>
      </w:r>
    </w:p>
    <w:p w14:paraId="5A08E22D">
      <w:pPr>
        <w:shd w:val="clear"/>
        <w:spacing w:line="360" w:lineRule="auto"/>
        <w:ind w:firstLine="480" w:firstLineChars="200"/>
        <w:rPr>
          <w:rFonts w:hint="eastAsia" w:ascii="仿宋" w:hAnsi="仿宋" w:eastAsia="仿宋" w:cs="仿宋"/>
          <w:b w:val="0"/>
          <w:bCs w:val="0"/>
          <w:sz w:val="24"/>
          <w:highlight w:val="none"/>
          <w:u w:val="none"/>
          <w:lang w:val="en-US" w:eastAsia="zh-CN"/>
        </w:rPr>
      </w:pPr>
      <w:r>
        <w:rPr>
          <w:rFonts w:hint="eastAsia" w:ascii="仿宋" w:hAnsi="仿宋" w:eastAsia="仿宋" w:cs="仿宋"/>
          <w:b w:val="0"/>
          <w:bCs w:val="0"/>
          <w:sz w:val="24"/>
          <w:highlight w:val="none"/>
          <w:u w:val="none"/>
          <w:lang w:val="en-US" w:eastAsia="zh-CN"/>
        </w:rPr>
        <w:t>磋商小组成员必须严格遵守保密规定，不得泄露评审的有关情况，任何单位和个人不得干扰、影响评标的正常进行，磋商小组成员不得私下与磋商响应供应商接触，不得出现政府采购规定的其他禁止行为。</w:t>
      </w:r>
    </w:p>
    <w:p w14:paraId="39261BC6">
      <w:pPr>
        <w:keepNext/>
        <w:keepLines/>
        <w:shd w:val="clear"/>
        <w:spacing w:before="72" w:beforeLines="30" w:after="72" w:afterLines="30" w:line="360" w:lineRule="auto"/>
        <w:ind w:firstLine="482" w:firstLineChars="200"/>
        <w:outlineLvl w:val="2"/>
        <w:rPr>
          <w:rFonts w:hint="eastAsia" w:ascii="仿宋" w:hAnsi="仿宋" w:eastAsia="仿宋" w:cs="仿宋"/>
          <w:b/>
          <w:bCs/>
          <w:sz w:val="24"/>
          <w:szCs w:val="32"/>
          <w:highlight w:val="none"/>
          <w:u w:val="none"/>
          <w:lang w:val="en-US" w:eastAsia="zh-CN"/>
        </w:rPr>
      </w:pPr>
      <w:r>
        <w:rPr>
          <w:rFonts w:hint="eastAsia" w:ascii="仿宋" w:hAnsi="仿宋" w:eastAsia="仿宋" w:cs="仿宋"/>
          <w:b/>
          <w:bCs/>
          <w:sz w:val="24"/>
          <w:szCs w:val="32"/>
          <w:highlight w:val="none"/>
          <w:u w:val="none"/>
          <w:lang w:val="en-US" w:eastAsia="zh-CN"/>
        </w:rPr>
        <w:t>6.5 评审方法和标准</w:t>
      </w:r>
    </w:p>
    <w:p w14:paraId="0F7C24E4">
      <w:pPr>
        <w:keepNext/>
        <w:keepLines/>
        <w:shd w:val="clear"/>
        <w:spacing w:before="72" w:beforeLines="30" w:after="72" w:afterLines="30" w:line="360" w:lineRule="auto"/>
        <w:ind w:firstLine="480" w:firstLineChars="200"/>
        <w:outlineLvl w:val="2"/>
        <w:rPr>
          <w:rFonts w:hint="eastAsia" w:ascii="仿宋" w:hAnsi="仿宋" w:eastAsia="仿宋" w:cs="仿宋"/>
          <w:b/>
          <w:bCs/>
          <w:sz w:val="24"/>
          <w:szCs w:val="32"/>
          <w:highlight w:val="none"/>
          <w:u w:val="none"/>
          <w:lang w:val="en-US" w:eastAsia="zh-CN"/>
        </w:rPr>
      </w:pPr>
      <w:r>
        <w:rPr>
          <w:rFonts w:hint="eastAsia" w:ascii="仿宋" w:hAnsi="仿宋" w:eastAsia="仿宋" w:cs="仿宋"/>
          <w:b w:val="0"/>
          <w:bCs w:val="0"/>
          <w:sz w:val="24"/>
          <w:szCs w:val="32"/>
          <w:highlight w:val="none"/>
          <w:u w:val="none"/>
          <w:lang w:val="en-US" w:eastAsia="zh-CN"/>
        </w:rPr>
        <w:t>6.5.1评审方法和标准：</w:t>
      </w:r>
      <w:r>
        <w:rPr>
          <w:rFonts w:hint="eastAsia" w:ascii="仿宋" w:hAnsi="仿宋" w:eastAsia="仿宋" w:cs="仿宋"/>
          <w:b/>
          <w:bCs/>
          <w:sz w:val="24"/>
          <w:szCs w:val="32"/>
          <w:highlight w:val="none"/>
          <w:u w:val="none"/>
          <w:lang w:val="en-US" w:eastAsia="zh-CN"/>
        </w:rPr>
        <w:t>见《磋商须知前附表》。</w:t>
      </w:r>
    </w:p>
    <w:p w14:paraId="04BE4ACC">
      <w:pPr>
        <w:keepNext/>
        <w:keepLines/>
        <w:shd w:val="clear"/>
        <w:spacing w:before="72" w:beforeLines="30" w:after="72" w:afterLines="30" w:line="360" w:lineRule="auto"/>
        <w:ind w:firstLine="482" w:firstLineChars="200"/>
        <w:outlineLvl w:val="2"/>
        <w:rPr>
          <w:rFonts w:hint="eastAsia" w:ascii="仿宋" w:hAnsi="仿宋" w:eastAsia="仿宋" w:cs="仿宋"/>
          <w:b/>
          <w:bCs/>
          <w:sz w:val="24"/>
          <w:szCs w:val="32"/>
          <w:highlight w:val="none"/>
          <w:u w:val="none"/>
          <w:lang w:val="en-US" w:eastAsia="zh-CN"/>
        </w:rPr>
      </w:pPr>
      <w:r>
        <w:rPr>
          <w:rFonts w:hint="eastAsia" w:ascii="仿宋" w:hAnsi="仿宋" w:eastAsia="仿宋" w:cs="仿宋"/>
          <w:b/>
          <w:bCs/>
          <w:sz w:val="24"/>
          <w:szCs w:val="32"/>
          <w:highlight w:val="none"/>
          <w:u w:val="none"/>
          <w:lang w:val="en-US" w:eastAsia="zh-CN"/>
        </w:rPr>
        <w:t>6.6评审程序和要求</w:t>
      </w:r>
    </w:p>
    <w:p w14:paraId="6CF9C302">
      <w:pPr>
        <w:shd w:val="clear"/>
        <w:spacing w:line="360" w:lineRule="auto"/>
        <w:ind w:firstLine="480" w:firstLineChars="200"/>
        <w:rPr>
          <w:rFonts w:hint="eastAsia" w:ascii="仿宋" w:hAnsi="仿宋" w:eastAsia="仿宋" w:cs="仿宋"/>
          <w:sz w:val="24"/>
          <w:highlight w:val="none"/>
          <w:u w:val="none"/>
        </w:rPr>
      </w:pPr>
      <w:r>
        <w:rPr>
          <w:rFonts w:hint="eastAsia" w:ascii="仿宋" w:hAnsi="仿宋" w:eastAsia="仿宋" w:cs="仿宋"/>
          <w:sz w:val="24"/>
          <w:highlight w:val="none"/>
          <w:u w:val="none"/>
          <w:lang w:val="en-US" w:eastAsia="zh-CN"/>
        </w:rPr>
        <w:t>6.6.</w:t>
      </w:r>
      <w:r>
        <w:rPr>
          <w:rFonts w:hint="eastAsia" w:ascii="仿宋" w:hAnsi="仿宋" w:eastAsia="仿宋" w:cs="仿宋"/>
          <w:sz w:val="24"/>
          <w:highlight w:val="none"/>
          <w:u w:val="none"/>
        </w:rPr>
        <w:t>1磋商小组成员首先对磋商文件进行符合性、合理性、合法性审查，如磋商文件内容中存在违反国家有关强制性规定的或歧视性等条款，应当向采购代理机构说明，并停止本项目评审。</w:t>
      </w:r>
    </w:p>
    <w:p w14:paraId="034C6657">
      <w:pPr>
        <w:shd w:val="clear"/>
        <w:spacing w:line="360" w:lineRule="auto"/>
        <w:ind w:firstLine="482" w:firstLineChars="200"/>
        <w:rPr>
          <w:rFonts w:hint="eastAsia" w:ascii="仿宋" w:hAnsi="仿宋" w:eastAsia="仿宋" w:cs="仿宋"/>
          <w:b/>
          <w:kern w:val="0"/>
          <w:sz w:val="24"/>
          <w:highlight w:val="none"/>
          <w:u w:val="none"/>
        </w:rPr>
      </w:pPr>
      <w:r>
        <w:rPr>
          <w:rFonts w:hint="eastAsia" w:ascii="仿宋" w:hAnsi="仿宋" w:eastAsia="仿宋" w:cs="仿宋"/>
          <w:b/>
          <w:bCs/>
          <w:sz w:val="24"/>
          <w:szCs w:val="32"/>
          <w:highlight w:val="none"/>
          <w:u w:val="none"/>
          <w:lang w:val="en-US" w:eastAsia="zh-CN"/>
        </w:rPr>
        <w:t>6.6.2</w:t>
      </w:r>
      <w:r>
        <w:rPr>
          <w:rFonts w:hint="eastAsia" w:ascii="仿宋" w:hAnsi="仿宋" w:eastAsia="仿宋" w:cs="仿宋"/>
          <w:b/>
          <w:kern w:val="0"/>
          <w:sz w:val="24"/>
          <w:highlight w:val="none"/>
          <w:u w:val="none"/>
          <w:lang w:eastAsia="zh-CN"/>
        </w:rPr>
        <w:t>磋商响应文件解密后</w:t>
      </w:r>
      <w:r>
        <w:rPr>
          <w:rFonts w:hint="eastAsia" w:ascii="仿宋" w:hAnsi="仿宋" w:eastAsia="仿宋" w:cs="仿宋"/>
          <w:b/>
          <w:kern w:val="0"/>
          <w:sz w:val="24"/>
          <w:highlight w:val="none"/>
          <w:u w:val="none"/>
        </w:rPr>
        <w:t>，磋商小组首先依法对磋商响应供应商的</w:t>
      </w:r>
      <w:r>
        <w:rPr>
          <w:rFonts w:hint="eastAsia" w:ascii="仿宋" w:hAnsi="仿宋" w:eastAsia="仿宋" w:cs="仿宋"/>
          <w:b/>
          <w:kern w:val="0"/>
          <w:sz w:val="24"/>
          <w:highlight w:val="none"/>
          <w:u w:val="none"/>
          <w:lang w:eastAsia="zh-CN"/>
        </w:rPr>
        <w:t>资格证明文件</w:t>
      </w:r>
      <w:r>
        <w:rPr>
          <w:rFonts w:hint="eastAsia" w:ascii="仿宋" w:hAnsi="仿宋" w:eastAsia="仿宋" w:cs="仿宋"/>
          <w:b/>
          <w:kern w:val="0"/>
          <w:sz w:val="24"/>
          <w:highlight w:val="none"/>
          <w:u w:val="none"/>
        </w:rPr>
        <w:t>进行审查，审查各磋商响应供应商的资格符合情况</w:t>
      </w:r>
      <w:r>
        <w:rPr>
          <w:rFonts w:hint="eastAsia" w:ascii="仿宋" w:hAnsi="仿宋" w:eastAsia="仿宋" w:cs="仿宋"/>
          <w:b/>
          <w:kern w:val="0"/>
          <w:sz w:val="24"/>
          <w:highlight w:val="none"/>
          <w:u w:val="none"/>
          <w:lang w:eastAsia="zh-CN"/>
        </w:rPr>
        <w:t>，</w:t>
      </w:r>
      <w:r>
        <w:rPr>
          <w:rFonts w:hint="eastAsia" w:ascii="仿宋" w:hAnsi="仿宋" w:eastAsia="仿宋" w:cs="仿宋"/>
          <w:sz w:val="24"/>
          <w:highlight w:val="none"/>
          <w:u w:val="none"/>
        </w:rPr>
        <w:t>根据资格审查结果（评审意见不一致时，遵循少数服从多数的原则），确定各供应商是否</w:t>
      </w:r>
      <w:r>
        <w:rPr>
          <w:rFonts w:hint="eastAsia" w:ascii="仿宋" w:hAnsi="仿宋" w:eastAsia="仿宋" w:cs="仿宋"/>
          <w:sz w:val="24"/>
          <w:highlight w:val="none"/>
          <w:u w:val="none"/>
          <w:lang w:eastAsia="zh-CN"/>
        </w:rPr>
        <w:t>进入符合性审查</w:t>
      </w:r>
      <w:r>
        <w:rPr>
          <w:rFonts w:hint="eastAsia" w:ascii="仿宋" w:hAnsi="仿宋" w:eastAsia="仿宋" w:cs="仿宋"/>
          <w:b/>
          <w:kern w:val="0"/>
          <w:sz w:val="24"/>
          <w:highlight w:val="none"/>
          <w:u w:val="none"/>
        </w:rPr>
        <w:t>。供应商</w:t>
      </w:r>
      <w:r>
        <w:rPr>
          <w:rFonts w:hint="eastAsia" w:ascii="仿宋" w:hAnsi="仿宋" w:eastAsia="仿宋" w:cs="仿宋"/>
          <w:b/>
          <w:sz w:val="24"/>
          <w:highlight w:val="none"/>
          <w:u w:val="none"/>
        </w:rPr>
        <w:t>信用记录查询与使用：</w:t>
      </w:r>
      <w:r>
        <w:rPr>
          <w:rFonts w:hint="eastAsia" w:ascii="仿宋" w:hAnsi="仿宋" w:eastAsia="仿宋" w:cs="仿宋"/>
          <w:b/>
          <w:kern w:val="0"/>
          <w:sz w:val="24"/>
          <w:highlight w:val="none"/>
          <w:u w:val="none"/>
        </w:rPr>
        <w:t>见《磋商须知前附表》</w:t>
      </w:r>
      <w:r>
        <w:rPr>
          <w:rFonts w:hint="eastAsia" w:ascii="仿宋" w:hAnsi="仿宋" w:eastAsia="仿宋" w:cs="仿宋"/>
          <w:kern w:val="0"/>
          <w:sz w:val="24"/>
          <w:highlight w:val="none"/>
          <w:u w:val="none"/>
        </w:rPr>
        <w:t>。</w:t>
      </w:r>
    </w:p>
    <w:p w14:paraId="07E34CFB">
      <w:pPr>
        <w:shd w:val="clear"/>
        <w:spacing w:line="360" w:lineRule="auto"/>
        <w:ind w:firstLine="480" w:firstLineChars="200"/>
        <w:rPr>
          <w:rFonts w:hint="eastAsia" w:ascii="仿宋" w:hAnsi="仿宋" w:eastAsia="仿宋" w:cs="仿宋"/>
          <w:sz w:val="24"/>
          <w:highlight w:val="none"/>
          <w:u w:val="none"/>
        </w:rPr>
      </w:pPr>
      <w:r>
        <w:rPr>
          <w:rFonts w:hint="eastAsia" w:ascii="仿宋" w:hAnsi="仿宋" w:eastAsia="仿宋" w:cs="仿宋"/>
          <w:sz w:val="24"/>
          <w:highlight w:val="none"/>
          <w:u w:val="none"/>
          <w:lang w:val="en-US" w:eastAsia="zh-CN"/>
        </w:rPr>
        <w:t>6.6.3</w:t>
      </w:r>
      <w:r>
        <w:rPr>
          <w:rFonts w:hint="eastAsia" w:ascii="仿宋" w:hAnsi="仿宋" w:eastAsia="仿宋" w:cs="仿宋"/>
          <w:sz w:val="24"/>
          <w:highlight w:val="none"/>
          <w:u w:val="none"/>
        </w:rPr>
        <w:t>对资格性审查合格的3家及以上供应商的响应文件中商务技术文件进行审查，根据审查结果（评审意见不一致时，遵循少数服从多数的原则），以确定其是否对磋商文件的商务技术要求做出了实质性</w:t>
      </w:r>
      <w:r>
        <w:rPr>
          <w:rFonts w:hint="eastAsia" w:ascii="仿宋" w:hAnsi="仿宋" w:eastAsia="仿宋" w:cs="仿宋"/>
          <w:sz w:val="24"/>
          <w:highlight w:val="none"/>
          <w:u w:val="none"/>
          <w:lang w:eastAsia="zh-CN"/>
        </w:rPr>
        <w:t>响应，即是否通过符合性审查</w:t>
      </w:r>
      <w:r>
        <w:rPr>
          <w:rFonts w:hint="eastAsia" w:ascii="仿宋" w:hAnsi="仿宋" w:eastAsia="仿宋" w:cs="仿宋"/>
          <w:sz w:val="24"/>
          <w:highlight w:val="none"/>
          <w:u w:val="none"/>
        </w:rPr>
        <w:t>。</w:t>
      </w:r>
    </w:p>
    <w:p w14:paraId="2C781609">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6.6.4在审查过程中，除资格证明文件外磋商小组可以要求供应商对响应文件中的商务技术存在含义不明确、同类问题表述不一致或者有明显文字和计算错误的内容等作出必要的澄清、说明或者补正。但供应商的澄清、说明或者更正不得超过响应文件的范围或者改变响应文件的实质性内容。</w:t>
      </w:r>
    </w:p>
    <w:p w14:paraId="15F2292B">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6.6.5报价出现前后不一致的，按照下列规定修正：</w:t>
      </w:r>
    </w:p>
    <w:p w14:paraId="06221E8E">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（1）报价一览表内容与响应文件中相应内容不一致的，以报价一览表为准；</w:t>
      </w:r>
    </w:p>
    <w:p w14:paraId="65FAEF72">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（2）大写金额和小写金额不一致的，以大写金额为准；</w:t>
      </w:r>
    </w:p>
    <w:p w14:paraId="66C0DBA7">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（3）单价金额小数点或者百分比有明显错位的，以报价一览表的总价为准，并修改单价；</w:t>
      </w:r>
    </w:p>
    <w:p w14:paraId="0FB77D72">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（4）总价金额与按单价汇总金额不一致的，以单价金额计算结果为准。</w:t>
      </w:r>
    </w:p>
    <w:p w14:paraId="0D5447D9">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同时出现两种以上不一致的，按照前款规定的顺序修正。修正后的报价经供应商确认后产生约束力，供应商不确认的，其响应无效。</w:t>
      </w:r>
    </w:p>
    <w:p w14:paraId="7555039B">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6.6.6磋商小组要求供应商澄清、说明或者更正的内容应当在“政采云系统”中提出。供应商的澄清、说明或者更正应当由法定代表人或其授权代表签字或者加盖电子CA章，并在政采云系统中进行回复。磋商小组成员根据回复内容，判断其是否实质上响应磋商文件要求。</w:t>
      </w:r>
    </w:p>
    <w:p w14:paraId="59783EDA">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6.6.7实质性响应的响应文件：是指与磋商文件的主要商务技术条款、条件和要求相符，经磋商小组成员认定完全符合磋商文件要求的响应文件。</w:t>
      </w:r>
    </w:p>
    <w:p w14:paraId="7510209C">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6.6.8未实质性响应的响应文件：是指对磋商文件的主要商务技术条款、条件和要求等未完全实质上响应或者响应不一致，存在限制了采购人或其他供应商的权利与义务，纠正这些内容将对其他实质上响应要求的供应商的竞争地位产生不公正的影响。包括但不限于：</w:t>
      </w:r>
    </w:p>
    <w:p w14:paraId="06C004B3">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A．未对“供应商须知前附表”第4.2.2条中带★号的商务技术文件及采购需求中的商务技术指标要求作出实质性响应的；</w:t>
      </w:r>
    </w:p>
    <w:p w14:paraId="0F80FC9B">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B．未按磋商文件的规定签署、盖章的；</w:t>
      </w:r>
    </w:p>
    <w:p w14:paraId="626774EA">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C．响应文件有效期不足的；</w:t>
      </w:r>
    </w:p>
    <w:p w14:paraId="35FD0E19">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D．未按照磋商文件规定报价的，报价超过磋商文件预算金额或最高限价的；</w:t>
      </w:r>
    </w:p>
    <w:p w14:paraId="4812ADCC">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E．未对合同履行期限、工程地点、款项支付、履约保证金、执行标准及验收标准等作出实质性响应的或技术指标超出采购人可接受的负偏差范围的；</w:t>
      </w:r>
    </w:p>
    <w:p w14:paraId="0FA24759">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F. 不符合磋商文件中有关分包、转包规定的；</w:t>
      </w:r>
    </w:p>
    <w:p w14:paraId="5F97EBCF">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G．响应文件附有采购人不能接受的条件的；</w:t>
      </w:r>
    </w:p>
    <w:p w14:paraId="623E532B">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H．不符合磋商文件中规定的其他实质性要求的。</w:t>
      </w:r>
    </w:p>
    <w:p w14:paraId="618749E4">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 xml:space="preserve">6.6.9如果未对磋商文件商务技术要求做出实质性响应，磋商将予以拒绝，供应商不得再对响应文件进行任何澄清、说明或者更正，从而使其成为实质性响应的响应文件。 </w:t>
      </w:r>
    </w:p>
    <w:p w14:paraId="1E2A9AFA">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6.6.10磋商小组对响应文件的判定，除项目需对文件中无法用文字表述的其他特殊要求（如需对样品、演示内容等）作为实质性审查内容外，只依据供应商在“政采云系统”中提交的电子响应文件。</w:t>
      </w:r>
    </w:p>
    <w:p w14:paraId="638838EB">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6.6.11响应文件评审结束，审查结果意见不一致时，遵循少数服从多数的原则，确定各供应商是否具备磋商资格。对未实质上响应磋商文件的响应文件按无效响应处理。磋商小组应当告知有关供应商。</w:t>
      </w:r>
    </w:p>
    <w:p w14:paraId="7BFC6FE0">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6.6.12磋商小组各评审专家在资格性、符合性审查之后，应做‘评审记录’。</w:t>
      </w:r>
    </w:p>
    <w:p w14:paraId="1E5CE2C8">
      <w:pPr>
        <w:keepNext/>
        <w:keepLines/>
        <w:shd w:val="clear"/>
        <w:spacing w:before="72" w:beforeLines="30" w:after="72" w:afterLines="30" w:line="360" w:lineRule="auto"/>
        <w:ind w:firstLine="482" w:firstLineChars="200"/>
        <w:outlineLvl w:val="2"/>
        <w:rPr>
          <w:rFonts w:hint="eastAsia" w:ascii="仿宋" w:hAnsi="仿宋" w:eastAsia="仿宋" w:cs="仿宋"/>
          <w:b/>
          <w:bCs/>
          <w:sz w:val="24"/>
          <w:szCs w:val="32"/>
          <w:highlight w:val="none"/>
          <w:u w:val="none"/>
          <w:lang w:val="en-US" w:eastAsia="zh-CN"/>
        </w:rPr>
      </w:pPr>
      <w:r>
        <w:rPr>
          <w:rFonts w:hint="eastAsia" w:ascii="仿宋" w:hAnsi="仿宋" w:eastAsia="仿宋" w:cs="仿宋"/>
          <w:b/>
          <w:bCs/>
          <w:sz w:val="24"/>
          <w:szCs w:val="32"/>
          <w:highlight w:val="none"/>
          <w:u w:val="none"/>
          <w:lang w:val="en-US" w:eastAsia="zh-CN"/>
        </w:rPr>
        <w:t>6.7磋商程序和要求</w:t>
      </w:r>
    </w:p>
    <w:p w14:paraId="6C74D69D">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6.7.1磋商程序通过“政采云”系统中的“磋商”环节进行，磋商小组各评审专家在资格性、符合性审查之后，磋商小组成员与3家及以上实质性响应磋商文件要求的供应商就本次采购需求中的商务、技术、服务要求以及合同草案通过“政采云系统”分别进行磋商。</w:t>
      </w:r>
    </w:p>
    <w:p w14:paraId="595A3B92">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6.7.2供应商对磋商的答复应当通过“政采云系统”做出回复，并加盖电子CA章。</w:t>
      </w:r>
    </w:p>
    <w:p w14:paraId="75AC37A9">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6.7.3在磋商过程中，磋商小组可以根据磋商文件和磋商情况实质性变动采购需求中的技术、服务要求以及合同草案条款，但不得变动磋商文件中的其他内容。实质性变动的内容，需经采购人代表签字确认。</w:t>
      </w:r>
    </w:p>
    <w:p w14:paraId="6AE0569D">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6.7.4在磋商过程中做出的实质性变动内容，是磋商文件的有效组成部分。磋商小组组长将实质性变动情况和磋商小组的要求通过“政采云系统”向各供应商发出磋商函。各供应商在接到磋商函通知后，须在规定时间内通过“政采云系统”提交加盖供应商电子CA章的对磋商函所有内容作出的磋商回复函。</w:t>
      </w:r>
    </w:p>
    <w:p w14:paraId="3B67A791">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若在磋商过程中，磋商小组需供应商进行澄清的，磋商小组组长通过“政采云系统”向供应商发出询标函。供应商在接到询标函通知后，须在规定时间内通过“政采云系统”提交加盖供应商电子CA章的对询标函所有内容作出的询标回复函。</w:t>
      </w:r>
    </w:p>
    <w:p w14:paraId="12943A20">
      <w:pPr>
        <w:shd w:val="clear"/>
        <w:spacing w:line="360" w:lineRule="auto"/>
        <w:ind w:firstLine="482" w:firstLineChars="200"/>
        <w:rPr>
          <w:rFonts w:hint="eastAsia" w:ascii="仿宋" w:hAnsi="仿宋" w:eastAsia="仿宋" w:cs="仿宋"/>
          <w:b/>
          <w:bCs/>
          <w:sz w:val="24"/>
          <w:highlight w:val="none"/>
          <w:u w:val="none"/>
          <w:lang w:val="en-US" w:eastAsia="zh-CN"/>
        </w:rPr>
      </w:pPr>
      <w:r>
        <w:rPr>
          <w:rFonts w:hint="eastAsia" w:ascii="仿宋" w:hAnsi="仿宋" w:eastAsia="仿宋" w:cs="仿宋"/>
          <w:b/>
          <w:bCs/>
          <w:sz w:val="24"/>
          <w:highlight w:val="none"/>
          <w:u w:val="none"/>
          <w:lang w:val="en-US" w:eastAsia="zh-CN"/>
        </w:rPr>
        <w:t>6.7.5存在下列情况之一者将视为响应无效：</w:t>
      </w:r>
    </w:p>
    <w:p w14:paraId="5B8685EF">
      <w:pPr>
        <w:shd w:val="clear"/>
        <w:spacing w:line="360" w:lineRule="auto"/>
        <w:ind w:firstLine="426" w:firstLineChars="177"/>
        <w:rPr>
          <w:rFonts w:hint="eastAsia" w:ascii="仿宋" w:hAnsi="仿宋" w:eastAsia="仿宋" w:cs="仿宋"/>
          <w:b/>
          <w:bCs/>
          <w:sz w:val="24"/>
          <w:highlight w:val="none"/>
          <w:u w:val="none"/>
          <w:lang w:val="en-US" w:eastAsia="zh-CN"/>
        </w:rPr>
      </w:pPr>
      <w:r>
        <w:rPr>
          <w:rFonts w:hint="eastAsia" w:ascii="仿宋" w:hAnsi="仿宋" w:eastAsia="仿宋" w:cs="仿宋"/>
          <w:b/>
          <w:bCs/>
          <w:sz w:val="24"/>
          <w:highlight w:val="none"/>
          <w:u w:val="none"/>
          <w:lang w:val="en-US" w:eastAsia="zh-CN"/>
        </w:rPr>
        <w:t>（1）未在规定时间内提交对磋商函所有内容做出答复函的，</w:t>
      </w:r>
    </w:p>
    <w:p w14:paraId="52CD1763">
      <w:pPr>
        <w:shd w:val="clear"/>
        <w:spacing w:line="360" w:lineRule="auto"/>
        <w:ind w:firstLine="426" w:firstLineChars="177"/>
        <w:rPr>
          <w:rFonts w:hint="eastAsia" w:ascii="仿宋" w:hAnsi="仿宋" w:eastAsia="仿宋" w:cs="仿宋"/>
          <w:b/>
          <w:bCs/>
          <w:sz w:val="24"/>
          <w:highlight w:val="none"/>
          <w:u w:val="none"/>
          <w:lang w:val="en-US" w:eastAsia="zh-CN"/>
        </w:rPr>
      </w:pPr>
      <w:r>
        <w:rPr>
          <w:rFonts w:hint="eastAsia" w:ascii="仿宋" w:hAnsi="仿宋" w:eastAsia="仿宋" w:cs="仿宋"/>
          <w:b/>
          <w:bCs/>
          <w:sz w:val="24"/>
          <w:highlight w:val="none"/>
          <w:u w:val="none"/>
          <w:lang w:val="en-US" w:eastAsia="zh-CN"/>
        </w:rPr>
        <w:t>（2）未在回复函中由法定代表人或其授权代表签字或加盖电子CA章的；</w:t>
      </w:r>
    </w:p>
    <w:p w14:paraId="21070A95">
      <w:pPr>
        <w:shd w:val="clear"/>
        <w:spacing w:line="360" w:lineRule="auto"/>
        <w:ind w:firstLine="426" w:firstLineChars="177"/>
        <w:rPr>
          <w:rFonts w:hint="eastAsia" w:ascii="仿宋" w:hAnsi="仿宋" w:eastAsia="仿宋" w:cs="仿宋"/>
          <w:b/>
          <w:bCs/>
          <w:sz w:val="24"/>
          <w:highlight w:val="none"/>
          <w:u w:val="none"/>
          <w:lang w:val="en-US" w:eastAsia="zh-CN"/>
        </w:rPr>
      </w:pPr>
      <w:r>
        <w:rPr>
          <w:rFonts w:hint="eastAsia" w:ascii="仿宋" w:hAnsi="仿宋" w:eastAsia="仿宋" w:cs="仿宋"/>
          <w:b/>
          <w:bCs/>
          <w:sz w:val="24"/>
          <w:highlight w:val="none"/>
          <w:u w:val="none"/>
          <w:lang w:val="en-US" w:eastAsia="zh-CN"/>
        </w:rPr>
        <w:t>（3）未按磋商小组要求对响应文件进行澄清（说明或者更正）的；</w:t>
      </w:r>
    </w:p>
    <w:p w14:paraId="262DB2E6">
      <w:pPr>
        <w:shd w:val="clear"/>
        <w:spacing w:line="360" w:lineRule="auto"/>
        <w:ind w:firstLine="426" w:firstLineChars="177"/>
        <w:rPr>
          <w:rFonts w:hint="eastAsia" w:ascii="仿宋" w:hAnsi="仿宋" w:eastAsia="仿宋" w:cs="仿宋"/>
          <w:b/>
          <w:bCs/>
          <w:sz w:val="24"/>
          <w:highlight w:val="none"/>
          <w:u w:val="none"/>
          <w:lang w:val="en-US" w:eastAsia="zh-CN"/>
        </w:rPr>
      </w:pPr>
      <w:r>
        <w:rPr>
          <w:rFonts w:hint="eastAsia" w:ascii="仿宋" w:hAnsi="仿宋" w:eastAsia="仿宋" w:cs="仿宋"/>
          <w:b/>
          <w:bCs/>
          <w:sz w:val="24"/>
          <w:highlight w:val="none"/>
          <w:u w:val="none"/>
          <w:lang w:val="en-US" w:eastAsia="zh-CN"/>
        </w:rPr>
        <w:t>（4）磋商小组对答复内容经过评审后认为其没有对磋商内容作出实质性响应的；</w:t>
      </w:r>
    </w:p>
    <w:p w14:paraId="4234E0F2">
      <w:pPr>
        <w:shd w:val="clear"/>
        <w:spacing w:line="360" w:lineRule="auto"/>
        <w:ind w:firstLine="426" w:firstLineChars="177"/>
        <w:rPr>
          <w:rFonts w:hint="eastAsia" w:ascii="仿宋" w:hAnsi="仿宋" w:eastAsia="仿宋" w:cs="仿宋"/>
          <w:b/>
          <w:bCs/>
          <w:sz w:val="24"/>
          <w:highlight w:val="none"/>
          <w:u w:val="none"/>
          <w:lang w:val="en-US" w:eastAsia="zh-CN"/>
        </w:rPr>
      </w:pPr>
      <w:r>
        <w:rPr>
          <w:rFonts w:hint="eastAsia" w:ascii="仿宋" w:hAnsi="仿宋" w:eastAsia="仿宋" w:cs="仿宋"/>
          <w:b/>
          <w:bCs/>
          <w:sz w:val="24"/>
          <w:highlight w:val="none"/>
          <w:u w:val="none"/>
          <w:lang w:val="en-US" w:eastAsia="zh-CN"/>
        </w:rPr>
        <w:t>（5）存在采购人不能接受的内容等情形。</w:t>
      </w:r>
    </w:p>
    <w:p w14:paraId="01A67105">
      <w:pPr>
        <w:keepNext/>
        <w:keepLines/>
        <w:shd w:val="clear"/>
        <w:spacing w:before="72" w:beforeLines="30" w:after="72" w:afterLines="30" w:line="360" w:lineRule="auto"/>
        <w:ind w:firstLine="482" w:firstLineChars="200"/>
        <w:outlineLvl w:val="2"/>
        <w:rPr>
          <w:rFonts w:hint="eastAsia" w:ascii="仿宋" w:hAnsi="仿宋" w:eastAsia="仿宋" w:cs="仿宋"/>
          <w:b/>
          <w:bCs/>
          <w:sz w:val="24"/>
          <w:szCs w:val="32"/>
          <w:highlight w:val="none"/>
          <w:u w:val="none"/>
          <w:lang w:val="en-US" w:eastAsia="zh-CN"/>
        </w:rPr>
      </w:pPr>
      <w:r>
        <w:rPr>
          <w:rFonts w:hint="eastAsia" w:ascii="仿宋" w:hAnsi="仿宋" w:eastAsia="仿宋" w:cs="仿宋"/>
          <w:b/>
          <w:bCs/>
          <w:sz w:val="24"/>
          <w:szCs w:val="32"/>
          <w:highlight w:val="none"/>
          <w:u w:val="none"/>
          <w:lang w:val="en-US" w:eastAsia="zh-CN"/>
        </w:rPr>
        <w:t>6.8最后报价与要求</w:t>
      </w:r>
    </w:p>
    <w:p w14:paraId="694A7CC5">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6.8.1报价原则</w:t>
      </w:r>
    </w:p>
    <w:p w14:paraId="69A174FF">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6.8.1.1磋商文件能够详细列明采购标的施工方案、服务方案与要求等，磋商结束后，磋商小组应当向所有实质性响应磋商文件要求的供应商开启第二次报价通知，并要求其在规定时间内在“政采云系统”中提交最后报价函。提交最后报价的供应商不得少于3家。</w:t>
      </w:r>
    </w:p>
    <w:p w14:paraId="7212415C">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6.8.1.2磋商文件不能详细列明采购标的的施工方案、服务方案与要求的，需经磋商由供应商提供最终解决方案的，磋商结束后，磋商小组应当按照少数服从多数的原则投票推荐3家以上供应商的解决方案，并要求其在规定时间内在“政采云系统”中提交最后报价函。</w:t>
      </w:r>
    </w:p>
    <w:p w14:paraId="416267C0">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6.8.1.3供应商在提交最后报价函之前，可以根据磋商情况退出磋商，采购人、采购代理机构应当退还退出磋商的供应商的磋商保证金。</w:t>
      </w:r>
    </w:p>
    <w:p w14:paraId="7732F801">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6.8.1.4供应商在规定时间内未在“政采云系统”中提交最后报价的，视为退出最后报价，响应无效。</w:t>
      </w:r>
    </w:p>
    <w:p w14:paraId="79613499">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6.8.1.5提交的最后报价函须加盖电子CA章，并在政采云系统上传。</w:t>
      </w:r>
    </w:p>
    <w:p w14:paraId="212BC3B3">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6.8.2报价审核</w:t>
      </w:r>
    </w:p>
    <w:p w14:paraId="26FF7615">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6.8.2.1根据本文件第六部分“评审方法和评审标准”对最后报价函进行符合性审查。</w:t>
      </w:r>
    </w:p>
    <w:p w14:paraId="3161C51E">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6.8.2.2最后报价出现前后不一致的，按照6.6.5条规定进行修正。</w:t>
      </w:r>
    </w:p>
    <w:p w14:paraId="0ED3E04D">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6.8.2.3提交最后报价的供应商家数不足法定供应商数量的，需依法重新组织磋商活动或终止磋商活动。</w:t>
      </w:r>
    </w:p>
    <w:p w14:paraId="715099A0">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6.8.2.4经审查，合格供应商数量符合法定供应商家数时，对符合政策性要求优惠的各供应商的最后报价，按照6.8.3进行政策性因素价格扣除后，形成各供应商最终评审价格。</w:t>
      </w:r>
    </w:p>
    <w:p w14:paraId="3C227D0C">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6.8.3政策性因素价格扣除</w:t>
      </w:r>
    </w:p>
    <w:p w14:paraId="1223FAD2">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6.8.3.1中小微企业参加本项目：</w:t>
      </w:r>
    </w:p>
    <w:p w14:paraId="095A0C61">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须按照财政部、工业和信息化部发布的《关于印发&lt;政府采购促进中小企业发展管理办法&gt;的通知》(财库〔2020〕46号），并依据工信部联【2011】300号《中小企业划型标准规定》的标准，如实填写《中小企业声明函》。</w:t>
      </w:r>
    </w:p>
    <w:p w14:paraId="5E99A0A8">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对于经主管预算单位统筹后未预留份额专门面向中小企业采购的采购项目，以及预留份额项目中的非预留部分采购包，应当对符合《关于印发&lt;政府采购促进中小企业发展管理办法&gt;的通知》(财库〔2020〕46号）、《关于进一步加大政府采购支持中小企业力度的通知》(财库〔2022〕19号）及《山西省财政厅关于进一步加大政府采购支持中小企业力度助力扎实稳住经济的通知》（晋财购〔2022〕6号）规定的小微企业，报价给予3%的扣除，用扣除后的价格参加评审。由小微企业生产的绿色低碳产品或者提供的绿色低碳服务，给予20%的价格扣除。</w:t>
      </w:r>
    </w:p>
    <w:p w14:paraId="46B52872">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6.8.3.2残疾人福利单位参加本项目：</w:t>
      </w:r>
    </w:p>
    <w:p w14:paraId="2EDD67F8">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依据《三部门联合发布关于促进残疾人就业政府采购政策的通知》（财库[2017]141号）第三条规定，在政府采购活动中，残疾人福利性单位视同小型、微型企业，享受预留份额、评审中价格扣除等促进中小企业发展的政府采购政策。报价给予3%的扣除，用扣除后的价格参加评审。</w:t>
      </w:r>
    </w:p>
    <w:p w14:paraId="7EEA64AA">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6.8.3.3监狱企业参加本项目：</w:t>
      </w:r>
    </w:p>
    <w:p w14:paraId="0124CA38">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依据《财政部司法部关于政府采购支持监狱企业发展有关问题的通知》(财库〔2014〕68号)规定，监狱企业视同小型、微型企业，享受预留份额、评审中价格扣除等政府采购促进中小企业发展的政府采购政策。报价给予3%的扣除，用扣除后的价格参加评审。</w:t>
      </w:r>
    </w:p>
    <w:p w14:paraId="7B6E6E94">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6.8.3.4联合体参加本项目：</w:t>
      </w:r>
    </w:p>
    <w:p w14:paraId="5695125C">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如本项目为接受大中型企业与小微企业组成联合体或者允许大中型企业向一家或者多家小微企业分包的采购项目，对于联合协议或者分包意向协议约定小微企业的合同份额占到合同总金额30%以上的，应当对联合体或者大中型企业的报价给予1%的扣除，用扣除后的价格参加评审。</w:t>
      </w:r>
    </w:p>
    <w:p w14:paraId="2FEE3CB3">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6.8.3.5创新产品参加的项目：</w:t>
      </w:r>
    </w:p>
    <w:p w14:paraId="619B5A5E">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根据《政府采购支持创新产品和服务实施细则》（晋财购【2019】19号）第十三条规定，对符合创新要求的货物或服务的报价给予6%的扣除，用扣除后的价格参加评审；供应商投报创新产品或创新服务的，需在响应文件中提供《山西省创新产品和服务推荐清单》，并填写《创新产品或创新服务明细表》；创新产品或创新服务的价格折扣政策可与其他政府采购政策叠加。</w:t>
      </w:r>
    </w:p>
    <w:p w14:paraId="1FE6C2F5">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注：本项目（包）如属于专门面向中小企业采购的采购包，不再执行价格评审优惠的扶持政策。</w:t>
      </w:r>
    </w:p>
    <w:p w14:paraId="72D1FFAD">
      <w:pPr>
        <w:keepNext/>
        <w:keepLines/>
        <w:shd w:val="clear"/>
        <w:spacing w:before="72" w:beforeLines="30" w:after="72" w:afterLines="30" w:line="360" w:lineRule="auto"/>
        <w:ind w:firstLine="482" w:firstLineChars="200"/>
        <w:outlineLvl w:val="2"/>
        <w:rPr>
          <w:rFonts w:hint="eastAsia" w:ascii="仿宋" w:hAnsi="仿宋" w:eastAsia="仿宋" w:cs="仿宋"/>
          <w:b/>
          <w:bCs/>
          <w:sz w:val="24"/>
          <w:szCs w:val="32"/>
          <w:highlight w:val="none"/>
          <w:u w:val="none"/>
          <w:lang w:val="en-US" w:eastAsia="zh-CN"/>
        </w:rPr>
      </w:pPr>
      <w:r>
        <w:rPr>
          <w:rFonts w:hint="eastAsia" w:ascii="仿宋" w:hAnsi="仿宋" w:eastAsia="仿宋" w:cs="仿宋"/>
          <w:b/>
          <w:bCs/>
          <w:sz w:val="24"/>
          <w:szCs w:val="32"/>
          <w:highlight w:val="none"/>
          <w:u w:val="none"/>
          <w:lang w:val="en-US" w:eastAsia="zh-CN"/>
        </w:rPr>
        <w:t>6.9最后报价为无效报价的情形</w:t>
      </w:r>
    </w:p>
    <w:p w14:paraId="240E6C55">
      <w:pPr>
        <w:shd w:val="clear"/>
        <w:spacing w:line="360" w:lineRule="auto"/>
        <w:ind w:firstLine="424" w:firstLineChars="177"/>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6.9.1根据《关于推动解决政府采购异常低价问题的通知》（财库〔2026〕2号）文件要求，政府采购评审中出现下列情形之一的，评审委员会应当启动异常低价投标（响应）审查程序：</w:t>
      </w:r>
    </w:p>
    <w:p w14:paraId="28C510D7">
      <w:pPr>
        <w:shd w:val="clear"/>
        <w:spacing w:line="360" w:lineRule="auto"/>
        <w:ind w:firstLine="424" w:firstLineChars="177"/>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a.投标（响应）报价低于全部通过符合性审查供应商投标（响应）报价平均值50%的，即投标（响应）报价&lt;全部通过符合性审查供应商投标（响应）报价平均值×50%；</w:t>
      </w:r>
    </w:p>
    <w:p w14:paraId="7FC70E33">
      <w:pPr>
        <w:shd w:val="clear"/>
        <w:spacing w:line="360" w:lineRule="auto"/>
        <w:ind w:firstLine="424" w:firstLineChars="177"/>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b.投标（响应）报价低于通过符合性审查的次低报价供应商投标（响应）报价50%的，即投标（响应）报价&lt;通过符合性审查的次低报价供应商投标（响应）报价×50%；</w:t>
      </w:r>
    </w:p>
    <w:p w14:paraId="251B602F">
      <w:pPr>
        <w:shd w:val="clear"/>
        <w:spacing w:line="360" w:lineRule="auto"/>
        <w:ind w:firstLine="424" w:firstLineChars="177"/>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c.投标（响应）报价低于采购项目最高限价45%的，即投标（响应）报价&lt;采购项目最高限价×45%；</w:t>
      </w:r>
    </w:p>
    <w:p w14:paraId="76E90DD2">
      <w:pPr>
        <w:shd w:val="clear"/>
        <w:spacing w:line="360" w:lineRule="auto"/>
        <w:ind w:firstLine="424" w:firstLineChars="177"/>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d.评审委员会基于专业判断，认为供应商报价过低，有可能影响产品质量或者不能诚信履约的其他情形。</w:t>
      </w:r>
    </w:p>
    <w:p w14:paraId="4A404D94">
      <w:pPr>
        <w:shd w:val="clear"/>
        <w:spacing w:line="360" w:lineRule="auto"/>
        <w:ind w:firstLine="424" w:firstLineChars="177"/>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7842889">
      <w:pPr>
        <w:shd w:val="clear"/>
        <w:spacing w:line="360" w:lineRule="auto"/>
        <w:ind w:firstLine="424" w:firstLineChars="177"/>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评审委员会依据专业经验，参考同类项目中标（成交）价格、类似产品市场价格水平、行业人工费用标准、国家有关部门指导行业协会发布的行业平均成本等情况，对报价合理性进行判断。</w:t>
      </w:r>
      <w:r>
        <w:rPr>
          <w:rFonts w:hint="eastAsia" w:ascii="仿宋" w:hAnsi="仿宋" w:eastAsia="仿宋" w:cs="仿宋"/>
          <w:b/>
          <w:bCs/>
          <w:sz w:val="24"/>
          <w:highlight w:val="none"/>
          <w:u w:val="none"/>
          <w:lang w:val="en-US" w:eastAsia="zh-CN"/>
        </w:rPr>
        <w:t>投标（响应）供应商不能提供书面说明、证明材料，或者提供的书面说明、证明材料不能证明其报价合理性的，评审委员会应当将其作为无效投标（响应）处理。</w:t>
      </w:r>
    </w:p>
    <w:p w14:paraId="2EECE6D6">
      <w:pPr>
        <w:shd w:val="clear"/>
        <w:spacing w:line="360" w:lineRule="auto"/>
        <w:ind w:firstLine="424" w:firstLineChars="177"/>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6.9.2重新提交的响应文件有存在下列情况之一的，将视为响应无效：</w:t>
      </w:r>
    </w:p>
    <w:p w14:paraId="5160638D">
      <w:pPr>
        <w:shd w:val="clear"/>
        <w:spacing w:line="360" w:lineRule="auto"/>
        <w:ind w:firstLine="424" w:firstLineChars="177"/>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（1）未在规定时间内提交最后报价的；</w:t>
      </w:r>
    </w:p>
    <w:p w14:paraId="79D800D2">
      <w:pPr>
        <w:shd w:val="clear"/>
        <w:spacing w:line="360" w:lineRule="auto"/>
        <w:ind w:firstLine="424" w:firstLineChars="177"/>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（2）未在最后报价函中加盖电子CA章的；</w:t>
      </w:r>
    </w:p>
    <w:p w14:paraId="6EA46801">
      <w:pPr>
        <w:shd w:val="clear"/>
        <w:spacing w:line="360" w:lineRule="auto"/>
        <w:ind w:firstLine="424" w:firstLineChars="177"/>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（3）未按最后报价函要求进行填报或最后报价函填报不完整，存在可空项、漏项、缺项的；</w:t>
      </w:r>
    </w:p>
    <w:p w14:paraId="3436E7F9">
      <w:pPr>
        <w:shd w:val="clear"/>
        <w:spacing w:line="360" w:lineRule="auto"/>
        <w:ind w:firstLine="424" w:firstLineChars="177"/>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（4）未按磋商小组要求对响应文件进行澄清（说明或者更正）的；</w:t>
      </w:r>
    </w:p>
    <w:p w14:paraId="396E0DCE">
      <w:pPr>
        <w:shd w:val="clear"/>
        <w:spacing w:line="360" w:lineRule="auto"/>
        <w:ind w:firstLine="424" w:firstLineChars="177"/>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5）磋商小组一致认为供应商的报价明显低于其他通过符合性审查供应商的报价，有可能影响服务质量或者不能诚信履约的，应当要求其在合理的时间内通过“政采云系统”提供书面说明，必要时提交相关证明材料；供应商不能证明其报价合理性的，磋商小组应当将其作为无效响应处理。</w:t>
      </w:r>
    </w:p>
    <w:p w14:paraId="4E146337">
      <w:pPr>
        <w:shd w:val="clear"/>
        <w:spacing w:line="360" w:lineRule="auto"/>
        <w:ind w:firstLine="424" w:firstLineChars="177"/>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（6）磋商小组对重新提交的响应文件评审后，认为在有效性、完整性和响应程度方面没有实质性响应磋商文件的。</w:t>
      </w:r>
    </w:p>
    <w:p w14:paraId="7F2F047A">
      <w:pPr>
        <w:keepNext/>
        <w:keepLines/>
        <w:shd w:val="clear"/>
        <w:spacing w:before="72" w:beforeLines="30" w:after="72" w:afterLines="30" w:line="360" w:lineRule="auto"/>
        <w:ind w:firstLine="482" w:firstLineChars="200"/>
        <w:outlineLvl w:val="2"/>
        <w:rPr>
          <w:rFonts w:hint="eastAsia" w:ascii="仿宋" w:hAnsi="仿宋" w:eastAsia="仿宋" w:cs="仿宋"/>
          <w:b/>
          <w:bCs/>
          <w:sz w:val="24"/>
          <w:szCs w:val="32"/>
          <w:highlight w:val="none"/>
          <w:u w:val="none"/>
          <w:lang w:val="en-US" w:eastAsia="zh-CN"/>
        </w:rPr>
      </w:pPr>
      <w:r>
        <w:rPr>
          <w:rFonts w:hint="eastAsia" w:ascii="仿宋" w:hAnsi="仿宋" w:eastAsia="仿宋" w:cs="仿宋"/>
          <w:b/>
          <w:bCs/>
          <w:sz w:val="24"/>
          <w:szCs w:val="32"/>
          <w:highlight w:val="none"/>
          <w:u w:val="none"/>
          <w:lang w:val="en-US" w:eastAsia="zh-CN"/>
        </w:rPr>
        <w:t>6.10比较和评价</w:t>
      </w:r>
    </w:p>
    <w:p w14:paraId="49CBB1CF">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6.10.1本项目采用综合评分法，磋商小组应当按照磋商文件中规定的“评分细则”，对3家及以上符合性审查合格供应商的响应文件中的商务和技术文件进行综合比较与评价。</w:t>
      </w:r>
    </w:p>
    <w:p w14:paraId="267124D9">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6.10.2磋商小组对响应文件的比较和评价，除项目需对响应文件中无法用文字表述须采用提交的样品或演示等内容进行比较和评判的特殊情形外，只依据供应商的商务技术文件内容本身，不依据任何外来证明。</w:t>
      </w:r>
    </w:p>
    <w:p w14:paraId="5D9F59B8">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6.10.3磋商小组按照磋商文件第六部分确定的“评分细则”依次对提交最后报价的每个供应商的响应文件和最后报价进行独立评审、打分。</w:t>
      </w:r>
    </w:p>
    <w:p w14:paraId="4541CD39">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6.10.4汇总每个供应商商务、技术评分因素得分。</w:t>
      </w:r>
    </w:p>
    <w:p w14:paraId="086AD455">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6.10.5价格评分采用低价优先法计算，即满足磋商文件要求且评审价格最低的供应商的价格为磋商基准价，其价格分为满分。价格评审中，不得去掉最后报价的最高报价和最低报价。</w:t>
      </w:r>
    </w:p>
    <w:p w14:paraId="05608571">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6.10.6各供应商的评分因素得分加其报价得分，为各供应商的最终综合得分。</w:t>
      </w:r>
    </w:p>
    <w:p w14:paraId="62EBFB3E">
      <w:pPr>
        <w:keepNext/>
        <w:keepLines/>
        <w:shd w:val="clear"/>
        <w:spacing w:before="72" w:beforeLines="30" w:after="72" w:afterLines="30" w:line="360" w:lineRule="auto"/>
        <w:ind w:firstLine="482" w:firstLineChars="200"/>
        <w:outlineLvl w:val="2"/>
        <w:rPr>
          <w:rFonts w:hint="eastAsia" w:ascii="仿宋" w:hAnsi="仿宋" w:eastAsia="仿宋" w:cs="仿宋"/>
          <w:b/>
          <w:bCs/>
          <w:sz w:val="24"/>
          <w:szCs w:val="32"/>
          <w:highlight w:val="none"/>
          <w:u w:val="none"/>
          <w:lang w:val="en-US" w:eastAsia="zh-CN"/>
        </w:rPr>
      </w:pPr>
      <w:r>
        <w:rPr>
          <w:rFonts w:hint="eastAsia" w:ascii="仿宋" w:hAnsi="仿宋" w:eastAsia="仿宋" w:cs="仿宋"/>
          <w:b/>
          <w:bCs/>
          <w:sz w:val="24"/>
          <w:szCs w:val="32"/>
          <w:highlight w:val="none"/>
          <w:u w:val="none"/>
          <w:lang w:val="en-US" w:eastAsia="zh-CN"/>
        </w:rPr>
        <w:t>6.11推荐成交候选供应商</w:t>
      </w:r>
    </w:p>
    <w:p w14:paraId="12126666">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推荐成交候选供应商顺序遵循下列原则：</w:t>
      </w:r>
    </w:p>
    <w:p w14:paraId="66EF079B">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（1）按评审后供应商的综合得分由高到低顺序排列。</w:t>
      </w:r>
    </w:p>
    <w:p w14:paraId="7B03BA1E">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（2）综合得分相同的，按磋商最终报价由低到高顺序排列。</w:t>
      </w:r>
    </w:p>
    <w:p w14:paraId="590817EB">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（3）综合得分且最终报价相同的按照施工组织方案因素得分较高顺序排列。</w:t>
      </w:r>
    </w:p>
    <w:p w14:paraId="268A7880">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（4）磋商小组成员对推荐顺序有异议的，按照少数服从多数的原则推荐成交候选供应商，磋商活动继续进行。</w:t>
      </w:r>
    </w:p>
    <w:p w14:paraId="10D0E9E9">
      <w:pPr>
        <w:keepNext/>
        <w:keepLines/>
        <w:shd w:val="clear"/>
        <w:spacing w:before="72" w:beforeLines="30" w:after="72" w:afterLines="30" w:line="360" w:lineRule="auto"/>
        <w:ind w:firstLine="482" w:firstLineChars="200"/>
        <w:outlineLvl w:val="2"/>
        <w:rPr>
          <w:rFonts w:hint="eastAsia" w:ascii="仿宋" w:hAnsi="仿宋" w:eastAsia="仿宋" w:cs="仿宋"/>
          <w:b/>
          <w:bCs/>
          <w:sz w:val="24"/>
          <w:szCs w:val="32"/>
          <w:highlight w:val="none"/>
          <w:u w:val="none"/>
          <w:lang w:val="en-US" w:eastAsia="zh-CN"/>
        </w:rPr>
      </w:pPr>
      <w:bookmarkStart w:id="56" w:name="_Toc81341325"/>
      <w:bookmarkStart w:id="57" w:name="_Toc32337"/>
      <w:bookmarkStart w:id="58" w:name="_Toc294012141"/>
      <w:bookmarkStart w:id="59" w:name="_Toc298767927"/>
      <w:bookmarkStart w:id="60" w:name="_Toc82873328"/>
      <w:bookmarkStart w:id="61" w:name="_Toc82338245"/>
      <w:bookmarkStart w:id="62" w:name="_Toc211745569"/>
      <w:r>
        <w:rPr>
          <w:rFonts w:hint="eastAsia" w:ascii="仿宋" w:hAnsi="仿宋" w:eastAsia="仿宋" w:cs="仿宋"/>
          <w:b/>
          <w:bCs/>
          <w:sz w:val="24"/>
          <w:szCs w:val="32"/>
          <w:highlight w:val="none"/>
          <w:u w:val="none"/>
          <w:lang w:val="en-US" w:eastAsia="zh-CN"/>
        </w:rPr>
        <w:t>6.12编写评审报告</w:t>
      </w:r>
    </w:p>
    <w:p w14:paraId="39AA594D">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6.12.1磋商小组根据磋商记录和磋商情况及评审结果编写评审报告。</w:t>
      </w:r>
    </w:p>
    <w:p w14:paraId="5730A7A7">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评审报告应当包括以下主要内容：</w:t>
      </w:r>
    </w:p>
    <w:p w14:paraId="009C92DB">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（一）邀请供应商参加磋商活动的具体方法和相关情况；</w:t>
      </w:r>
    </w:p>
    <w:p w14:paraId="11BA7F3A">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（二）响应文件开启日期和地点及响应文件解密情况；</w:t>
      </w:r>
    </w:p>
    <w:p w14:paraId="3AAF993B">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（三）获取磋商文件的供应商名单和磋商小组成员名单；</w:t>
      </w:r>
    </w:p>
    <w:p w14:paraId="7D964482">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（四）评审情况记录和说明，包括各供应商的资格性、符合性审查情况、供应商响应文件评审情况、磋商情况、报价情况等；</w:t>
      </w:r>
    </w:p>
    <w:p w14:paraId="08CF301B">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（五）提出成交供应商的排序名单和理由。</w:t>
      </w:r>
    </w:p>
    <w:p w14:paraId="0F753F79">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6.12.2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出具说明其不同意见和理由的，视为同意评审报告。</w:t>
      </w:r>
    </w:p>
    <w:p w14:paraId="2010B942">
      <w:pPr>
        <w:keepNext/>
        <w:keepLines/>
        <w:shd w:val="clear"/>
        <w:spacing w:before="72" w:beforeLines="30" w:after="72" w:afterLines="30" w:line="360" w:lineRule="auto"/>
        <w:ind w:firstLine="482" w:firstLineChars="200"/>
        <w:outlineLvl w:val="2"/>
        <w:rPr>
          <w:rFonts w:hint="eastAsia" w:ascii="仿宋" w:hAnsi="仿宋" w:eastAsia="仿宋" w:cs="仿宋"/>
          <w:b/>
          <w:bCs/>
          <w:sz w:val="24"/>
          <w:szCs w:val="32"/>
          <w:highlight w:val="none"/>
          <w:u w:val="none"/>
          <w:lang w:val="en-US" w:eastAsia="zh-CN"/>
        </w:rPr>
      </w:pPr>
      <w:r>
        <w:rPr>
          <w:rFonts w:hint="eastAsia" w:ascii="仿宋" w:hAnsi="仿宋" w:eastAsia="仿宋" w:cs="仿宋"/>
          <w:b/>
          <w:bCs/>
          <w:sz w:val="24"/>
          <w:szCs w:val="32"/>
          <w:highlight w:val="none"/>
          <w:u w:val="none"/>
          <w:lang w:val="en-US" w:eastAsia="zh-CN"/>
        </w:rPr>
        <w:t>6.13评审复核</w:t>
      </w:r>
    </w:p>
    <w:p w14:paraId="3C9FEA93">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6.13.1磋商小组要对评审数据进行校对、核对。</w:t>
      </w:r>
    </w:p>
    <w:p w14:paraId="5DF6DBD2">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6.13.2除资格性审查认定错误、分值汇总计算错误、分项评分超出评分范围、客观分评分不一致、经磋商小组一致认定畸高、畸低的情形外，代理机构或者采购方不得以任何理由组织重新评审。</w:t>
      </w:r>
    </w:p>
    <w:p w14:paraId="625BFFFF">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6.13.3采购方、代理机构发现磋商小组未按磋商文件规定的评审标准进行评审的，应当重新开展磋商活动，并同时书面报告本级财政部门。</w:t>
      </w:r>
    </w:p>
    <w:p w14:paraId="7E78CB60">
      <w:pPr>
        <w:keepNext/>
        <w:keepLines/>
        <w:shd w:val="clear"/>
        <w:spacing w:before="72" w:beforeLines="30" w:after="72" w:afterLines="30" w:line="360" w:lineRule="auto"/>
        <w:ind w:firstLine="482" w:firstLineChars="200"/>
        <w:outlineLvl w:val="2"/>
        <w:rPr>
          <w:rFonts w:hint="eastAsia" w:ascii="仿宋" w:hAnsi="仿宋" w:eastAsia="仿宋" w:cs="仿宋"/>
          <w:b/>
          <w:bCs/>
          <w:sz w:val="24"/>
          <w:szCs w:val="32"/>
          <w:highlight w:val="none"/>
          <w:u w:val="none"/>
          <w:lang w:val="en-US" w:eastAsia="zh-CN"/>
        </w:rPr>
      </w:pPr>
      <w:r>
        <w:rPr>
          <w:rFonts w:hint="eastAsia" w:ascii="仿宋" w:hAnsi="仿宋" w:eastAsia="仿宋" w:cs="仿宋"/>
          <w:b/>
          <w:bCs/>
          <w:sz w:val="24"/>
          <w:szCs w:val="32"/>
          <w:highlight w:val="none"/>
          <w:u w:val="none"/>
          <w:lang w:val="en-US" w:eastAsia="zh-CN"/>
        </w:rPr>
        <w:t>6.14磋商过程保密</w:t>
      </w:r>
    </w:p>
    <w:p w14:paraId="7B1F17BC">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6.14.1在磋商期间，任何人不得透露与磋商有关的其他供应商的响应内容及技术资料、施工组织方案、价格和其他信息。</w:t>
      </w:r>
    </w:p>
    <w:p w14:paraId="72DE7CDB">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6.14.2采购人、代理机构应当采取必要措施，保证磋商在严格保密的情况下进行。除采购方代表、磋商现场组织人员外，采购方的其他工作人员以及与磋商工作无关的人员不得进入磋商现场。</w:t>
      </w:r>
    </w:p>
    <w:p w14:paraId="5C68DD9C">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6.14.3磋商开始，直到授予成交供应商合同止，凡是属于审查、澄清、评价和比较磋商的有关资料等，均不得向供应商或其他与磋商无关的人员透露。</w:t>
      </w:r>
    </w:p>
    <w:p w14:paraId="3E0A93D9">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6.14.4在磋商期间，供应商企图影响代理机构或磋商小组的任何活动，将导致磋商被拒绝，并承担相应的责任。</w:t>
      </w:r>
    </w:p>
    <w:p w14:paraId="36D6AE12">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6.14.5磋商结束后，参与评审的所有人员不得带走与相关规定要求违背的任何资料。</w:t>
      </w:r>
    </w:p>
    <w:p w14:paraId="64E0B1E4">
      <w:pPr>
        <w:keepNext/>
        <w:keepLines/>
        <w:shd w:val="clear"/>
        <w:spacing w:before="72" w:beforeLines="30" w:after="72" w:afterLines="30" w:line="360" w:lineRule="auto"/>
        <w:ind w:firstLine="482" w:firstLineChars="200"/>
        <w:outlineLvl w:val="2"/>
        <w:rPr>
          <w:rFonts w:hint="eastAsia" w:ascii="仿宋" w:hAnsi="仿宋" w:eastAsia="仿宋" w:cs="仿宋"/>
          <w:b/>
          <w:bCs/>
          <w:sz w:val="24"/>
          <w:szCs w:val="32"/>
          <w:highlight w:val="none"/>
          <w:u w:val="none"/>
          <w:lang w:val="en-US" w:eastAsia="zh-CN"/>
        </w:rPr>
      </w:pPr>
      <w:r>
        <w:rPr>
          <w:rFonts w:hint="eastAsia" w:ascii="仿宋" w:hAnsi="仿宋" w:eastAsia="仿宋" w:cs="仿宋"/>
          <w:b/>
          <w:bCs/>
          <w:sz w:val="24"/>
          <w:szCs w:val="32"/>
          <w:highlight w:val="none"/>
          <w:u w:val="none"/>
          <w:lang w:val="en-US" w:eastAsia="zh-CN"/>
        </w:rPr>
        <w:t>6.15关于供应商瑕疵滞后发现的处理规则</w:t>
      </w:r>
    </w:p>
    <w:p w14:paraId="1B15715D">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6.15.1无论基于何种原因，各项本应作拒绝或无效响应处理的情形，即便未被及时发现而使该供应商进入初审、磋商或其它后续程序的，包括已经签约的情形。一旦被发现，代理机构均有权采取相应的补救及纠正措施。</w:t>
      </w:r>
    </w:p>
    <w:p w14:paraId="20AAC817">
      <w:pPr>
        <w:keepNext/>
        <w:keepLines/>
        <w:shd w:val="clear"/>
        <w:spacing w:before="72" w:beforeLines="30" w:after="72" w:afterLines="30" w:line="360" w:lineRule="auto"/>
        <w:ind w:firstLine="482" w:firstLineChars="200"/>
        <w:outlineLvl w:val="2"/>
        <w:rPr>
          <w:rFonts w:hint="eastAsia" w:ascii="仿宋" w:hAnsi="仿宋" w:eastAsia="仿宋" w:cs="仿宋"/>
          <w:b/>
          <w:bCs/>
          <w:sz w:val="24"/>
          <w:szCs w:val="32"/>
          <w:highlight w:val="none"/>
          <w:u w:val="none"/>
          <w:lang w:val="en-US" w:eastAsia="zh-CN"/>
        </w:rPr>
      </w:pPr>
      <w:r>
        <w:rPr>
          <w:rFonts w:hint="eastAsia" w:ascii="仿宋" w:hAnsi="仿宋" w:eastAsia="仿宋" w:cs="仿宋"/>
          <w:b/>
          <w:bCs/>
          <w:sz w:val="24"/>
          <w:szCs w:val="32"/>
          <w:highlight w:val="none"/>
          <w:u w:val="none"/>
          <w:lang w:val="en-US" w:eastAsia="zh-CN"/>
        </w:rPr>
        <w:t>6.16磋商项目终止</w:t>
      </w:r>
    </w:p>
    <w:p w14:paraId="52CAE2E3">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6.16.1出现下列情形之一的，代理机构或采购方应当终止磋商活动，发布项目终止公告并说明原因，重新开展磋商活动：</w:t>
      </w:r>
    </w:p>
    <w:p w14:paraId="4C6EF1B6">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（一）因情况变化，不再符合规定的磋商方式适用情形的；</w:t>
      </w:r>
    </w:p>
    <w:p w14:paraId="573BA563">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（二）出现影响磋商公正、公平行为的；</w:t>
      </w:r>
    </w:p>
    <w:p w14:paraId="2644B1BD">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（三）在磋商过程中符合磋商文件资格性符合性要求的供应商不足3家的，但技术复杂或者性质特殊，不能确定具体要求的情形除外。</w:t>
      </w:r>
    </w:p>
    <w:p w14:paraId="34637348">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6.16.2在磋商活动中因重大变故，磋商任务取消的，代理机构或采购方应当终止磋商活动，通过发布终止项目公告的方式通知所有参加磋商活动的供应商，并将项目实施情况和磋商任务取消原因报送本级财政部门。</w:t>
      </w:r>
    </w:p>
    <w:p w14:paraId="7097CBFA">
      <w:pPr>
        <w:pStyle w:val="3"/>
        <w:shd w:val="clear"/>
        <w:spacing w:line="240" w:lineRule="auto"/>
        <w:rPr>
          <w:rFonts w:hint="eastAsia" w:ascii="仿宋" w:hAnsi="仿宋" w:eastAsia="仿宋" w:cs="仿宋"/>
          <w:highlight w:val="none"/>
          <w:u w:val="none"/>
        </w:rPr>
      </w:pPr>
      <w:bookmarkStart w:id="63" w:name="_Toc19372"/>
      <w:r>
        <w:rPr>
          <w:rFonts w:hint="eastAsia" w:ascii="仿宋" w:hAnsi="仿宋" w:eastAsia="仿宋" w:cs="仿宋"/>
          <w:highlight w:val="none"/>
          <w:u w:val="none"/>
          <w:lang w:eastAsia="zh-CN"/>
        </w:rPr>
        <w:t>七</w:t>
      </w:r>
      <w:r>
        <w:rPr>
          <w:rFonts w:hint="eastAsia" w:ascii="仿宋" w:hAnsi="仿宋" w:eastAsia="仿宋" w:cs="仿宋"/>
          <w:highlight w:val="none"/>
          <w:u w:val="none"/>
        </w:rPr>
        <w:t>、采购结果确认与公告</w:t>
      </w:r>
      <w:bookmarkEnd w:id="56"/>
      <w:bookmarkEnd w:id="57"/>
      <w:bookmarkEnd w:id="63"/>
    </w:p>
    <w:p w14:paraId="6FC55FEB">
      <w:pPr>
        <w:keepNext/>
        <w:keepLines/>
        <w:shd w:val="clear"/>
        <w:spacing w:before="72" w:beforeLines="30" w:after="72" w:afterLines="30" w:line="360" w:lineRule="auto"/>
        <w:ind w:firstLine="482" w:firstLineChars="200"/>
        <w:outlineLvl w:val="2"/>
        <w:rPr>
          <w:rFonts w:hint="eastAsia" w:ascii="仿宋" w:hAnsi="仿宋" w:eastAsia="仿宋" w:cs="仿宋"/>
          <w:b/>
          <w:bCs/>
          <w:sz w:val="24"/>
          <w:szCs w:val="32"/>
          <w:highlight w:val="none"/>
          <w:u w:val="none"/>
        </w:rPr>
      </w:pPr>
      <w:r>
        <w:rPr>
          <w:rFonts w:hint="eastAsia" w:ascii="仿宋" w:hAnsi="仿宋" w:eastAsia="仿宋" w:cs="仿宋"/>
          <w:b/>
          <w:bCs/>
          <w:sz w:val="24"/>
          <w:szCs w:val="32"/>
          <w:highlight w:val="none"/>
          <w:u w:val="none"/>
          <w:lang w:val="en-US" w:eastAsia="zh-CN"/>
        </w:rPr>
        <w:t>7</w:t>
      </w:r>
      <w:r>
        <w:rPr>
          <w:rFonts w:hint="eastAsia" w:ascii="仿宋" w:hAnsi="仿宋" w:eastAsia="仿宋" w:cs="仿宋"/>
          <w:b/>
          <w:bCs/>
          <w:sz w:val="24"/>
          <w:szCs w:val="32"/>
          <w:highlight w:val="none"/>
          <w:u w:val="none"/>
        </w:rPr>
        <w:t>.1 采购结果确认（确定成交供应商）</w:t>
      </w:r>
    </w:p>
    <w:p w14:paraId="2FA8AA26">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7.1.1采购结果确认（确定成交供应商）：</w:t>
      </w:r>
      <w:r>
        <w:rPr>
          <w:rFonts w:hint="eastAsia" w:ascii="仿宋" w:hAnsi="仿宋" w:eastAsia="仿宋" w:cs="仿宋"/>
          <w:color w:val="000000"/>
          <w:sz w:val="24"/>
          <w:szCs w:val="24"/>
        </w:rPr>
        <w:t>磋商小组应当根据综合评分情况，按照评审得分由高到低顺序推荐3名</w:t>
      </w:r>
      <w:r>
        <w:rPr>
          <w:rFonts w:hint="eastAsia" w:ascii="仿宋" w:hAnsi="仿宋" w:eastAsia="仿宋" w:cs="仿宋"/>
          <w:color w:val="000000"/>
          <w:sz w:val="24"/>
          <w:szCs w:val="24"/>
          <w:lang w:val="en-US" w:eastAsia="zh-CN"/>
        </w:rPr>
        <w:t>以上</w:t>
      </w:r>
      <w:r>
        <w:rPr>
          <w:rFonts w:hint="eastAsia" w:ascii="仿宋" w:hAnsi="仿宋" w:eastAsia="仿宋" w:cs="仿宋"/>
          <w:color w:val="000000"/>
          <w:sz w:val="24"/>
          <w:szCs w:val="24"/>
        </w:rPr>
        <w:t>成交候选供应商</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评审得分相同的，按照最后报价由低到高的顺序推荐。评审得分且最后报价相同的，按照技术指标优劣顺序推荐</w:t>
      </w:r>
      <w:r>
        <w:rPr>
          <w:rFonts w:hint="eastAsia" w:ascii="仿宋" w:hAnsi="仿宋" w:eastAsia="仿宋" w:cs="仿宋"/>
          <w:sz w:val="24"/>
          <w:szCs w:val="24"/>
        </w:rPr>
        <w:t>。</w:t>
      </w:r>
      <w:r>
        <w:rPr>
          <w:rFonts w:ascii="仿宋" w:hAnsi="仿宋" w:eastAsia="仿宋" w:cs="Arial"/>
          <w:b w:val="0"/>
          <w:bCs/>
          <w:kern w:val="0"/>
          <w:sz w:val="24"/>
          <w:highlight w:val="none"/>
        </w:rPr>
        <w:t>本项目</w:t>
      </w:r>
      <w:r>
        <w:rPr>
          <w:rFonts w:hint="eastAsia" w:ascii="仿宋" w:hAnsi="仿宋" w:eastAsia="仿宋" w:cs="Arial"/>
          <w:b w:val="0"/>
          <w:bCs/>
          <w:kern w:val="0"/>
          <w:sz w:val="24"/>
          <w:highlight w:val="none"/>
          <w:lang w:val="en-US" w:eastAsia="zh-CN"/>
        </w:rPr>
        <w:t>授权评审</w:t>
      </w:r>
      <w:r>
        <w:rPr>
          <w:rFonts w:hint="eastAsia" w:ascii="仿宋" w:hAnsi="仿宋" w:eastAsia="仿宋" w:cs="Arial"/>
          <w:b w:val="0"/>
          <w:bCs/>
          <w:kern w:val="0"/>
          <w:sz w:val="24"/>
          <w:highlight w:val="none"/>
        </w:rPr>
        <w:t>小组</w:t>
      </w:r>
      <w:r>
        <w:rPr>
          <w:rFonts w:hint="eastAsia" w:ascii="仿宋" w:hAnsi="仿宋" w:eastAsia="仿宋" w:cs="Arial"/>
          <w:b w:val="0"/>
          <w:bCs/>
          <w:kern w:val="0"/>
          <w:sz w:val="24"/>
          <w:highlight w:val="none"/>
          <w:lang w:val="en-US" w:eastAsia="zh-CN"/>
        </w:rPr>
        <w:t>直接</w:t>
      </w:r>
      <w:r>
        <w:rPr>
          <w:rFonts w:ascii="仿宋" w:hAnsi="仿宋" w:eastAsia="仿宋" w:cs="Arial"/>
          <w:b w:val="0"/>
          <w:bCs/>
          <w:kern w:val="0"/>
          <w:sz w:val="24"/>
          <w:highlight w:val="none"/>
        </w:rPr>
        <w:t>确定</w:t>
      </w:r>
      <w:r>
        <w:rPr>
          <w:rFonts w:hint="eastAsia" w:ascii="仿宋" w:hAnsi="仿宋" w:eastAsia="仿宋" w:cs="Arial"/>
          <w:b w:val="0"/>
          <w:bCs/>
          <w:kern w:val="0"/>
          <w:sz w:val="24"/>
          <w:highlight w:val="none"/>
        </w:rPr>
        <w:t>成交供应商</w:t>
      </w:r>
      <w:r>
        <w:rPr>
          <w:rFonts w:ascii="仿宋" w:hAnsi="仿宋" w:eastAsia="仿宋" w:cs="Arial"/>
          <w:b w:val="0"/>
          <w:bCs/>
          <w:kern w:val="0"/>
          <w:sz w:val="24"/>
          <w:highlight w:val="none"/>
        </w:rPr>
        <w:t>。</w:t>
      </w:r>
    </w:p>
    <w:p w14:paraId="2FCDD7E4">
      <w:pPr>
        <w:keepNext/>
        <w:keepLines/>
        <w:shd w:val="clear"/>
        <w:spacing w:before="72" w:beforeLines="30" w:after="72" w:afterLines="30" w:line="360" w:lineRule="auto"/>
        <w:ind w:firstLine="482" w:firstLineChars="200"/>
        <w:outlineLvl w:val="2"/>
        <w:rPr>
          <w:rFonts w:hint="eastAsia" w:ascii="仿宋" w:hAnsi="仿宋" w:eastAsia="仿宋" w:cs="仿宋"/>
          <w:b/>
          <w:bCs/>
          <w:sz w:val="24"/>
          <w:szCs w:val="32"/>
          <w:highlight w:val="none"/>
          <w:u w:val="none"/>
        </w:rPr>
      </w:pPr>
      <w:r>
        <w:rPr>
          <w:rFonts w:hint="eastAsia" w:ascii="仿宋" w:hAnsi="仿宋" w:eastAsia="仿宋" w:cs="仿宋"/>
          <w:b/>
          <w:bCs/>
          <w:sz w:val="24"/>
          <w:szCs w:val="32"/>
          <w:highlight w:val="none"/>
          <w:u w:val="none"/>
          <w:lang w:val="en-US" w:eastAsia="zh-CN"/>
        </w:rPr>
        <w:t>7</w:t>
      </w:r>
      <w:r>
        <w:rPr>
          <w:rFonts w:hint="eastAsia" w:ascii="仿宋" w:hAnsi="仿宋" w:eastAsia="仿宋" w:cs="仿宋"/>
          <w:b/>
          <w:bCs/>
          <w:sz w:val="24"/>
          <w:szCs w:val="32"/>
          <w:highlight w:val="none"/>
          <w:u w:val="none"/>
        </w:rPr>
        <w:t xml:space="preserve">.2 </w:t>
      </w:r>
      <w:r>
        <w:rPr>
          <w:rFonts w:hint="eastAsia" w:ascii="仿宋" w:hAnsi="仿宋" w:eastAsia="仿宋" w:cs="仿宋"/>
          <w:b/>
          <w:bCs/>
          <w:sz w:val="24"/>
          <w:szCs w:val="32"/>
          <w:highlight w:val="none"/>
          <w:u w:val="none"/>
          <w:lang w:eastAsia="zh-CN"/>
        </w:rPr>
        <w:t>成交</w:t>
      </w:r>
      <w:r>
        <w:rPr>
          <w:rFonts w:hint="eastAsia" w:ascii="仿宋" w:hAnsi="仿宋" w:eastAsia="仿宋" w:cs="仿宋"/>
          <w:b/>
          <w:bCs/>
          <w:sz w:val="24"/>
          <w:szCs w:val="32"/>
          <w:highlight w:val="none"/>
          <w:u w:val="none"/>
        </w:rPr>
        <w:t>结果公告和成交通知书签发</w:t>
      </w:r>
    </w:p>
    <w:p w14:paraId="162E14C5">
      <w:pPr>
        <w:shd w:val="clear"/>
        <w:spacing w:line="360" w:lineRule="auto"/>
        <w:ind w:firstLine="482" w:firstLineChars="200"/>
        <w:rPr>
          <w:rFonts w:hint="eastAsia" w:ascii="仿宋" w:hAnsi="仿宋" w:eastAsia="仿宋" w:cs="仿宋"/>
          <w:b/>
          <w:kern w:val="0"/>
          <w:sz w:val="24"/>
          <w:highlight w:val="none"/>
          <w:u w:val="none"/>
        </w:rPr>
      </w:pPr>
      <w:r>
        <w:rPr>
          <w:rFonts w:hint="eastAsia" w:ascii="仿宋" w:hAnsi="仿宋" w:eastAsia="仿宋" w:cs="仿宋"/>
          <w:b/>
          <w:kern w:val="0"/>
          <w:sz w:val="24"/>
          <w:highlight w:val="none"/>
          <w:u w:val="none"/>
          <w:lang w:val="en-US" w:eastAsia="zh-CN"/>
        </w:rPr>
        <w:t>7</w:t>
      </w:r>
      <w:r>
        <w:rPr>
          <w:rFonts w:hint="eastAsia" w:ascii="仿宋" w:hAnsi="仿宋" w:eastAsia="仿宋" w:cs="仿宋"/>
          <w:b/>
          <w:kern w:val="0"/>
          <w:sz w:val="24"/>
          <w:highlight w:val="none"/>
          <w:u w:val="none"/>
        </w:rPr>
        <w:t>.2.1</w:t>
      </w:r>
      <w:r>
        <w:rPr>
          <w:rFonts w:hint="eastAsia" w:ascii="仿宋" w:hAnsi="仿宋" w:eastAsia="仿宋" w:cs="仿宋"/>
          <w:b/>
          <w:kern w:val="0"/>
          <w:sz w:val="24"/>
          <w:highlight w:val="none"/>
          <w:u w:val="none"/>
          <w:lang w:eastAsia="zh-CN"/>
        </w:rPr>
        <w:t>成交</w:t>
      </w:r>
      <w:r>
        <w:rPr>
          <w:rFonts w:hint="eastAsia" w:ascii="仿宋" w:hAnsi="仿宋" w:eastAsia="仿宋" w:cs="仿宋"/>
          <w:b/>
          <w:kern w:val="0"/>
          <w:sz w:val="24"/>
          <w:highlight w:val="none"/>
          <w:u w:val="none"/>
        </w:rPr>
        <w:t>结果公告及《成交通知书》签发：见《磋商须知前附表》；</w:t>
      </w:r>
    </w:p>
    <w:p w14:paraId="4E4E1D73">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7.2.1.1成交结果公告应当包括：</w:t>
      </w:r>
    </w:p>
    <w:p w14:paraId="25CC9A46">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（一）采购方和代理机构的名称、地址和联系方式；</w:t>
      </w:r>
    </w:p>
    <w:p w14:paraId="35472C92">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（二）项目名称和项目编号；</w:t>
      </w:r>
    </w:p>
    <w:p w14:paraId="0685BF46">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（三）成交供应商名称、地址和成交金额；</w:t>
      </w:r>
    </w:p>
    <w:p w14:paraId="540798ED">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（四）主要成交标的名称、施工范围、施工工期、项目经理、执业证书信息等；</w:t>
      </w:r>
    </w:p>
    <w:p w14:paraId="4282944A">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（五）磋商小组成员名单；</w:t>
      </w:r>
    </w:p>
    <w:p w14:paraId="267FACB5">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（六）成交服务费收取标准及金额。</w:t>
      </w:r>
    </w:p>
    <w:p w14:paraId="0B115CB8">
      <w:pPr>
        <w:shd w:val="clear"/>
        <w:spacing w:line="360" w:lineRule="auto"/>
        <w:ind w:firstLine="482" w:firstLineChars="200"/>
        <w:rPr>
          <w:rFonts w:hint="eastAsia" w:ascii="仿宋" w:hAnsi="仿宋" w:eastAsia="仿宋" w:cs="仿宋"/>
          <w:b/>
          <w:kern w:val="0"/>
          <w:sz w:val="24"/>
          <w:highlight w:val="none"/>
          <w:u w:val="none"/>
          <w:lang w:val="en-US" w:eastAsia="zh-CN"/>
        </w:rPr>
      </w:pPr>
      <w:r>
        <w:rPr>
          <w:rFonts w:hint="eastAsia" w:ascii="仿宋" w:hAnsi="仿宋" w:eastAsia="仿宋" w:cs="仿宋"/>
          <w:b/>
          <w:kern w:val="0"/>
          <w:sz w:val="24"/>
          <w:highlight w:val="none"/>
          <w:u w:val="none"/>
          <w:lang w:val="en-US" w:eastAsia="zh-CN"/>
        </w:rPr>
        <w:t>如非面向中小企业的采购项目，成交供应商为中小企业产品，须同时上传中小企业声明函。</w:t>
      </w:r>
    </w:p>
    <w:p w14:paraId="71AEC68E">
      <w:pPr>
        <w:shd w:val="clear"/>
        <w:spacing w:line="360" w:lineRule="auto"/>
        <w:ind w:firstLine="482" w:firstLineChars="200"/>
        <w:rPr>
          <w:rFonts w:hint="eastAsia" w:ascii="仿宋" w:hAnsi="仿宋" w:eastAsia="仿宋" w:cs="仿宋"/>
          <w:b/>
          <w:bCs/>
          <w:sz w:val="24"/>
          <w:highlight w:val="none"/>
          <w:u w:val="none"/>
          <w:lang w:val="en-US" w:eastAsia="zh-CN"/>
        </w:rPr>
      </w:pPr>
      <w:r>
        <w:rPr>
          <w:rFonts w:hint="eastAsia" w:ascii="仿宋" w:hAnsi="仿宋" w:eastAsia="仿宋" w:cs="仿宋"/>
          <w:b/>
          <w:bCs/>
          <w:sz w:val="24"/>
          <w:highlight w:val="none"/>
          <w:u w:val="none"/>
          <w:lang w:val="en-US" w:eastAsia="zh-CN"/>
        </w:rPr>
        <w:t>7.2.2成交公告期限为1个工作日；</w:t>
      </w:r>
    </w:p>
    <w:p w14:paraId="341EC4D4">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7.2.3采购代理机构对未成交的供应商不做未成交原因的解释。</w:t>
      </w:r>
    </w:p>
    <w:p w14:paraId="1B71C585">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7.2.4成交通知书对采购方和成交供应商具有同等法律效力，是合同的组成部分。</w:t>
      </w:r>
    </w:p>
    <w:p w14:paraId="76B3443F">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7.2.5除不可抗力等因素外，成交通知书发出后，采购方改变成交结果，或者成交供应商拒绝签订合同的，应当承担相应的责任。</w:t>
      </w:r>
    </w:p>
    <w:p w14:paraId="4A84649D">
      <w:pPr>
        <w:shd w:val="clear"/>
        <w:spacing w:line="360" w:lineRule="auto"/>
        <w:ind w:firstLine="480" w:firstLineChars="200"/>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7.2.6成交供应商拒绝签订合同的，采购方可以确定其他供应商作为成交供应商，并签订合同；也可以重新开展磋商活动。拒绝签订合同的成交供应商不得参加对该项目重新开展的磋商活动。</w:t>
      </w:r>
    </w:p>
    <w:p w14:paraId="76E0C9C7">
      <w:pPr>
        <w:keepNext/>
        <w:keepLines/>
        <w:shd w:val="clear"/>
        <w:spacing w:before="72" w:beforeLines="30" w:after="72" w:afterLines="30" w:line="360" w:lineRule="auto"/>
        <w:ind w:firstLine="482" w:firstLineChars="200"/>
        <w:outlineLvl w:val="2"/>
        <w:rPr>
          <w:rFonts w:hint="eastAsia" w:ascii="仿宋" w:hAnsi="仿宋" w:eastAsia="仿宋" w:cs="仿宋"/>
          <w:b/>
          <w:bCs/>
          <w:sz w:val="24"/>
          <w:szCs w:val="32"/>
          <w:highlight w:val="none"/>
          <w:u w:val="none"/>
        </w:rPr>
      </w:pPr>
      <w:bookmarkStart w:id="64" w:name="_Toc35391900"/>
      <w:r>
        <w:rPr>
          <w:rFonts w:hint="eastAsia" w:ascii="仿宋" w:hAnsi="仿宋" w:eastAsia="仿宋" w:cs="仿宋"/>
          <w:b/>
          <w:bCs/>
          <w:sz w:val="24"/>
          <w:szCs w:val="32"/>
          <w:highlight w:val="none"/>
          <w:u w:val="none"/>
          <w:lang w:val="en-US" w:eastAsia="zh-CN"/>
        </w:rPr>
        <w:t>7</w:t>
      </w:r>
      <w:r>
        <w:rPr>
          <w:rFonts w:hint="eastAsia" w:ascii="仿宋" w:hAnsi="仿宋" w:eastAsia="仿宋" w:cs="仿宋"/>
          <w:b/>
          <w:bCs/>
          <w:sz w:val="24"/>
          <w:szCs w:val="32"/>
          <w:highlight w:val="none"/>
          <w:u w:val="none"/>
        </w:rPr>
        <w:t>.3 采购过程、采购结果的质疑</w:t>
      </w:r>
    </w:p>
    <w:p w14:paraId="61748689">
      <w:pPr>
        <w:shd w:val="clear"/>
        <w:spacing w:line="360" w:lineRule="auto"/>
        <w:ind w:firstLine="480" w:firstLineChars="200"/>
        <w:rPr>
          <w:rFonts w:hint="eastAsia" w:ascii="仿宋" w:hAnsi="仿宋" w:eastAsia="仿宋" w:cs="仿宋"/>
          <w:sz w:val="24"/>
          <w:highlight w:val="none"/>
          <w:u w:val="none"/>
        </w:rPr>
      </w:pPr>
      <w:r>
        <w:rPr>
          <w:rFonts w:hint="eastAsia" w:ascii="仿宋" w:hAnsi="仿宋" w:eastAsia="仿宋" w:cs="仿宋"/>
          <w:b w:val="0"/>
          <w:bCs/>
          <w:kern w:val="0"/>
          <w:sz w:val="24"/>
          <w:highlight w:val="none"/>
          <w:u w:val="none"/>
        </w:rPr>
        <w:t>磋商响应供应商认为采购过程、采购结果使自己的合法权益受到损害的，应当按照本章节第1.16.2款规定，以</w:t>
      </w:r>
      <w:r>
        <w:rPr>
          <w:rFonts w:hint="eastAsia" w:ascii="仿宋" w:hAnsi="仿宋" w:eastAsia="仿宋" w:cs="仿宋"/>
          <w:b w:val="0"/>
          <w:bCs/>
          <w:kern w:val="0"/>
          <w:sz w:val="24"/>
          <w:highlight w:val="none"/>
          <w:u w:val="none"/>
          <w:lang w:val="en-US" w:eastAsia="zh-CN"/>
        </w:rPr>
        <w:t>线上</w:t>
      </w:r>
      <w:r>
        <w:rPr>
          <w:rFonts w:hint="eastAsia" w:ascii="仿宋" w:hAnsi="仿宋" w:eastAsia="仿宋" w:cs="仿宋"/>
          <w:b w:val="0"/>
          <w:bCs/>
          <w:kern w:val="0"/>
          <w:sz w:val="24"/>
          <w:highlight w:val="none"/>
          <w:u w:val="none"/>
        </w:rPr>
        <w:t>形式一次性向采购人、</w:t>
      </w:r>
      <w:r>
        <w:rPr>
          <w:rFonts w:hint="eastAsia" w:ascii="仿宋" w:hAnsi="仿宋" w:eastAsia="仿宋" w:cs="仿宋"/>
          <w:b w:val="0"/>
          <w:bCs/>
          <w:kern w:val="0"/>
          <w:sz w:val="24"/>
          <w:highlight w:val="none"/>
          <w:u w:val="none"/>
          <w:lang w:eastAsia="zh-CN"/>
        </w:rPr>
        <w:t>采购代理机构</w:t>
      </w:r>
      <w:r>
        <w:rPr>
          <w:rFonts w:hint="eastAsia" w:ascii="仿宋" w:hAnsi="仿宋" w:eastAsia="仿宋" w:cs="仿宋"/>
          <w:b w:val="0"/>
          <w:bCs/>
          <w:kern w:val="0"/>
          <w:sz w:val="24"/>
          <w:highlight w:val="none"/>
          <w:u w:val="none"/>
        </w:rPr>
        <w:t>提出质疑。</w:t>
      </w:r>
      <w:r>
        <w:rPr>
          <w:rFonts w:hint="eastAsia" w:ascii="仿宋" w:hAnsi="仿宋" w:eastAsia="仿宋" w:cs="仿宋"/>
          <w:b w:val="0"/>
          <w:bCs/>
          <w:sz w:val="24"/>
          <w:highlight w:val="none"/>
          <w:u w:val="none"/>
        </w:rPr>
        <w:t>质疑供应商对采购</w:t>
      </w:r>
      <w:r>
        <w:rPr>
          <w:rFonts w:hint="eastAsia" w:ascii="仿宋" w:hAnsi="仿宋" w:eastAsia="仿宋" w:cs="仿宋"/>
          <w:sz w:val="24"/>
          <w:highlight w:val="none"/>
          <w:u w:val="none"/>
        </w:rPr>
        <w:t>人、</w:t>
      </w:r>
      <w:r>
        <w:rPr>
          <w:rFonts w:hint="eastAsia" w:ascii="仿宋" w:hAnsi="仿宋" w:eastAsia="仿宋" w:cs="仿宋"/>
          <w:sz w:val="24"/>
          <w:highlight w:val="none"/>
          <w:u w:val="none"/>
          <w:lang w:eastAsia="zh-CN"/>
        </w:rPr>
        <w:t>采购代理机构</w:t>
      </w:r>
      <w:r>
        <w:rPr>
          <w:rFonts w:hint="eastAsia" w:ascii="仿宋" w:hAnsi="仿宋" w:eastAsia="仿宋" w:cs="仿宋"/>
          <w:sz w:val="24"/>
          <w:highlight w:val="none"/>
          <w:u w:val="none"/>
        </w:rPr>
        <w:t>的答复不满意或者采购人、</w:t>
      </w:r>
      <w:r>
        <w:rPr>
          <w:rFonts w:hint="eastAsia" w:ascii="仿宋" w:hAnsi="仿宋" w:eastAsia="仿宋" w:cs="仿宋"/>
          <w:sz w:val="24"/>
          <w:highlight w:val="none"/>
          <w:u w:val="none"/>
          <w:lang w:eastAsia="zh-CN"/>
        </w:rPr>
        <w:t>采购代理机构</w:t>
      </w:r>
      <w:r>
        <w:rPr>
          <w:rFonts w:hint="eastAsia" w:ascii="仿宋" w:hAnsi="仿宋" w:eastAsia="仿宋" w:cs="仿宋"/>
          <w:sz w:val="24"/>
          <w:highlight w:val="none"/>
          <w:u w:val="none"/>
        </w:rPr>
        <w:t>未在规定的时间内作出答复的，可以在答复期满后15个工作日内向同级政府采购监督管理部门投诉。质疑函范本、投诉书范本请到</w:t>
      </w:r>
      <w:r>
        <w:rPr>
          <w:rFonts w:hint="eastAsia" w:ascii="仿宋" w:hAnsi="仿宋" w:eastAsia="仿宋" w:cs="仿宋"/>
          <w:sz w:val="24"/>
          <w:highlight w:val="none"/>
          <w:u w:val="none"/>
          <w:lang w:eastAsia="zh-CN"/>
        </w:rPr>
        <w:t>山西省政府采购网</w:t>
      </w:r>
      <w:r>
        <w:rPr>
          <w:rFonts w:hint="eastAsia" w:ascii="仿宋" w:hAnsi="仿宋" w:eastAsia="仿宋" w:cs="仿宋"/>
          <w:sz w:val="24"/>
          <w:highlight w:val="none"/>
          <w:u w:val="none"/>
        </w:rPr>
        <w:t>下载专区下载。</w:t>
      </w:r>
    </w:p>
    <w:p w14:paraId="31107AD9">
      <w:pPr>
        <w:pStyle w:val="3"/>
        <w:shd w:val="clear"/>
        <w:spacing w:line="240" w:lineRule="auto"/>
        <w:rPr>
          <w:rFonts w:hint="eastAsia" w:ascii="仿宋" w:hAnsi="仿宋" w:eastAsia="仿宋" w:cs="仿宋"/>
          <w:highlight w:val="none"/>
          <w:u w:val="none"/>
        </w:rPr>
      </w:pPr>
      <w:bookmarkStart w:id="65" w:name="_Toc6158"/>
      <w:bookmarkStart w:id="66" w:name="_Toc81341326"/>
      <w:bookmarkStart w:id="67" w:name="_Toc19436"/>
      <w:r>
        <w:rPr>
          <w:rFonts w:hint="eastAsia" w:ascii="仿宋" w:hAnsi="仿宋" w:eastAsia="仿宋" w:cs="仿宋"/>
          <w:highlight w:val="none"/>
          <w:u w:val="none"/>
          <w:lang w:eastAsia="zh-CN"/>
        </w:rPr>
        <w:t>八</w:t>
      </w:r>
      <w:r>
        <w:rPr>
          <w:rFonts w:hint="eastAsia" w:ascii="仿宋" w:hAnsi="仿宋" w:eastAsia="仿宋" w:cs="仿宋"/>
          <w:highlight w:val="none"/>
          <w:u w:val="none"/>
        </w:rPr>
        <w:t>、采购代理服务费</w:t>
      </w:r>
      <w:bookmarkEnd w:id="64"/>
      <w:bookmarkEnd w:id="65"/>
      <w:bookmarkEnd w:id="66"/>
      <w:bookmarkEnd w:id="67"/>
    </w:p>
    <w:p w14:paraId="7A2C2646">
      <w:pPr>
        <w:shd w:val="clear"/>
        <w:spacing w:line="360" w:lineRule="auto"/>
        <w:ind w:right="42" w:rightChars="20" w:firstLine="480" w:firstLineChars="200"/>
        <w:rPr>
          <w:rFonts w:hint="eastAsia" w:ascii="仿宋" w:hAnsi="仿宋" w:eastAsia="仿宋" w:cs="仿宋"/>
          <w:b/>
          <w:bCs w:val="0"/>
          <w:sz w:val="24"/>
          <w:highlight w:val="none"/>
          <w:u w:val="none"/>
          <w:lang w:val="en-US" w:eastAsia="zh-CN"/>
        </w:rPr>
      </w:pPr>
      <w:r>
        <w:rPr>
          <w:rFonts w:hint="eastAsia" w:ascii="仿宋" w:hAnsi="仿宋" w:eastAsia="仿宋" w:cs="仿宋"/>
          <w:b w:val="0"/>
          <w:bCs/>
          <w:sz w:val="24"/>
          <w:highlight w:val="none"/>
          <w:u w:val="none"/>
          <w:lang w:val="en-US" w:eastAsia="zh-CN"/>
        </w:rPr>
        <w:t>8.1是否收取采购代理服务费，计费标准、支付时间、支付方式，</w:t>
      </w:r>
      <w:r>
        <w:rPr>
          <w:rFonts w:hint="eastAsia" w:ascii="仿宋" w:hAnsi="仿宋" w:eastAsia="仿宋" w:cs="仿宋"/>
          <w:b/>
          <w:bCs w:val="0"/>
          <w:sz w:val="24"/>
          <w:highlight w:val="none"/>
          <w:u w:val="none"/>
          <w:lang w:val="en-US" w:eastAsia="zh-CN"/>
        </w:rPr>
        <w:t>见《磋商须知前附表》；</w:t>
      </w:r>
    </w:p>
    <w:p w14:paraId="19CD56A8">
      <w:pPr>
        <w:shd w:val="clear"/>
        <w:spacing w:line="360" w:lineRule="auto"/>
        <w:ind w:right="42" w:rightChars="20" w:firstLine="480" w:firstLineChars="200"/>
        <w:rPr>
          <w:rFonts w:hint="eastAsia" w:ascii="仿宋" w:hAnsi="仿宋" w:eastAsia="仿宋" w:cs="仿宋"/>
          <w:b w:val="0"/>
          <w:bCs/>
          <w:sz w:val="24"/>
          <w:highlight w:val="none"/>
          <w:u w:val="none"/>
          <w:lang w:val="zh-CN" w:eastAsia="zh-CN"/>
        </w:rPr>
      </w:pPr>
      <w:r>
        <w:rPr>
          <w:rFonts w:hint="eastAsia" w:ascii="仿宋" w:hAnsi="仿宋" w:eastAsia="仿宋" w:cs="仿宋"/>
          <w:b w:val="0"/>
          <w:bCs/>
          <w:sz w:val="24"/>
          <w:highlight w:val="none"/>
          <w:u w:val="none"/>
          <w:lang w:val="en-US" w:eastAsia="zh-CN"/>
        </w:rPr>
        <w:t>8.2</w:t>
      </w:r>
      <w:r>
        <w:rPr>
          <w:rFonts w:hint="eastAsia" w:ascii="仿宋" w:hAnsi="仿宋" w:eastAsia="仿宋" w:cs="仿宋"/>
          <w:b w:val="0"/>
          <w:bCs/>
          <w:sz w:val="24"/>
          <w:highlight w:val="none"/>
          <w:u w:val="none"/>
          <w:lang w:val="zh-CN" w:eastAsia="zh-CN"/>
        </w:rPr>
        <w:t>中标（成交）通知书签发后，成交供应商因自身原因被取消成交资格或放弃成交的，仍须支付采购代理服务费。</w:t>
      </w:r>
    </w:p>
    <w:p w14:paraId="14C99E10">
      <w:pPr>
        <w:pStyle w:val="3"/>
        <w:shd w:val="clear"/>
        <w:spacing w:line="240" w:lineRule="auto"/>
        <w:rPr>
          <w:rFonts w:hint="eastAsia" w:ascii="仿宋" w:hAnsi="仿宋" w:eastAsia="仿宋" w:cs="仿宋"/>
          <w:highlight w:val="none"/>
          <w:u w:val="none"/>
        </w:rPr>
      </w:pPr>
      <w:bookmarkStart w:id="68" w:name="_Toc424164160"/>
      <w:bookmarkStart w:id="69" w:name="_Toc440162792"/>
      <w:bookmarkStart w:id="70" w:name="_Toc35391901"/>
      <w:bookmarkStart w:id="71" w:name="_Toc10789"/>
      <w:bookmarkStart w:id="72" w:name="_Toc30327"/>
      <w:bookmarkStart w:id="73" w:name="_Toc81341327"/>
      <w:r>
        <w:rPr>
          <w:rFonts w:hint="eastAsia" w:ascii="仿宋" w:hAnsi="仿宋" w:eastAsia="仿宋" w:cs="仿宋"/>
          <w:highlight w:val="none"/>
          <w:u w:val="none"/>
          <w:lang w:eastAsia="zh-CN"/>
        </w:rPr>
        <w:t>九</w:t>
      </w:r>
      <w:r>
        <w:rPr>
          <w:rFonts w:hint="eastAsia" w:ascii="仿宋" w:hAnsi="仿宋" w:eastAsia="仿宋" w:cs="仿宋"/>
          <w:highlight w:val="none"/>
          <w:u w:val="none"/>
        </w:rPr>
        <w:t>、</w:t>
      </w:r>
      <w:bookmarkEnd w:id="68"/>
      <w:bookmarkEnd w:id="69"/>
      <w:r>
        <w:rPr>
          <w:rFonts w:hint="eastAsia" w:ascii="仿宋" w:hAnsi="仿宋" w:eastAsia="仿宋" w:cs="仿宋"/>
          <w:highlight w:val="none"/>
          <w:u w:val="none"/>
        </w:rPr>
        <w:t>合同签订和履约担保</w:t>
      </w:r>
      <w:bookmarkEnd w:id="70"/>
      <w:bookmarkEnd w:id="71"/>
      <w:bookmarkEnd w:id="72"/>
      <w:bookmarkEnd w:id="73"/>
    </w:p>
    <w:p w14:paraId="0B5C6417">
      <w:pPr>
        <w:keepNext/>
        <w:keepLines/>
        <w:shd w:val="clear"/>
        <w:spacing w:before="72" w:beforeLines="30" w:after="72" w:afterLines="30" w:line="360" w:lineRule="auto"/>
        <w:ind w:firstLine="482" w:firstLineChars="200"/>
        <w:outlineLvl w:val="2"/>
        <w:rPr>
          <w:rFonts w:hint="eastAsia" w:ascii="仿宋" w:hAnsi="仿宋" w:eastAsia="仿宋" w:cs="仿宋"/>
          <w:b/>
          <w:bCs/>
          <w:sz w:val="24"/>
          <w:szCs w:val="32"/>
          <w:highlight w:val="none"/>
          <w:u w:val="none"/>
        </w:rPr>
      </w:pPr>
      <w:r>
        <w:rPr>
          <w:rFonts w:hint="eastAsia" w:ascii="仿宋" w:hAnsi="仿宋" w:eastAsia="仿宋" w:cs="仿宋"/>
          <w:b/>
          <w:bCs/>
          <w:sz w:val="24"/>
          <w:szCs w:val="32"/>
          <w:highlight w:val="none"/>
          <w:u w:val="none"/>
          <w:lang w:val="en-US" w:eastAsia="zh-CN"/>
        </w:rPr>
        <w:t>9</w:t>
      </w:r>
      <w:r>
        <w:rPr>
          <w:rFonts w:hint="eastAsia" w:ascii="仿宋" w:hAnsi="仿宋" w:eastAsia="仿宋" w:cs="仿宋"/>
          <w:b/>
          <w:bCs/>
          <w:sz w:val="24"/>
          <w:szCs w:val="32"/>
          <w:highlight w:val="none"/>
          <w:u w:val="none"/>
        </w:rPr>
        <w:t>.1 签订合同</w:t>
      </w:r>
    </w:p>
    <w:p w14:paraId="60A8FC36">
      <w:pPr>
        <w:shd w:val="clear"/>
        <w:spacing w:line="360" w:lineRule="auto"/>
        <w:ind w:right="42" w:rightChars="20" w:firstLine="480" w:firstLineChars="200"/>
        <w:rPr>
          <w:rFonts w:hint="eastAsia" w:ascii="仿宋" w:hAnsi="仿宋" w:eastAsia="仿宋" w:cs="仿宋"/>
          <w:b w:val="0"/>
          <w:bCs/>
          <w:sz w:val="24"/>
          <w:highlight w:val="none"/>
          <w:u w:val="none"/>
          <w:lang w:val="en-US" w:eastAsia="zh-CN"/>
        </w:rPr>
      </w:pPr>
      <w:r>
        <w:rPr>
          <w:rFonts w:hint="eastAsia" w:ascii="仿宋" w:hAnsi="仿宋" w:eastAsia="仿宋" w:cs="仿宋"/>
          <w:b w:val="0"/>
          <w:bCs/>
          <w:sz w:val="24"/>
          <w:highlight w:val="none"/>
          <w:u w:val="none"/>
          <w:lang w:val="en-US" w:eastAsia="zh-CN"/>
        </w:rPr>
        <w:t>9.1.1合同签订时间期限：</w:t>
      </w:r>
      <w:r>
        <w:rPr>
          <w:rFonts w:hint="eastAsia" w:ascii="仿宋" w:hAnsi="仿宋" w:eastAsia="仿宋" w:cs="仿宋"/>
          <w:b/>
          <w:bCs w:val="0"/>
          <w:sz w:val="24"/>
          <w:highlight w:val="none"/>
          <w:u w:val="none"/>
          <w:lang w:val="en-US" w:eastAsia="zh-CN"/>
        </w:rPr>
        <w:t>见《磋商须知前附表》</w:t>
      </w:r>
      <w:r>
        <w:rPr>
          <w:rFonts w:hint="eastAsia" w:ascii="仿宋" w:hAnsi="仿宋" w:eastAsia="仿宋" w:cs="仿宋"/>
          <w:b w:val="0"/>
          <w:bCs/>
          <w:sz w:val="24"/>
          <w:highlight w:val="none"/>
          <w:u w:val="none"/>
          <w:lang w:val="en-US" w:eastAsia="zh-CN"/>
        </w:rPr>
        <w:t>；</w:t>
      </w:r>
    </w:p>
    <w:p w14:paraId="4EE334B3">
      <w:pPr>
        <w:shd w:val="clear"/>
        <w:spacing w:line="360" w:lineRule="auto"/>
        <w:ind w:right="42" w:rightChars="20" w:firstLine="480" w:firstLineChars="200"/>
        <w:rPr>
          <w:rFonts w:hint="eastAsia" w:ascii="仿宋" w:hAnsi="仿宋" w:eastAsia="仿宋" w:cs="仿宋"/>
          <w:b w:val="0"/>
          <w:bCs/>
          <w:sz w:val="24"/>
          <w:highlight w:val="none"/>
          <w:u w:val="none"/>
          <w:lang w:val="en-US" w:eastAsia="zh-CN"/>
        </w:rPr>
      </w:pPr>
      <w:r>
        <w:rPr>
          <w:rFonts w:hint="eastAsia" w:ascii="仿宋" w:hAnsi="仿宋" w:eastAsia="仿宋" w:cs="仿宋"/>
          <w:b w:val="0"/>
          <w:bCs/>
          <w:sz w:val="24"/>
          <w:highlight w:val="none"/>
          <w:u w:val="none"/>
          <w:lang w:val="en-US" w:eastAsia="zh-CN"/>
        </w:rPr>
        <w:t>9.1.2成交供应商应在《磋商须知前附表》中规定的时间内，与采购人通过“山西省政府采购网”签订政府采购合同。所签订的合同不得对竞争性磋商文件确定的事项和成交供应商磋商响应文件作实质性修改。</w:t>
      </w:r>
    </w:p>
    <w:p w14:paraId="7C4319D8">
      <w:pPr>
        <w:shd w:val="clear"/>
        <w:spacing w:line="360" w:lineRule="auto"/>
        <w:ind w:right="42" w:rightChars="20" w:firstLine="480" w:firstLineChars="200"/>
        <w:rPr>
          <w:rFonts w:hint="eastAsia" w:ascii="仿宋" w:hAnsi="仿宋" w:eastAsia="仿宋" w:cs="仿宋"/>
          <w:b w:val="0"/>
          <w:bCs/>
          <w:sz w:val="24"/>
          <w:highlight w:val="none"/>
          <w:u w:val="none"/>
          <w:lang w:val="en-US" w:eastAsia="zh-CN"/>
        </w:rPr>
      </w:pPr>
      <w:r>
        <w:rPr>
          <w:rFonts w:hint="eastAsia" w:ascii="仿宋" w:hAnsi="仿宋" w:eastAsia="仿宋" w:cs="仿宋"/>
          <w:b w:val="0"/>
          <w:bCs/>
          <w:sz w:val="24"/>
          <w:highlight w:val="none"/>
          <w:u w:val="none"/>
          <w:lang w:val="en-US" w:eastAsia="zh-CN"/>
        </w:rPr>
        <w:t>9.1.3成交供应商拒绝与采购人签订合同的，采购人、采购代理机构将对其失信行为上报至同级政府采购监督管理部门对其依法处理。</w:t>
      </w:r>
    </w:p>
    <w:p w14:paraId="48692141">
      <w:pPr>
        <w:shd w:val="clear"/>
        <w:spacing w:line="360" w:lineRule="auto"/>
        <w:ind w:right="42" w:rightChars="20" w:firstLine="480" w:firstLineChars="200"/>
        <w:rPr>
          <w:rFonts w:hint="eastAsia" w:ascii="仿宋" w:hAnsi="仿宋" w:eastAsia="仿宋" w:cs="仿宋"/>
          <w:b w:val="0"/>
          <w:bCs/>
          <w:sz w:val="24"/>
          <w:highlight w:val="none"/>
          <w:u w:val="none"/>
          <w:lang w:val="en-US" w:eastAsia="zh-CN"/>
        </w:rPr>
      </w:pPr>
      <w:r>
        <w:rPr>
          <w:rFonts w:hint="eastAsia" w:ascii="仿宋" w:hAnsi="仿宋" w:eastAsia="仿宋" w:cs="仿宋"/>
          <w:b w:val="0"/>
          <w:bCs/>
          <w:sz w:val="24"/>
          <w:highlight w:val="none"/>
          <w:u w:val="none"/>
          <w:lang w:val="en-US" w:eastAsia="zh-CN"/>
        </w:rPr>
        <w:t>9.1.4原成交供应商拒绝与采购人签订合同后，采购人可以按照评审报告推荐的成交候选人名单排序，确定下一候选人为成交供应商，也可以重新开展政府采购活动。</w:t>
      </w:r>
    </w:p>
    <w:p w14:paraId="3440D491">
      <w:pPr>
        <w:keepNext/>
        <w:keepLines/>
        <w:shd w:val="clear"/>
        <w:spacing w:before="72" w:beforeLines="30" w:after="72" w:afterLines="30" w:line="360" w:lineRule="auto"/>
        <w:ind w:firstLine="482" w:firstLineChars="200"/>
        <w:outlineLvl w:val="2"/>
        <w:rPr>
          <w:rFonts w:hint="eastAsia" w:ascii="仿宋" w:hAnsi="仿宋" w:eastAsia="仿宋" w:cs="仿宋"/>
          <w:b/>
          <w:bCs/>
          <w:sz w:val="24"/>
          <w:szCs w:val="32"/>
          <w:highlight w:val="none"/>
          <w:u w:val="none"/>
        </w:rPr>
      </w:pPr>
      <w:r>
        <w:rPr>
          <w:rFonts w:hint="eastAsia" w:ascii="仿宋" w:hAnsi="仿宋" w:eastAsia="仿宋" w:cs="仿宋"/>
          <w:b/>
          <w:bCs/>
          <w:sz w:val="24"/>
          <w:szCs w:val="32"/>
          <w:highlight w:val="none"/>
          <w:u w:val="none"/>
          <w:lang w:val="en-US" w:eastAsia="zh-CN"/>
        </w:rPr>
        <w:t>9</w:t>
      </w:r>
      <w:r>
        <w:rPr>
          <w:rFonts w:hint="eastAsia" w:ascii="仿宋" w:hAnsi="仿宋" w:eastAsia="仿宋" w:cs="仿宋"/>
          <w:b/>
          <w:bCs/>
          <w:sz w:val="24"/>
          <w:szCs w:val="32"/>
          <w:highlight w:val="none"/>
          <w:u w:val="none"/>
        </w:rPr>
        <w:t>.2 履约担保（履约保证金）</w:t>
      </w:r>
    </w:p>
    <w:p w14:paraId="62C82C5A">
      <w:pPr>
        <w:shd w:val="clear"/>
        <w:spacing w:line="360" w:lineRule="auto"/>
        <w:ind w:right="42" w:rightChars="20" w:firstLine="480" w:firstLineChars="200"/>
        <w:rPr>
          <w:rFonts w:hint="eastAsia" w:ascii="仿宋" w:hAnsi="仿宋" w:eastAsia="仿宋" w:cs="仿宋"/>
          <w:b w:val="0"/>
          <w:bCs/>
          <w:sz w:val="24"/>
          <w:highlight w:val="none"/>
          <w:u w:val="none"/>
          <w:lang w:val="en-US" w:eastAsia="zh-CN"/>
        </w:rPr>
      </w:pPr>
      <w:r>
        <w:rPr>
          <w:rFonts w:hint="eastAsia" w:ascii="仿宋" w:hAnsi="仿宋" w:eastAsia="仿宋" w:cs="仿宋"/>
          <w:b w:val="0"/>
          <w:bCs/>
          <w:sz w:val="24"/>
          <w:highlight w:val="none"/>
          <w:u w:val="none"/>
          <w:lang w:val="en-US" w:eastAsia="zh-CN"/>
        </w:rPr>
        <w:t>9.2.1履约担保递交要求：</w:t>
      </w:r>
      <w:r>
        <w:rPr>
          <w:rFonts w:hint="eastAsia" w:ascii="仿宋" w:hAnsi="仿宋" w:eastAsia="仿宋" w:cs="仿宋"/>
          <w:b/>
          <w:bCs w:val="0"/>
          <w:sz w:val="24"/>
          <w:highlight w:val="none"/>
          <w:u w:val="none"/>
          <w:lang w:val="en-US" w:eastAsia="zh-CN"/>
        </w:rPr>
        <w:t>见《磋商须知前附表》</w:t>
      </w:r>
      <w:r>
        <w:rPr>
          <w:rFonts w:hint="eastAsia" w:ascii="仿宋" w:hAnsi="仿宋" w:eastAsia="仿宋" w:cs="仿宋"/>
          <w:b w:val="0"/>
          <w:bCs/>
          <w:sz w:val="24"/>
          <w:highlight w:val="none"/>
          <w:u w:val="none"/>
          <w:lang w:val="en-US" w:eastAsia="zh-CN"/>
        </w:rPr>
        <w:t>；成交供应商应递交而未递交履约担保的，合同款不予支付、合同验收不予通过。</w:t>
      </w:r>
    </w:p>
    <w:p w14:paraId="6A856614">
      <w:pPr>
        <w:shd w:val="clear"/>
        <w:spacing w:line="360" w:lineRule="auto"/>
        <w:ind w:right="42" w:rightChars="20" w:firstLine="480" w:firstLineChars="200"/>
        <w:rPr>
          <w:rFonts w:hint="eastAsia" w:ascii="仿宋" w:hAnsi="仿宋" w:eastAsia="仿宋" w:cs="仿宋"/>
          <w:b w:val="0"/>
          <w:bCs/>
          <w:sz w:val="24"/>
          <w:highlight w:val="none"/>
          <w:u w:val="none"/>
          <w:lang w:val="en-US" w:eastAsia="zh-CN"/>
        </w:rPr>
      </w:pPr>
      <w:r>
        <w:rPr>
          <w:rFonts w:hint="eastAsia" w:ascii="仿宋" w:hAnsi="仿宋" w:eastAsia="仿宋" w:cs="仿宋"/>
          <w:b w:val="0"/>
          <w:bCs/>
          <w:sz w:val="24"/>
          <w:highlight w:val="none"/>
          <w:u w:val="none"/>
          <w:lang w:val="en-US" w:eastAsia="zh-CN"/>
        </w:rPr>
        <w:t>9.2.2采购合同签订后，成交供应商不按合同约定履约的，采购人可以解除采购合同，并对成交供应商已缴纳的履约保证金作“不予退还”处理。同时，成交供应商还须承担违约责任。</w:t>
      </w:r>
    </w:p>
    <w:p w14:paraId="1E35993E">
      <w:pPr>
        <w:shd w:val="clear"/>
        <w:spacing w:line="360" w:lineRule="auto"/>
        <w:ind w:right="42" w:rightChars="20" w:firstLine="480" w:firstLineChars="200"/>
        <w:rPr>
          <w:rFonts w:hint="eastAsia" w:ascii="仿宋" w:hAnsi="仿宋" w:eastAsia="仿宋" w:cs="仿宋"/>
          <w:b w:val="0"/>
          <w:bCs/>
          <w:sz w:val="24"/>
          <w:highlight w:val="none"/>
          <w:u w:val="none"/>
          <w:lang w:val="en-US" w:eastAsia="zh-CN"/>
        </w:rPr>
      </w:pPr>
      <w:r>
        <w:rPr>
          <w:rFonts w:hint="eastAsia" w:ascii="仿宋" w:hAnsi="仿宋" w:eastAsia="仿宋" w:cs="仿宋"/>
          <w:b w:val="0"/>
          <w:bCs/>
          <w:sz w:val="24"/>
          <w:highlight w:val="none"/>
          <w:u w:val="none"/>
          <w:lang w:val="en-US" w:eastAsia="zh-CN"/>
        </w:rPr>
        <w:t>9.2.3履约保证金在成交供应商按约定履约完毕后退还。</w:t>
      </w:r>
    </w:p>
    <w:p w14:paraId="2BB0700F">
      <w:pPr>
        <w:keepNext/>
        <w:keepLines/>
        <w:shd w:val="clear"/>
        <w:spacing w:before="72" w:beforeLines="30" w:after="72" w:afterLines="30" w:line="360" w:lineRule="auto"/>
        <w:ind w:firstLine="482" w:firstLineChars="200"/>
        <w:outlineLvl w:val="2"/>
        <w:rPr>
          <w:rFonts w:hint="eastAsia" w:ascii="仿宋" w:hAnsi="仿宋" w:eastAsia="仿宋" w:cs="仿宋"/>
          <w:b/>
          <w:bCs w:val="0"/>
          <w:sz w:val="24"/>
          <w:szCs w:val="32"/>
          <w:highlight w:val="none"/>
          <w:u w:val="none"/>
        </w:rPr>
      </w:pPr>
      <w:r>
        <w:rPr>
          <w:rFonts w:hint="eastAsia" w:ascii="仿宋" w:hAnsi="仿宋" w:eastAsia="仿宋" w:cs="仿宋"/>
          <w:b/>
          <w:bCs w:val="0"/>
          <w:sz w:val="24"/>
          <w:szCs w:val="32"/>
          <w:highlight w:val="none"/>
          <w:u w:val="none"/>
          <w:lang w:val="en-US" w:eastAsia="zh-CN"/>
        </w:rPr>
        <w:t>9</w:t>
      </w:r>
      <w:r>
        <w:rPr>
          <w:rFonts w:hint="eastAsia" w:ascii="仿宋" w:hAnsi="仿宋" w:eastAsia="仿宋" w:cs="仿宋"/>
          <w:b/>
          <w:bCs w:val="0"/>
          <w:sz w:val="24"/>
          <w:szCs w:val="32"/>
          <w:highlight w:val="none"/>
          <w:u w:val="none"/>
        </w:rPr>
        <w:t>.3合同款支付方式等</w:t>
      </w:r>
    </w:p>
    <w:p w14:paraId="2E77177D">
      <w:pPr>
        <w:shd w:val="clear"/>
        <w:spacing w:line="360" w:lineRule="auto"/>
        <w:ind w:right="42" w:rightChars="20" w:firstLine="480" w:firstLineChars="200"/>
        <w:rPr>
          <w:rFonts w:hint="eastAsia" w:ascii="仿宋" w:hAnsi="仿宋" w:eastAsia="仿宋" w:cs="仿宋"/>
          <w:b/>
          <w:bCs w:val="0"/>
          <w:sz w:val="24"/>
          <w:highlight w:val="none"/>
          <w:u w:val="none"/>
          <w:lang w:val="en-US" w:eastAsia="zh-CN"/>
        </w:rPr>
      </w:pPr>
      <w:r>
        <w:rPr>
          <w:rFonts w:hint="eastAsia" w:ascii="仿宋" w:hAnsi="仿宋" w:eastAsia="仿宋" w:cs="仿宋"/>
          <w:b w:val="0"/>
          <w:bCs/>
          <w:sz w:val="24"/>
          <w:highlight w:val="none"/>
          <w:u w:val="none"/>
          <w:lang w:val="en-US" w:eastAsia="zh-CN"/>
        </w:rPr>
        <w:t>9.3.1合同款支付方式：</w:t>
      </w:r>
      <w:r>
        <w:rPr>
          <w:rFonts w:hint="eastAsia" w:ascii="仿宋" w:hAnsi="仿宋" w:eastAsia="仿宋" w:cs="仿宋"/>
          <w:b/>
          <w:bCs w:val="0"/>
          <w:sz w:val="24"/>
          <w:highlight w:val="none"/>
          <w:u w:val="none"/>
          <w:lang w:val="en-US" w:eastAsia="zh-CN"/>
        </w:rPr>
        <w:t>见《磋商须知前附表》。</w:t>
      </w:r>
    </w:p>
    <w:p w14:paraId="0CC10167">
      <w:pPr>
        <w:pStyle w:val="3"/>
        <w:shd w:val="clear"/>
        <w:spacing w:line="240" w:lineRule="auto"/>
        <w:rPr>
          <w:rFonts w:hint="eastAsia" w:ascii="仿宋" w:hAnsi="仿宋" w:eastAsia="仿宋" w:cs="仿宋"/>
          <w:highlight w:val="none"/>
          <w:u w:val="none"/>
          <w:lang w:eastAsia="zh-CN"/>
        </w:rPr>
      </w:pPr>
      <w:bookmarkStart w:id="74" w:name="_Toc5774"/>
      <w:bookmarkStart w:id="75" w:name="_Toc35391902"/>
      <w:bookmarkStart w:id="76" w:name="_Toc30596"/>
      <w:r>
        <w:rPr>
          <w:rFonts w:hint="eastAsia" w:ascii="仿宋" w:hAnsi="仿宋" w:eastAsia="仿宋" w:cs="仿宋"/>
          <w:highlight w:val="none"/>
          <w:u w:val="none"/>
          <w:lang w:eastAsia="zh-CN"/>
        </w:rPr>
        <w:t>十、其他事项说明</w:t>
      </w:r>
      <w:bookmarkEnd w:id="74"/>
      <w:bookmarkEnd w:id="75"/>
      <w:bookmarkEnd w:id="76"/>
    </w:p>
    <w:p w14:paraId="0E79DDAD">
      <w:pPr>
        <w:keepNext/>
        <w:keepLines/>
        <w:shd w:val="clear"/>
        <w:spacing w:before="72" w:beforeLines="30" w:after="72" w:afterLines="30" w:line="360" w:lineRule="auto"/>
        <w:ind w:firstLine="482" w:firstLineChars="200"/>
        <w:outlineLvl w:val="2"/>
        <w:rPr>
          <w:rFonts w:hint="eastAsia" w:ascii="仿宋" w:hAnsi="仿宋" w:eastAsia="仿宋" w:cs="仿宋"/>
          <w:b/>
          <w:bCs/>
          <w:sz w:val="24"/>
          <w:szCs w:val="32"/>
          <w:highlight w:val="none"/>
          <w:u w:val="none"/>
        </w:rPr>
      </w:pPr>
      <w:r>
        <w:rPr>
          <w:rFonts w:hint="eastAsia" w:ascii="仿宋" w:hAnsi="仿宋" w:eastAsia="仿宋" w:cs="仿宋"/>
          <w:b/>
          <w:bCs/>
          <w:sz w:val="24"/>
          <w:szCs w:val="32"/>
          <w:highlight w:val="none"/>
          <w:u w:val="none"/>
        </w:rPr>
        <w:t>1</w:t>
      </w:r>
      <w:r>
        <w:rPr>
          <w:rFonts w:hint="eastAsia" w:ascii="仿宋" w:hAnsi="仿宋" w:eastAsia="仿宋" w:cs="仿宋"/>
          <w:b/>
          <w:bCs/>
          <w:sz w:val="24"/>
          <w:szCs w:val="32"/>
          <w:highlight w:val="none"/>
          <w:u w:val="none"/>
          <w:lang w:val="en-US" w:eastAsia="zh-CN"/>
        </w:rPr>
        <w:t>0</w:t>
      </w:r>
      <w:r>
        <w:rPr>
          <w:rFonts w:hint="eastAsia" w:ascii="仿宋" w:hAnsi="仿宋" w:eastAsia="仿宋" w:cs="仿宋"/>
          <w:b/>
          <w:bCs/>
          <w:sz w:val="24"/>
          <w:szCs w:val="32"/>
          <w:highlight w:val="none"/>
          <w:u w:val="none"/>
        </w:rPr>
        <w:t>.1 重要提醒</w:t>
      </w:r>
    </w:p>
    <w:p w14:paraId="14DE4805">
      <w:pPr>
        <w:shd w:val="clear"/>
        <w:spacing w:line="360" w:lineRule="auto"/>
        <w:ind w:right="42" w:rightChars="20" w:firstLine="480" w:firstLineChars="200"/>
        <w:rPr>
          <w:rFonts w:hint="eastAsia" w:ascii="仿宋" w:hAnsi="仿宋" w:eastAsia="仿宋" w:cs="仿宋"/>
          <w:b/>
          <w:bCs w:val="0"/>
          <w:sz w:val="24"/>
          <w:highlight w:val="none"/>
          <w:u w:val="none"/>
          <w:lang w:val="en-US" w:eastAsia="zh-CN"/>
        </w:rPr>
      </w:pPr>
      <w:r>
        <w:rPr>
          <w:rFonts w:hint="eastAsia" w:ascii="仿宋" w:hAnsi="仿宋" w:eastAsia="仿宋" w:cs="仿宋"/>
          <w:b w:val="0"/>
          <w:bCs/>
          <w:sz w:val="24"/>
          <w:highlight w:val="none"/>
          <w:u w:val="none"/>
          <w:lang w:val="en-US" w:eastAsia="zh-CN"/>
        </w:rPr>
        <w:t>10.1.1磋商重要提醒：</w:t>
      </w:r>
      <w:r>
        <w:rPr>
          <w:rFonts w:hint="eastAsia" w:ascii="仿宋" w:hAnsi="仿宋" w:eastAsia="仿宋" w:cs="仿宋"/>
          <w:b/>
          <w:bCs w:val="0"/>
          <w:sz w:val="24"/>
          <w:highlight w:val="none"/>
          <w:u w:val="none"/>
          <w:lang w:val="en-US" w:eastAsia="zh-CN"/>
        </w:rPr>
        <w:t>见《磋商须知前附表》。</w:t>
      </w:r>
    </w:p>
    <w:p w14:paraId="344FE899">
      <w:pPr>
        <w:shd w:val="clear"/>
        <w:rPr>
          <w:rFonts w:hint="eastAsia" w:ascii="仿宋" w:hAnsi="仿宋" w:eastAsia="仿宋" w:cs="仿宋"/>
          <w:highlight w:val="none"/>
        </w:rPr>
      </w:pPr>
    </w:p>
    <w:p w14:paraId="511B67A8">
      <w:pPr>
        <w:pStyle w:val="651"/>
        <w:shd w:val="clear"/>
        <w:rPr>
          <w:rFonts w:hint="eastAsia" w:ascii="仿宋" w:hAnsi="仿宋" w:eastAsia="仿宋" w:cs="仿宋"/>
          <w:color w:val="auto"/>
          <w:highlight w:val="none"/>
        </w:rPr>
        <w:sectPr>
          <w:footerReference r:id="rId9" w:type="first"/>
          <w:footerReference r:id="rId8" w:type="default"/>
          <w:pgSz w:w="11906" w:h="16838"/>
          <w:pgMar w:top="1361" w:right="1021" w:bottom="1361" w:left="1021" w:header="720" w:footer="720" w:gutter="0"/>
          <w:pgNumType w:fmt="decimal" w:start="0"/>
          <w:cols w:space="720" w:num="1"/>
          <w:titlePg/>
          <w:docGrid w:linePitch="286" w:charSpace="-3831"/>
        </w:sectPr>
      </w:pPr>
    </w:p>
    <w:p w14:paraId="6F726CA4">
      <w:pPr>
        <w:pStyle w:val="2"/>
        <w:numPr>
          <w:ilvl w:val="0"/>
          <w:numId w:val="33"/>
        </w:numPr>
        <w:shd w:val="clear"/>
        <w:rPr>
          <w:rFonts w:hint="eastAsia" w:ascii="仿宋" w:hAnsi="仿宋" w:eastAsia="仿宋" w:cs="仿宋"/>
          <w:kern w:val="44"/>
          <w:sz w:val="44"/>
          <w:szCs w:val="44"/>
          <w:highlight w:val="none"/>
        </w:rPr>
      </w:pPr>
      <w:bookmarkStart w:id="77" w:name="_Toc26503"/>
      <w:r>
        <w:rPr>
          <w:rFonts w:hint="eastAsia" w:ascii="仿宋" w:hAnsi="仿宋" w:eastAsia="仿宋" w:cs="仿宋"/>
          <w:kern w:val="44"/>
          <w:sz w:val="44"/>
          <w:szCs w:val="44"/>
          <w:highlight w:val="none"/>
        </w:rPr>
        <w:t xml:space="preserve"> </w:t>
      </w:r>
      <w:bookmarkEnd w:id="58"/>
      <w:bookmarkEnd w:id="59"/>
      <w:bookmarkStart w:id="78" w:name="_Toc10931"/>
      <w:r>
        <w:rPr>
          <w:rFonts w:hint="eastAsia" w:ascii="仿宋" w:hAnsi="仿宋" w:eastAsia="仿宋" w:cs="仿宋"/>
          <w:kern w:val="44"/>
          <w:sz w:val="44"/>
          <w:szCs w:val="44"/>
          <w:highlight w:val="none"/>
        </w:rPr>
        <w:t>采购内容</w:t>
      </w:r>
      <w:bookmarkEnd w:id="77"/>
      <w:r>
        <w:rPr>
          <w:rFonts w:hint="eastAsia" w:ascii="仿宋" w:hAnsi="仿宋" w:eastAsia="仿宋" w:cs="仿宋"/>
          <w:kern w:val="44"/>
          <w:sz w:val="44"/>
          <w:szCs w:val="44"/>
          <w:highlight w:val="none"/>
        </w:rPr>
        <w:t>及技术要求</w:t>
      </w:r>
      <w:bookmarkEnd w:id="78"/>
    </w:p>
    <w:p w14:paraId="70B260D6">
      <w:pPr>
        <w:numPr>
          <w:ilvl w:val="0"/>
          <w:numId w:val="0"/>
        </w:numPr>
        <w:shd w:val="clear"/>
        <w:rPr>
          <w:rFonts w:hint="eastAsia" w:ascii="仿宋" w:hAnsi="仿宋" w:eastAsia="仿宋" w:cs="仿宋"/>
          <w:highlight w:val="none"/>
        </w:rPr>
      </w:pPr>
    </w:p>
    <w:p w14:paraId="1062F81A">
      <w:pPr>
        <w:shd w:val="clear"/>
        <w:autoSpaceDE w:val="0"/>
        <w:autoSpaceDN w:val="0"/>
        <w:adjustRightInd w:val="0"/>
        <w:spacing w:line="360" w:lineRule="exact"/>
        <w:jc w:val="left"/>
        <w:rPr>
          <w:rFonts w:hint="default" w:ascii="仿宋" w:hAnsi="仿宋" w:eastAsia="仿宋" w:cs="仿宋"/>
          <w:b/>
          <w:bCs/>
          <w:kern w:val="0"/>
          <w:sz w:val="24"/>
          <w:szCs w:val="24"/>
          <w:highlight w:val="none"/>
          <w:lang w:val="en-US" w:eastAsia="zh-CN"/>
        </w:rPr>
      </w:pPr>
      <w:r>
        <w:rPr>
          <w:rFonts w:hint="eastAsia" w:ascii="仿宋" w:hAnsi="仿宋" w:eastAsia="仿宋" w:cs="仿宋"/>
          <w:b/>
          <w:bCs/>
          <w:kern w:val="0"/>
          <w:sz w:val="24"/>
          <w:szCs w:val="24"/>
          <w:highlight w:val="none"/>
          <w:lang w:val="en-US" w:eastAsia="zh-CN"/>
        </w:rPr>
        <w:t>一、项目概况</w:t>
      </w:r>
    </w:p>
    <w:p w14:paraId="4A3FA4F4">
      <w:pPr>
        <w:shd w:val="clear"/>
        <w:autoSpaceDE w:val="0"/>
        <w:autoSpaceDN w:val="0"/>
        <w:adjustRightInd w:val="0"/>
        <w:spacing w:line="360" w:lineRule="exact"/>
        <w:ind w:firstLine="480" w:firstLineChars="200"/>
        <w:jc w:val="left"/>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1.工程概况：本工程为省公安厅部分设施应急维修项目,工程位于山西省太原市。</w:t>
      </w:r>
    </w:p>
    <w:p w14:paraId="6890B888">
      <w:pPr>
        <w:shd w:val="clear"/>
        <w:autoSpaceDE w:val="0"/>
        <w:autoSpaceDN w:val="0"/>
        <w:adjustRightInd w:val="0"/>
        <w:spacing w:line="360" w:lineRule="exact"/>
        <w:ind w:firstLine="480" w:firstLineChars="200"/>
        <w:jc w:val="left"/>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2.建设单位：山西省机关事务管理局。</w:t>
      </w:r>
    </w:p>
    <w:p w14:paraId="5FC21035">
      <w:pPr>
        <w:shd w:val="clear"/>
        <w:autoSpaceDE w:val="0"/>
        <w:autoSpaceDN w:val="0"/>
        <w:adjustRightInd w:val="0"/>
        <w:spacing w:line="360" w:lineRule="exact"/>
        <w:ind w:firstLine="480" w:firstLineChars="200"/>
        <w:jc w:val="left"/>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3.工程内容：本工程包含省公安厅围墙、南大门东西配楼部分设施应急维修。</w:t>
      </w:r>
    </w:p>
    <w:p w14:paraId="03F3F0D7">
      <w:pPr>
        <w:shd w:val="clear"/>
        <w:autoSpaceDE w:val="0"/>
        <w:autoSpaceDN w:val="0"/>
        <w:adjustRightInd w:val="0"/>
        <w:spacing w:line="360" w:lineRule="exact"/>
        <w:jc w:val="left"/>
        <w:rPr>
          <w:rFonts w:hint="default" w:ascii="仿宋" w:hAnsi="仿宋" w:eastAsia="仿宋" w:cs="仿宋"/>
          <w:b/>
          <w:bCs/>
          <w:kern w:val="0"/>
          <w:sz w:val="24"/>
          <w:szCs w:val="24"/>
          <w:highlight w:val="none"/>
          <w:lang w:val="en-US"/>
        </w:rPr>
      </w:pPr>
      <w:r>
        <w:rPr>
          <w:rFonts w:hint="eastAsia" w:ascii="仿宋" w:hAnsi="仿宋" w:eastAsia="仿宋" w:cs="仿宋"/>
          <w:b/>
          <w:bCs/>
          <w:kern w:val="0"/>
          <w:sz w:val="24"/>
          <w:szCs w:val="24"/>
          <w:highlight w:val="none"/>
          <w:lang w:val="en-US" w:eastAsia="zh-CN"/>
        </w:rPr>
        <w:t>二、实质性要求</w:t>
      </w:r>
    </w:p>
    <w:p w14:paraId="1709A166">
      <w:pPr>
        <w:shd w:val="clear"/>
        <w:autoSpaceDE w:val="0"/>
        <w:autoSpaceDN w:val="0"/>
        <w:adjustRightInd w:val="0"/>
        <w:spacing w:line="360" w:lineRule="exact"/>
        <w:ind w:firstLine="480" w:firstLineChars="200"/>
        <w:jc w:val="left"/>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（一）商务要求</w:t>
      </w:r>
    </w:p>
    <w:p w14:paraId="18A01D31">
      <w:pPr>
        <w:shd w:val="clear"/>
        <w:autoSpaceDE w:val="0"/>
        <w:autoSpaceDN w:val="0"/>
        <w:adjustRightInd w:val="0"/>
        <w:spacing w:line="360" w:lineRule="exact"/>
        <w:ind w:firstLine="480" w:firstLineChars="200"/>
        <w:jc w:val="left"/>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1.合同履行期限（工期）：合同签订后2个月内完成。</w:t>
      </w:r>
    </w:p>
    <w:p w14:paraId="7D7F93A2">
      <w:pPr>
        <w:shd w:val="clear"/>
        <w:autoSpaceDE w:val="0"/>
        <w:autoSpaceDN w:val="0"/>
        <w:adjustRightInd w:val="0"/>
        <w:spacing w:line="360" w:lineRule="exact"/>
        <w:ind w:firstLine="480" w:firstLineChars="200"/>
        <w:jc w:val="left"/>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2.施工地点：山西省太原市。</w:t>
      </w:r>
    </w:p>
    <w:p w14:paraId="79DE8D11">
      <w:pPr>
        <w:shd w:val="clear"/>
        <w:autoSpaceDE w:val="0"/>
        <w:autoSpaceDN w:val="0"/>
        <w:adjustRightInd w:val="0"/>
        <w:spacing w:line="360" w:lineRule="exact"/>
        <w:ind w:firstLine="480" w:firstLineChars="200"/>
        <w:jc w:val="left"/>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3.工程质量：达到国家、行业相关规范、规定合格标准。</w:t>
      </w:r>
    </w:p>
    <w:p w14:paraId="2A7E2052">
      <w:pPr>
        <w:shd w:val="clear"/>
        <w:autoSpaceDE w:val="0"/>
        <w:autoSpaceDN w:val="0"/>
        <w:adjustRightInd w:val="0"/>
        <w:spacing w:line="360" w:lineRule="exact"/>
        <w:ind w:firstLine="480" w:firstLineChars="200"/>
        <w:jc w:val="left"/>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4.付款方式：签订合同后支付合同金额的20%作为预付款，进度款按</w:t>
      </w:r>
      <w:bookmarkStart w:id="130" w:name="_GoBack"/>
      <w:bookmarkEnd w:id="130"/>
      <w:r>
        <w:rPr>
          <w:rFonts w:hint="eastAsia" w:ascii="仿宋" w:hAnsi="仿宋" w:eastAsia="仿宋" w:cs="仿宋"/>
          <w:kern w:val="0"/>
          <w:sz w:val="24"/>
          <w:szCs w:val="24"/>
          <w:highlight w:val="none"/>
          <w:lang w:val="en-US" w:eastAsia="zh-CN"/>
        </w:rPr>
        <w:t>每月实际完成工程量支付工程款（不含暂列金、工程变更和现场签证及其他价款调整），每月发包人根据上月审核工程量的85%，通知承包人开具等额发票，发包人收到发票后开始支付上月进度款。累计进度款付至实际完成工程量（不含暂列金、工程变更和现场签证及其他价款调整）的85%时停止支付。工程竣工验收合格、结算完成并出具工程结算审核报告后，将工程款支付至工程结算审核金额的97%，扣除3%的质保金待缺陷责任期满后支付。</w:t>
      </w:r>
    </w:p>
    <w:p w14:paraId="21AA0848">
      <w:pPr>
        <w:shd w:val="clear"/>
        <w:autoSpaceDE w:val="0"/>
        <w:autoSpaceDN w:val="0"/>
        <w:adjustRightInd w:val="0"/>
        <w:spacing w:line="360" w:lineRule="exact"/>
        <w:ind w:firstLine="480" w:firstLineChars="200"/>
        <w:jc w:val="left"/>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lang w:val="en-US" w:eastAsia="zh-CN"/>
        </w:rPr>
        <w:t>二</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lang w:val="en-US" w:eastAsia="zh-CN"/>
        </w:rPr>
        <w:t>其他强制性要求或标准</w:t>
      </w:r>
    </w:p>
    <w:p w14:paraId="58763FA8">
      <w:pPr>
        <w:shd w:val="clear"/>
        <w:autoSpaceDE w:val="0"/>
        <w:autoSpaceDN w:val="0"/>
        <w:adjustRightInd w:val="0"/>
        <w:spacing w:line="360" w:lineRule="exact"/>
        <w:ind w:firstLine="480" w:firstLineChars="200"/>
        <w:jc w:val="left"/>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供应商须承诺工程内容中涉及《节能产品政府采购品目清单》的产品，属于国家强制性采购的，一定符合要求；工程内容中涉及《节能产品政府采购品目清单》和《环境标志产品政府采购品目清单》的产品，属于品目清单范围但不属于政府强制采购产品的，实施优先采购。（提供承诺函，格式见第六章）。</w:t>
      </w:r>
    </w:p>
    <w:p w14:paraId="1E4E1D3C">
      <w:pPr>
        <w:shd w:val="clear"/>
        <w:autoSpaceDE w:val="0"/>
        <w:autoSpaceDN w:val="0"/>
        <w:adjustRightInd w:val="0"/>
        <w:spacing w:line="360" w:lineRule="exact"/>
        <w:ind w:firstLine="480" w:firstLineChars="200"/>
        <w:jc w:val="left"/>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2.绿色建筑和绿色建材政府采购要求（提供承诺函，格式见第六章）</w:t>
      </w:r>
    </w:p>
    <w:p w14:paraId="03D88838">
      <w:pPr>
        <w:shd w:val="clear"/>
        <w:autoSpaceDE w:val="0"/>
        <w:autoSpaceDN w:val="0"/>
        <w:adjustRightInd w:val="0"/>
        <w:spacing w:line="360" w:lineRule="exact"/>
        <w:ind w:firstLine="480" w:firstLineChars="200"/>
        <w:jc w:val="left"/>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需要施工安装且涉及到相关建材属于《绿色建筑和绿色建材政府采购需求标准》中明确为“必选类”的，全部采购和使用符合相关标准的绿色建材。属于绿色建筑的，积极配合采购单位申报绿色建筑标识。</w:t>
      </w:r>
    </w:p>
    <w:p w14:paraId="36B55996">
      <w:pPr>
        <w:shd w:val="clear"/>
        <w:autoSpaceDE w:val="0"/>
        <w:autoSpaceDN w:val="0"/>
        <w:adjustRightInd w:val="0"/>
        <w:spacing w:line="360" w:lineRule="exact"/>
        <w:ind w:firstLine="480" w:firstLineChars="200"/>
        <w:jc w:val="left"/>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3.商品包装和快递包装要求（提供承诺函，格式见第六章）：</w:t>
      </w:r>
    </w:p>
    <w:p w14:paraId="689F787C">
      <w:pPr>
        <w:shd w:val="clear"/>
        <w:autoSpaceDE w:val="0"/>
        <w:autoSpaceDN w:val="0"/>
        <w:adjustRightInd w:val="0"/>
        <w:spacing w:line="360" w:lineRule="exact"/>
        <w:ind w:firstLine="480" w:firstLineChars="200"/>
        <w:jc w:val="left"/>
        <w:rPr>
          <w:rFonts w:hint="default" w:ascii="仿宋" w:hAnsi="仿宋" w:eastAsia="仿宋" w:cs="仿宋"/>
          <w:kern w:val="0"/>
          <w:sz w:val="24"/>
          <w:szCs w:val="24"/>
          <w:highlight w:val="none"/>
          <w:lang w:val="en-US" w:eastAsia="zh-CN"/>
        </w:rPr>
      </w:pPr>
      <w:r>
        <w:rPr>
          <w:rFonts w:hint="default" w:ascii="仿宋" w:hAnsi="仿宋" w:eastAsia="仿宋" w:cs="仿宋"/>
          <w:kern w:val="0"/>
          <w:sz w:val="24"/>
          <w:szCs w:val="24"/>
          <w:highlight w:val="none"/>
          <w:lang w:val="en-US" w:eastAsia="zh-CN"/>
        </w:rPr>
        <w:t>商品包装符合《商品包装政府采购需求标准（试行）》，快递包装符合《快递包装政府采购需求标准（试行）》</w:t>
      </w:r>
      <w:r>
        <w:rPr>
          <w:rFonts w:hint="eastAsia" w:ascii="仿宋" w:hAnsi="仿宋" w:eastAsia="仿宋" w:cs="仿宋"/>
          <w:kern w:val="0"/>
          <w:sz w:val="24"/>
          <w:szCs w:val="24"/>
          <w:highlight w:val="none"/>
          <w:lang w:val="en-US" w:eastAsia="zh-CN"/>
        </w:rPr>
        <w:t>。</w:t>
      </w:r>
    </w:p>
    <w:p w14:paraId="7CE81A8C">
      <w:pPr>
        <w:shd w:val="clear"/>
        <w:autoSpaceDE w:val="0"/>
        <w:autoSpaceDN w:val="0"/>
        <w:adjustRightInd w:val="0"/>
        <w:spacing w:line="360" w:lineRule="exact"/>
        <w:jc w:val="left"/>
        <w:rPr>
          <w:rFonts w:hint="default"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三、非实质性要求</w:t>
      </w:r>
    </w:p>
    <w:p w14:paraId="419E63D1">
      <w:pPr>
        <w:shd w:val="clear"/>
        <w:autoSpaceDE w:val="0"/>
        <w:autoSpaceDN w:val="0"/>
        <w:adjustRightInd w:val="0"/>
        <w:spacing w:line="360" w:lineRule="exact"/>
        <w:ind w:firstLine="480" w:firstLineChars="200"/>
        <w:jc w:val="left"/>
        <w:rPr>
          <w:rFonts w:hint="default" w:ascii="仿宋" w:hAnsi="仿宋" w:eastAsia="仿宋" w:cs="仿宋"/>
          <w:b w:val="0"/>
          <w:bCs w:val="0"/>
          <w:kern w:val="0"/>
          <w:sz w:val="24"/>
          <w:szCs w:val="24"/>
          <w:highlight w:val="none"/>
          <w:lang w:val="en-US" w:eastAsia="zh-CN"/>
        </w:rPr>
      </w:pPr>
      <w:r>
        <w:rPr>
          <w:rFonts w:hint="eastAsia" w:ascii="仿宋" w:hAnsi="仿宋" w:eastAsia="仿宋" w:cs="仿宋"/>
          <w:b w:val="0"/>
          <w:bCs w:val="0"/>
          <w:kern w:val="0"/>
          <w:sz w:val="24"/>
          <w:szCs w:val="24"/>
          <w:highlight w:val="none"/>
          <w:lang w:val="en-US" w:eastAsia="zh-CN"/>
        </w:rPr>
        <w:t>1.提供施工部署方案（包括但不限于组织架构、任务划分、阶段划分等）。</w:t>
      </w:r>
    </w:p>
    <w:p w14:paraId="435D0616">
      <w:pPr>
        <w:shd w:val="clear"/>
        <w:autoSpaceDE w:val="0"/>
        <w:autoSpaceDN w:val="0"/>
        <w:adjustRightInd w:val="0"/>
        <w:spacing w:line="360" w:lineRule="exact"/>
        <w:ind w:firstLine="480" w:firstLineChars="200"/>
        <w:jc w:val="left"/>
        <w:rPr>
          <w:rFonts w:hint="default" w:ascii="仿宋" w:hAnsi="仿宋" w:eastAsia="仿宋" w:cs="仿宋"/>
          <w:b w:val="0"/>
          <w:bCs w:val="0"/>
          <w:kern w:val="0"/>
          <w:sz w:val="24"/>
          <w:szCs w:val="24"/>
          <w:highlight w:val="none"/>
          <w:lang w:val="en-US" w:eastAsia="zh-CN"/>
        </w:rPr>
      </w:pPr>
      <w:r>
        <w:rPr>
          <w:rFonts w:hint="eastAsia" w:ascii="仿宋" w:hAnsi="仿宋" w:eastAsia="仿宋" w:cs="仿宋"/>
          <w:b w:val="0"/>
          <w:bCs w:val="0"/>
          <w:kern w:val="0"/>
          <w:sz w:val="24"/>
          <w:szCs w:val="24"/>
          <w:highlight w:val="none"/>
          <w:lang w:val="en-US" w:eastAsia="zh-CN"/>
        </w:rPr>
        <w:t>2.提供施工进度计划（包括但不限于工期安排、进度保障措施等）。</w:t>
      </w:r>
    </w:p>
    <w:p w14:paraId="64981B69">
      <w:pPr>
        <w:shd w:val="clear"/>
        <w:autoSpaceDE w:val="0"/>
        <w:autoSpaceDN w:val="0"/>
        <w:adjustRightInd w:val="0"/>
        <w:spacing w:line="360" w:lineRule="exact"/>
        <w:ind w:firstLine="480" w:firstLineChars="200"/>
        <w:jc w:val="left"/>
        <w:rPr>
          <w:rFonts w:hint="default" w:ascii="仿宋" w:hAnsi="仿宋" w:eastAsia="仿宋" w:cs="仿宋"/>
          <w:b w:val="0"/>
          <w:bCs w:val="0"/>
          <w:kern w:val="0"/>
          <w:sz w:val="24"/>
          <w:szCs w:val="24"/>
          <w:highlight w:val="none"/>
          <w:lang w:val="en-US" w:eastAsia="zh-CN"/>
        </w:rPr>
      </w:pPr>
      <w:r>
        <w:rPr>
          <w:rFonts w:hint="eastAsia" w:ascii="仿宋" w:hAnsi="仿宋" w:eastAsia="仿宋" w:cs="仿宋"/>
          <w:b w:val="0"/>
          <w:bCs w:val="0"/>
          <w:kern w:val="0"/>
          <w:sz w:val="24"/>
          <w:szCs w:val="24"/>
          <w:highlight w:val="none"/>
          <w:lang w:val="en-US" w:eastAsia="zh-CN"/>
        </w:rPr>
        <w:t>3.提供资源配置计划（包括但不限于人力资源、材料设备、资金计划等）。</w:t>
      </w:r>
    </w:p>
    <w:p w14:paraId="2685F116">
      <w:pPr>
        <w:shd w:val="clear"/>
        <w:autoSpaceDE w:val="0"/>
        <w:autoSpaceDN w:val="0"/>
        <w:adjustRightInd w:val="0"/>
        <w:spacing w:line="360" w:lineRule="exact"/>
        <w:ind w:firstLine="480" w:firstLineChars="200"/>
        <w:jc w:val="left"/>
        <w:rPr>
          <w:rFonts w:hint="default" w:ascii="仿宋" w:hAnsi="仿宋" w:eastAsia="仿宋" w:cs="仿宋"/>
          <w:b w:val="0"/>
          <w:bCs w:val="0"/>
          <w:kern w:val="0"/>
          <w:sz w:val="24"/>
          <w:szCs w:val="24"/>
          <w:highlight w:val="none"/>
          <w:lang w:val="en-US" w:eastAsia="zh-CN"/>
        </w:rPr>
      </w:pPr>
      <w:r>
        <w:rPr>
          <w:rFonts w:hint="eastAsia" w:ascii="仿宋" w:hAnsi="仿宋" w:eastAsia="仿宋" w:cs="仿宋"/>
          <w:b w:val="0"/>
          <w:bCs w:val="0"/>
          <w:kern w:val="0"/>
          <w:sz w:val="24"/>
          <w:szCs w:val="24"/>
          <w:highlight w:val="none"/>
          <w:lang w:val="en-US" w:eastAsia="zh-CN"/>
        </w:rPr>
        <w:t>4.提供拆除工程施工方案（</w:t>
      </w:r>
      <w:r>
        <w:rPr>
          <w:rFonts w:hint="eastAsia" w:ascii="仿宋" w:hAnsi="仿宋" w:eastAsia="仿宋" w:cs="Times New Roman"/>
          <w:kern w:val="2"/>
          <w:sz w:val="24"/>
          <w:szCs w:val="24"/>
          <w:highlight w:val="none"/>
          <w:lang w:val="en-US" w:eastAsia="zh-CN" w:bidi="ar-SA"/>
        </w:rPr>
        <w:t>包括但不限于拆除流程、环境保护措施、安全保障措施、建筑垃圾处理方案等</w:t>
      </w:r>
      <w:r>
        <w:rPr>
          <w:rFonts w:hint="eastAsia" w:ascii="仿宋" w:hAnsi="仿宋" w:eastAsia="仿宋" w:cs="仿宋"/>
          <w:b w:val="0"/>
          <w:bCs w:val="0"/>
          <w:kern w:val="0"/>
          <w:sz w:val="24"/>
          <w:szCs w:val="24"/>
          <w:highlight w:val="none"/>
          <w:lang w:val="en-US" w:eastAsia="zh-CN"/>
        </w:rPr>
        <w:t>）。</w:t>
      </w:r>
    </w:p>
    <w:p w14:paraId="14AEA300">
      <w:pPr>
        <w:shd w:val="clear"/>
        <w:autoSpaceDE w:val="0"/>
        <w:autoSpaceDN w:val="0"/>
        <w:adjustRightInd w:val="0"/>
        <w:spacing w:line="360" w:lineRule="exact"/>
        <w:ind w:firstLine="480" w:firstLineChars="200"/>
        <w:jc w:val="left"/>
        <w:rPr>
          <w:rFonts w:hint="eastAsia" w:ascii="仿宋" w:hAnsi="仿宋" w:eastAsia="仿宋" w:cs="仿宋"/>
          <w:b w:val="0"/>
          <w:bCs w:val="0"/>
          <w:kern w:val="0"/>
          <w:sz w:val="24"/>
          <w:szCs w:val="24"/>
          <w:highlight w:val="none"/>
          <w:lang w:val="en-US" w:eastAsia="zh-CN"/>
        </w:rPr>
      </w:pPr>
      <w:r>
        <w:rPr>
          <w:rFonts w:hint="eastAsia" w:ascii="仿宋" w:hAnsi="仿宋" w:eastAsia="仿宋" w:cs="仿宋"/>
          <w:b w:val="0"/>
          <w:bCs w:val="0"/>
          <w:kern w:val="0"/>
          <w:sz w:val="24"/>
          <w:szCs w:val="24"/>
          <w:highlight w:val="none"/>
          <w:lang w:val="en-US" w:eastAsia="zh-CN"/>
        </w:rPr>
        <w:t>5.提供</w:t>
      </w:r>
      <w:r>
        <w:rPr>
          <w:rFonts w:hint="eastAsia" w:ascii="仿宋" w:hAnsi="仿宋" w:eastAsia="仿宋" w:cs="Times New Roman"/>
          <w:kern w:val="2"/>
          <w:sz w:val="24"/>
          <w:szCs w:val="24"/>
          <w:highlight w:val="none"/>
          <w:lang w:val="en-US" w:eastAsia="zh-CN" w:bidi="ar-SA"/>
        </w:rPr>
        <w:t>装饰装修工程施工方案（</w:t>
      </w:r>
      <w:r>
        <w:rPr>
          <w:rFonts w:hint="eastAsia" w:ascii="仿宋" w:hAnsi="仿宋" w:eastAsia="仿宋"/>
          <w:sz w:val="24"/>
          <w:szCs w:val="24"/>
          <w:highlight w:val="none"/>
        </w:rPr>
        <w:t>包括但不限于</w:t>
      </w:r>
      <w:r>
        <w:rPr>
          <w:rFonts w:hint="eastAsia" w:ascii="仿宋" w:hAnsi="仿宋" w:eastAsia="仿宋" w:cs="Times New Roman"/>
          <w:kern w:val="2"/>
          <w:sz w:val="24"/>
          <w:szCs w:val="24"/>
          <w:highlight w:val="none"/>
          <w:lang w:val="en-US" w:eastAsia="zh-CN" w:bidi="ar-SA"/>
        </w:rPr>
        <w:t>施工方法、关键工艺描述等）</w:t>
      </w:r>
      <w:r>
        <w:rPr>
          <w:rFonts w:hint="eastAsia" w:ascii="仿宋" w:hAnsi="仿宋" w:eastAsia="仿宋" w:cs="仿宋"/>
          <w:b w:val="0"/>
          <w:bCs w:val="0"/>
          <w:kern w:val="0"/>
          <w:sz w:val="24"/>
          <w:szCs w:val="24"/>
          <w:highlight w:val="none"/>
          <w:lang w:val="en-US" w:eastAsia="zh-CN"/>
        </w:rPr>
        <w:t>。</w:t>
      </w:r>
    </w:p>
    <w:p w14:paraId="4D6E735A">
      <w:pPr>
        <w:shd w:val="clear"/>
        <w:autoSpaceDE w:val="0"/>
        <w:autoSpaceDN w:val="0"/>
        <w:adjustRightInd w:val="0"/>
        <w:spacing w:line="360" w:lineRule="exact"/>
        <w:ind w:firstLine="480" w:firstLineChars="200"/>
        <w:jc w:val="left"/>
        <w:rPr>
          <w:rFonts w:hint="eastAsia" w:ascii="仿宋" w:hAnsi="仿宋" w:eastAsia="仿宋" w:cs="仿宋"/>
          <w:b w:val="0"/>
          <w:bCs w:val="0"/>
          <w:kern w:val="0"/>
          <w:sz w:val="24"/>
          <w:szCs w:val="24"/>
          <w:highlight w:val="none"/>
          <w:lang w:val="en-US" w:eastAsia="zh-CN"/>
        </w:rPr>
      </w:pPr>
      <w:r>
        <w:rPr>
          <w:rFonts w:hint="eastAsia" w:ascii="仿宋" w:hAnsi="仿宋" w:eastAsia="仿宋" w:cs="仿宋"/>
          <w:b w:val="0"/>
          <w:bCs w:val="0"/>
          <w:kern w:val="0"/>
          <w:sz w:val="24"/>
          <w:szCs w:val="24"/>
          <w:highlight w:val="none"/>
          <w:lang w:val="en-US" w:eastAsia="zh-CN"/>
        </w:rPr>
        <w:t>6.提供屋面防水工程施工方案（包括但不限于改造范围、施工流程、雨季施工方案、检测方案等）。</w:t>
      </w:r>
    </w:p>
    <w:p w14:paraId="746B74D2">
      <w:pPr>
        <w:shd w:val="clear"/>
        <w:autoSpaceDE w:val="0"/>
        <w:autoSpaceDN w:val="0"/>
        <w:adjustRightInd w:val="0"/>
        <w:spacing w:line="360" w:lineRule="exact"/>
        <w:ind w:firstLine="480" w:firstLineChars="200"/>
        <w:jc w:val="left"/>
        <w:rPr>
          <w:rFonts w:hint="eastAsia" w:ascii="仿宋" w:hAnsi="仿宋" w:eastAsia="仿宋" w:cs="仿宋"/>
          <w:b w:val="0"/>
          <w:bCs w:val="0"/>
          <w:kern w:val="0"/>
          <w:sz w:val="24"/>
          <w:szCs w:val="24"/>
          <w:highlight w:val="none"/>
          <w:lang w:val="en-US" w:eastAsia="zh-CN"/>
        </w:rPr>
      </w:pPr>
      <w:r>
        <w:rPr>
          <w:rFonts w:hint="eastAsia" w:ascii="仿宋" w:hAnsi="仿宋" w:eastAsia="仿宋" w:cs="仿宋"/>
          <w:b w:val="0"/>
          <w:bCs w:val="0"/>
          <w:kern w:val="0"/>
          <w:sz w:val="24"/>
          <w:szCs w:val="24"/>
          <w:highlight w:val="none"/>
          <w:lang w:val="en-US" w:eastAsia="zh-CN"/>
        </w:rPr>
        <w:t>7.提供针对本项目的路面恢复工程施工方案（包括但不限于施工流程、路面恢复方案、安全防护措施等）</w:t>
      </w:r>
      <w:r>
        <w:rPr>
          <w:rFonts w:hint="eastAsia" w:ascii="仿宋" w:hAnsi="仿宋" w:eastAsia="仿宋" w:cs="Times New Roman"/>
          <w:kern w:val="2"/>
          <w:sz w:val="24"/>
          <w:szCs w:val="24"/>
          <w:highlight w:val="none"/>
          <w:lang w:val="en-US" w:eastAsia="zh-CN" w:bidi="ar-SA"/>
        </w:rPr>
        <w:t>。</w:t>
      </w:r>
    </w:p>
    <w:p w14:paraId="122FEF99">
      <w:pPr>
        <w:shd w:val="clear"/>
        <w:autoSpaceDE w:val="0"/>
        <w:autoSpaceDN w:val="0"/>
        <w:adjustRightInd w:val="0"/>
        <w:spacing w:line="360" w:lineRule="exact"/>
        <w:ind w:firstLine="480" w:firstLineChars="200"/>
        <w:jc w:val="left"/>
        <w:rPr>
          <w:rFonts w:hint="default" w:ascii="仿宋" w:hAnsi="仿宋" w:eastAsia="仿宋" w:cs="仿宋"/>
          <w:b w:val="0"/>
          <w:bCs w:val="0"/>
          <w:kern w:val="0"/>
          <w:sz w:val="24"/>
          <w:szCs w:val="24"/>
          <w:highlight w:val="none"/>
          <w:lang w:val="en-US" w:eastAsia="zh-CN"/>
        </w:rPr>
      </w:pPr>
      <w:r>
        <w:rPr>
          <w:rFonts w:hint="eastAsia" w:ascii="仿宋" w:hAnsi="仿宋" w:eastAsia="仿宋" w:cs="仿宋"/>
          <w:b w:val="0"/>
          <w:bCs w:val="0"/>
          <w:kern w:val="0"/>
          <w:sz w:val="24"/>
          <w:szCs w:val="24"/>
          <w:highlight w:val="none"/>
          <w:lang w:val="en-US" w:eastAsia="zh-CN"/>
        </w:rPr>
        <w:t>8.提供</w:t>
      </w:r>
      <w:r>
        <w:rPr>
          <w:rFonts w:hint="eastAsia" w:ascii="仿宋" w:hAnsi="仿宋" w:eastAsia="仿宋" w:cs="Times New Roman"/>
          <w:kern w:val="2"/>
          <w:sz w:val="24"/>
          <w:szCs w:val="24"/>
          <w:highlight w:val="none"/>
          <w:lang w:val="en-US" w:eastAsia="zh-CN" w:bidi="ar-SA"/>
        </w:rPr>
        <w:t>夜间施工方案（包括但不限于管理体系、施工规范、协调方案等）</w:t>
      </w:r>
      <w:r>
        <w:rPr>
          <w:rFonts w:hint="eastAsia" w:ascii="仿宋" w:hAnsi="仿宋" w:eastAsia="仿宋" w:cs="仿宋"/>
          <w:b w:val="0"/>
          <w:bCs w:val="0"/>
          <w:kern w:val="0"/>
          <w:sz w:val="24"/>
          <w:szCs w:val="24"/>
          <w:highlight w:val="none"/>
          <w:lang w:val="en-US" w:eastAsia="zh-CN"/>
        </w:rPr>
        <w:t>。</w:t>
      </w:r>
    </w:p>
    <w:p w14:paraId="58A70A86">
      <w:pPr>
        <w:shd w:val="clear"/>
        <w:autoSpaceDE w:val="0"/>
        <w:autoSpaceDN w:val="0"/>
        <w:adjustRightInd w:val="0"/>
        <w:spacing w:line="360" w:lineRule="exact"/>
        <w:ind w:firstLine="480" w:firstLineChars="200"/>
        <w:jc w:val="left"/>
        <w:rPr>
          <w:rFonts w:hint="default" w:ascii="仿宋" w:hAnsi="仿宋" w:eastAsia="仿宋" w:cs="仿宋"/>
          <w:b/>
          <w:bCs/>
          <w:kern w:val="0"/>
          <w:sz w:val="24"/>
          <w:szCs w:val="24"/>
          <w:highlight w:val="none"/>
          <w:lang w:val="en-US" w:eastAsia="zh-CN"/>
        </w:rPr>
      </w:pPr>
      <w:r>
        <w:rPr>
          <w:rFonts w:hint="eastAsia" w:ascii="仿宋" w:hAnsi="仿宋" w:eastAsia="仿宋" w:cs="仿宋"/>
          <w:b w:val="0"/>
          <w:bCs w:val="0"/>
          <w:kern w:val="0"/>
          <w:sz w:val="24"/>
          <w:szCs w:val="24"/>
          <w:highlight w:val="none"/>
          <w:lang w:val="en-US" w:eastAsia="zh-CN"/>
        </w:rPr>
        <w:t>9.提供</w:t>
      </w:r>
      <w:r>
        <w:rPr>
          <w:rFonts w:hint="eastAsia" w:ascii="仿宋" w:hAnsi="仿宋" w:eastAsia="仿宋" w:cs="Times New Roman"/>
          <w:kern w:val="2"/>
          <w:sz w:val="24"/>
          <w:szCs w:val="24"/>
          <w:highlight w:val="none"/>
          <w:lang w:val="en-US" w:eastAsia="zh-CN" w:bidi="ar-SA"/>
        </w:rPr>
        <w:t>材料二次搬运方案（包括但不限于路线规划、搬运过程控制、储存方案等）</w:t>
      </w:r>
      <w:r>
        <w:rPr>
          <w:rFonts w:hint="eastAsia" w:ascii="仿宋" w:hAnsi="仿宋" w:eastAsia="仿宋" w:cs="仿宋"/>
          <w:b w:val="0"/>
          <w:bCs w:val="0"/>
          <w:kern w:val="0"/>
          <w:sz w:val="24"/>
          <w:szCs w:val="24"/>
          <w:highlight w:val="none"/>
          <w:lang w:val="en-US" w:eastAsia="zh-CN"/>
        </w:rPr>
        <w:t>。</w:t>
      </w:r>
    </w:p>
    <w:p w14:paraId="600FA872">
      <w:pPr>
        <w:shd w:val="clear"/>
        <w:autoSpaceDE w:val="0"/>
        <w:autoSpaceDN w:val="0"/>
        <w:adjustRightInd w:val="0"/>
        <w:spacing w:line="360" w:lineRule="exact"/>
        <w:ind w:firstLine="480" w:firstLineChars="200"/>
        <w:jc w:val="left"/>
        <w:rPr>
          <w:rFonts w:hint="default" w:ascii="仿宋" w:hAnsi="仿宋" w:eastAsia="仿宋" w:cs="仿宋"/>
          <w:b w:val="0"/>
          <w:bCs w:val="0"/>
          <w:kern w:val="0"/>
          <w:sz w:val="24"/>
          <w:szCs w:val="24"/>
          <w:highlight w:val="none"/>
          <w:lang w:val="en-US" w:eastAsia="zh-CN"/>
        </w:rPr>
      </w:pPr>
      <w:r>
        <w:rPr>
          <w:rFonts w:hint="eastAsia" w:ascii="仿宋" w:hAnsi="仿宋" w:eastAsia="仿宋" w:cs="仿宋"/>
          <w:b w:val="0"/>
          <w:bCs w:val="0"/>
          <w:kern w:val="0"/>
          <w:sz w:val="24"/>
          <w:szCs w:val="24"/>
          <w:highlight w:val="none"/>
          <w:lang w:val="en-US" w:eastAsia="zh-CN"/>
        </w:rPr>
        <w:t>10.提供安全文明施工保障措施方案（包括但不限于安全文明施工目标、组织管理体系与职责分工、安全管理制度与流程、安全技术措施、安全管理制度与流程、文明施工与环境保护措施等）。</w:t>
      </w:r>
    </w:p>
    <w:p w14:paraId="750090F9">
      <w:pPr>
        <w:shd w:val="clear"/>
        <w:autoSpaceDE w:val="0"/>
        <w:autoSpaceDN w:val="0"/>
        <w:adjustRightInd w:val="0"/>
        <w:spacing w:line="360" w:lineRule="exact"/>
        <w:ind w:firstLine="480" w:firstLineChars="200"/>
        <w:jc w:val="left"/>
        <w:rPr>
          <w:rFonts w:hint="eastAsia" w:ascii="仿宋" w:hAnsi="仿宋" w:eastAsia="仿宋" w:cs="仿宋"/>
          <w:b w:val="0"/>
          <w:bCs w:val="0"/>
          <w:kern w:val="0"/>
          <w:sz w:val="24"/>
          <w:szCs w:val="24"/>
          <w:highlight w:val="none"/>
          <w:lang w:val="en-US" w:eastAsia="zh-CN"/>
        </w:rPr>
      </w:pPr>
      <w:r>
        <w:rPr>
          <w:rFonts w:hint="eastAsia" w:ascii="仿宋" w:hAnsi="仿宋" w:eastAsia="仿宋" w:cs="仿宋"/>
          <w:b w:val="0"/>
          <w:bCs w:val="0"/>
          <w:kern w:val="0"/>
          <w:sz w:val="24"/>
          <w:szCs w:val="24"/>
          <w:highlight w:val="none"/>
          <w:lang w:val="en-US" w:eastAsia="zh-CN"/>
        </w:rPr>
        <w:t>11.提供</w:t>
      </w:r>
      <w:r>
        <w:rPr>
          <w:rFonts w:hint="eastAsia" w:ascii="仿宋" w:hAnsi="仿宋" w:eastAsia="仿宋"/>
          <w:sz w:val="24"/>
          <w:szCs w:val="24"/>
          <w:highlight w:val="none"/>
        </w:rPr>
        <w:t>工程质量控制方案（包括但不限于</w:t>
      </w:r>
      <w:r>
        <w:rPr>
          <w:rFonts w:hint="eastAsia" w:ascii="仿宋" w:hAnsi="仿宋" w:eastAsia="仿宋"/>
          <w:sz w:val="24"/>
          <w:szCs w:val="24"/>
          <w:highlight w:val="none"/>
          <w:lang w:val="en-US" w:eastAsia="zh-CN"/>
        </w:rPr>
        <w:t>目标与原则、制度保障、过程控制措施、改进与追溯机制</w:t>
      </w:r>
      <w:r>
        <w:rPr>
          <w:rFonts w:hint="eastAsia" w:ascii="仿宋" w:hAnsi="仿宋" w:eastAsia="仿宋"/>
          <w:sz w:val="24"/>
          <w:szCs w:val="24"/>
          <w:highlight w:val="none"/>
        </w:rPr>
        <w:t>等）</w:t>
      </w:r>
      <w:r>
        <w:rPr>
          <w:rFonts w:hint="eastAsia" w:ascii="仿宋" w:hAnsi="仿宋" w:eastAsia="仿宋"/>
          <w:sz w:val="24"/>
          <w:szCs w:val="24"/>
          <w:highlight w:val="none"/>
          <w:lang w:eastAsia="zh-CN"/>
        </w:rPr>
        <w:t>。</w:t>
      </w:r>
    </w:p>
    <w:p w14:paraId="1FACD307">
      <w:pPr>
        <w:shd w:val="clear"/>
        <w:autoSpaceDE w:val="0"/>
        <w:autoSpaceDN w:val="0"/>
        <w:adjustRightInd w:val="0"/>
        <w:spacing w:line="360" w:lineRule="exact"/>
        <w:ind w:firstLine="480" w:firstLineChars="200"/>
        <w:jc w:val="left"/>
        <w:rPr>
          <w:rFonts w:hint="default" w:ascii="仿宋" w:hAnsi="仿宋" w:eastAsia="仿宋" w:cs="仿宋"/>
          <w:b w:val="0"/>
          <w:bCs w:val="0"/>
          <w:kern w:val="0"/>
          <w:sz w:val="24"/>
          <w:szCs w:val="24"/>
          <w:highlight w:val="none"/>
          <w:lang w:val="en-US" w:eastAsia="zh-CN"/>
        </w:rPr>
      </w:pPr>
      <w:r>
        <w:rPr>
          <w:rFonts w:hint="eastAsia" w:ascii="仿宋" w:hAnsi="仿宋" w:eastAsia="仿宋" w:cs="仿宋"/>
          <w:b w:val="0"/>
          <w:bCs w:val="0"/>
          <w:kern w:val="0"/>
          <w:sz w:val="24"/>
          <w:szCs w:val="24"/>
          <w:highlight w:val="none"/>
          <w:lang w:val="en-US" w:eastAsia="zh-CN"/>
        </w:rPr>
        <w:t>12.提供针对本项目制定的新技术应用方案。</w:t>
      </w:r>
    </w:p>
    <w:p w14:paraId="5D1E4EBD">
      <w:pPr>
        <w:shd w:val="clear"/>
        <w:autoSpaceDE w:val="0"/>
        <w:autoSpaceDN w:val="0"/>
        <w:adjustRightInd w:val="0"/>
        <w:spacing w:line="360" w:lineRule="exact"/>
        <w:jc w:val="left"/>
        <w:rPr>
          <w:rFonts w:hint="default" w:ascii="仿宋" w:hAnsi="仿宋" w:eastAsia="仿宋" w:cs="仿宋"/>
          <w:b/>
          <w:bCs/>
          <w:kern w:val="0"/>
          <w:sz w:val="24"/>
          <w:szCs w:val="24"/>
          <w:highlight w:val="none"/>
          <w:lang w:val="en-US" w:eastAsia="zh-CN"/>
        </w:rPr>
      </w:pPr>
      <w:r>
        <w:rPr>
          <w:rFonts w:hint="eastAsia" w:ascii="仿宋" w:hAnsi="仿宋" w:eastAsia="仿宋" w:cs="仿宋"/>
          <w:b/>
          <w:bCs/>
          <w:kern w:val="0"/>
          <w:sz w:val="24"/>
          <w:szCs w:val="24"/>
          <w:highlight w:val="none"/>
          <w:lang w:val="en-US" w:eastAsia="zh-CN"/>
        </w:rPr>
        <w:t>四、其他要求</w:t>
      </w:r>
    </w:p>
    <w:p w14:paraId="6EAD32FC">
      <w:pPr>
        <w:shd w:val="clear"/>
        <w:autoSpaceDE w:val="0"/>
        <w:autoSpaceDN w:val="0"/>
        <w:adjustRightInd w:val="0"/>
        <w:spacing w:line="360" w:lineRule="exact"/>
        <w:ind w:firstLine="480" w:firstLineChars="200"/>
        <w:jc w:val="left"/>
        <w:rPr>
          <w:rFonts w:hint="default" w:ascii="仿宋" w:hAnsi="仿宋" w:eastAsia="仿宋" w:cs="仿宋"/>
          <w:b w:val="0"/>
          <w:bCs w:val="0"/>
          <w:kern w:val="0"/>
          <w:sz w:val="24"/>
          <w:szCs w:val="24"/>
          <w:highlight w:val="none"/>
          <w:lang w:val="en-US" w:eastAsia="zh-CN"/>
        </w:rPr>
      </w:pPr>
      <w:r>
        <w:rPr>
          <w:rFonts w:hint="eastAsia" w:ascii="仿宋" w:hAnsi="仿宋" w:eastAsia="仿宋" w:cs="仿宋"/>
          <w:b w:val="0"/>
          <w:bCs w:val="0"/>
          <w:kern w:val="0"/>
          <w:sz w:val="24"/>
          <w:szCs w:val="24"/>
          <w:highlight w:val="none"/>
          <w:lang w:val="en-US" w:eastAsia="zh-CN"/>
        </w:rPr>
        <w:t>1、本项目主要设备、材料如下表所列</w:t>
      </w:r>
    </w:p>
    <w:tbl>
      <w:tblPr>
        <w:tblStyle w:val="66"/>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88"/>
        <w:gridCol w:w="7352"/>
      </w:tblGrid>
      <w:tr w14:paraId="5B6FA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2B075">
            <w:pPr>
              <w:keepNext w:val="0"/>
              <w:keepLines w:val="0"/>
              <w:widowControl/>
              <w:suppressLineNumbers w:val="0"/>
              <w:jc w:val="center"/>
              <w:textAlignment w:val="center"/>
              <w:rPr>
                <w:rFonts w:hint="eastAsia" w:ascii="仿宋" w:hAnsi="仿宋" w:eastAsia="仿宋" w:cs="仿宋"/>
                <w:i w:val="0"/>
                <w:iCs w:val="0"/>
                <w:color w:val="262626"/>
                <w:sz w:val="22"/>
                <w:szCs w:val="22"/>
                <w:highlight w:val="none"/>
                <w:u w:val="none"/>
              </w:rPr>
            </w:pPr>
            <w:r>
              <w:rPr>
                <w:rFonts w:hint="eastAsia" w:ascii="仿宋" w:hAnsi="仿宋" w:eastAsia="仿宋" w:cs="仿宋"/>
                <w:i w:val="0"/>
                <w:iCs w:val="0"/>
                <w:color w:val="262626"/>
                <w:kern w:val="0"/>
                <w:sz w:val="22"/>
                <w:szCs w:val="22"/>
                <w:highlight w:val="none"/>
                <w:u w:val="none"/>
                <w:lang w:val="en-US" w:eastAsia="zh-CN" w:bidi="ar"/>
              </w:rPr>
              <w:t>序号</w:t>
            </w:r>
          </w:p>
        </w:tc>
        <w:tc>
          <w:tcPr>
            <w:tcW w:w="4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F16CF">
            <w:pPr>
              <w:keepNext w:val="0"/>
              <w:keepLines w:val="0"/>
              <w:widowControl/>
              <w:suppressLineNumbers w:val="0"/>
              <w:jc w:val="center"/>
              <w:textAlignment w:val="center"/>
              <w:rPr>
                <w:rFonts w:hint="eastAsia" w:ascii="仿宋" w:hAnsi="仿宋" w:eastAsia="仿宋" w:cs="仿宋"/>
                <w:i w:val="0"/>
                <w:iCs w:val="0"/>
                <w:color w:val="262626"/>
                <w:kern w:val="0"/>
                <w:sz w:val="22"/>
                <w:szCs w:val="22"/>
                <w:highlight w:val="none"/>
                <w:u w:val="none"/>
                <w:lang w:val="en-US" w:eastAsia="zh-CN" w:bidi="ar"/>
              </w:rPr>
            </w:pPr>
            <w:r>
              <w:rPr>
                <w:rFonts w:hint="eastAsia" w:ascii="仿宋" w:hAnsi="仿宋" w:eastAsia="仿宋" w:cs="仿宋"/>
                <w:i w:val="0"/>
                <w:iCs w:val="0"/>
                <w:color w:val="262626"/>
                <w:kern w:val="0"/>
                <w:sz w:val="22"/>
                <w:szCs w:val="22"/>
                <w:highlight w:val="none"/>
                <w:u w:val="none"/>
                <w:lang w:val="en-US" w:eastAsia="zh-CN" w:bidi="ar"/>
              </w:rPr>
              <w:t>材料名称</w:t>
            </w:r>
          </w:p>
        </w:tc>
      </w:tr>
      <w:tr w14:paraId="7D93A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7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F894F8">
            <w:pPr>
              <w:keepNext w:val="0"/>
              <w:keepLines w:val="0"/>
              <w:widowControl/>
              <w:suppressLineNumbers w:val="0"/>
              <w:jc w:val="center"/>
              <w:textAlignment w:val="center"/>
              <w:rPr>
                <w:rFonts w:hint="eastAsia" w:ascii="仿宋" w:hAnsi="仿宋" w:eastAsia="仿宋" w:cs="仿宋"/>
                <w:i w:val="0"/>
                <w:iCs w:val="0"/>
                <w:color w:val="262626"/>
                <w:kern w:val="0"/>
                <w:sz w:val="22"/>
                <w:szCs w:val="22"/>
                <w:highlight w:val="none"/>
                <w:u w:val="none"/>
                <w:lang w:val="en-US" w:eastAsia="zh-CN" w:bidi="ar"/>
              </w:rPr>
            </w:pPr>
            <w:r>
              <w:rPr>
                <w:rFonts w:hint="eastAsia" w:ascii="仿宋" w:hAnsi="仿宋" w:eastAsia="仿宋" w:cs="仿宋"/>
                <w:i w:val="0"/>
                <w:iCs w:val="0"/>
                <w:color w:val="262626"/>
                <w:kern w:val="0"/>
                <w:sz w:val="22"/>
                <w:szCs w:val="22"/>
                <w:highlight w:val="none"/>
                <w:u w:val="none"/>
                <w:lang w:val="en-US" w:eastAsia="zh-CN" w:bidi="ar"/>
              </w:rPr>
              <w:t>1</w:t>
            </w:r>
          </w:p>
        </w:tc>
        <w:tc>
          <w:tcPr>
            <w:tcW w:w="4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30757">
            <w:pPr>
              <w:keepNext w:val="0"/>
              <w:keepLines w:val="0"/>
              <w:widowControl/>
              <w:suppressLineNumbers w:val="0"/>
              <w:jc w:val="center"/>
              <w:textAlignment w:val="center"/>
              <w:rPr>
                <w:rFonts w:hint="eastAsia" w:ascii="仿宋" w:hAnsi="仿宋" w:eastAsia="仿宋" w:cs="仿宋"/>
                <w:i w:val="0"/>
                <w:iCs w:val="0"/>
                <w:color w:val="262626"/>
                <w:kern w:val="0"/>
                <w:sz w:val="22"/>
                <w:szCs w:val="22"/>
                <w:highlight w:val="none"/>
                <w:u w:val="none"/>
                <w:lang w:val="en-US" w:eastAsia="zh-CN" w:bidi="ar"/>
              </w:rPr>
            </w:pPr>
            <w:r>
              <w:rPr>
                <w:rFonts w:hint="eastAsia" w:ascii="仿宋" w:hAnsi="仿宋" w:eastAsia="仿宋" w:cs="仿宋"/>
                <w:i w:val="0"/>
                <w:iCs w:val="0"/>
                <w:color w:val="262626"/>
                <w:kern w:val="0"/>
                <w:sz w:val="22"/>
                <w:szCs w:val="22"/>
                <w:highlight w:val="none"/>
                <w:u w:val="none"/>
                <w:lang w:val="en-US" w:eastAsia="zh-CN" w:bidi="ar"/>
              </w:rPr>
              <w:t>花岗岩石材</w:t>
            </w:r>
          </w:p>
        </w:tc>
      </w:tr>
      <w:tr w14:paraId="18034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7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93512D">
            <w:pPr>
              <w:keepNext w:val="0"/>
              <w:keepLines w:val="0"/>
              <w:widowControl/>
              <w:suppressLineNumbers w:val="0"/>
              <w:jc w:val="center"/>
              <w:textAlignment w:val="center"/>
              <w:rPr>
                <w:rFonts w:hint="eastAsia" w:ascii="仿宋" w:hAnsi="仿宋" w:eastAsia="仿宋" w:cs="仿宋"/>
                <w:i w:val="0"/>
                <w:iCs w:val="0"/>
                <w:color w:val="262626"/>
                <w:kern w:val="0"/>
                <w:sz w:val="22"/>
                <w:szCs w:val="22"/>
                <w:highlight w:val="none"/>
                <w:u w:val="none"/>
                <w:lang w:val="en-US" w:eastAsia="zh-CN" w:bidi="ar"/>
              </w:rPr>
            </w:pPr>
            <w:r>
              <w:rPr>
                <w:rFonts w:hint="eastAsia" w:ascii="仿宋" w:hAnsi="仿宋" w:eastAsia="仿宋" w:cs="仿宋"/>
                <w:i w:val="0"/>
                <w:iCs w:val="0"/>
                <w:color w:val="262626"/>
                <w:kern w:val="0"/>
                <w:sz w:val="22"/>
                <w:szCs w:val="22"/>
                <w:highlight w:val="none"/>
                <w:u w:val="none"/>
                <w:lang w:val="en-US" w:eastAsia="zh-CN" w:bidi="ar"/>
              </w:rPr>
              <w:t>2</w:t>
            </w:r>
          </w:p>
        </w:tc>
        <w:tc>
          <w:tcPr>
            <w:tcW w:w="4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D529D">
            <w:pPr>
              <w:keepNext w:val="0"/>
              <w:keepLines w:val="0"/>
              <w:widowControl/>
              <w:suppressLineNumbers w:val="0"/>
              <w:jc w:val="center"/>
              <w:textAlignment w:val="center"/>
              <w:rPr>
                <w:rFonts w:hint="eastAsia" w:ascii="仿宋" w:hAnsi="仿宋" w:eastAsia="仿宋" w:cs="仿宋"/>
                <w:i w:val="0"/>
                <w:iCs w:val="0"/>
                <w:color w:val="262626"/>
                <w:kern w:val="0"/>
                <w:sz w:val="22"/>
                <w:szCs w:val="22"/>
                <w:highlight w:val="none"/>
                <w:u w:val="none"/>
                <w:lang w:val="en-US" w:eastAsia="zh-CN" w:bidi="ar"/>
              </w:rPr>
            </w:pPr>
            <w:r>
              <w:rPr>
                <w:rFonts w:hint="eastAsia" w:ascii="仿宋" w:hAnsi="仿宋" w:eastAsia="仿宋" w:cs="仿宋"/>
                <w:i w:val="0"/>
                <w:iCs w:val="0"/>
                <w:color w:val="262626"/>
                <w:kern w:val="0"/>
                <w:sz w:val="22"/>
                <w:szCs w:val="22"/>
                <w:highlight w:val="none"/>
                <w:u w:val="none"/>
                <w:lang w:val="en-US" w:eastAsia="zh-CN" w:bidi="ar"/>
              </w:rPr>
              <w:t>烧结煤矸石普通砖</w:t>
            </w:r>
          </w:p>
        </w:tc>
      </w:tr>
      <w:tr w14:paraId="76738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7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6B9DA3">
            <w:pPr>
              <w:keepNext w:val="0"/>
              <w:keepLines w:val="0"/>
              <w:widowControl/>
              <w:suppressLineNumbers w:val="0"/>
              <w:jc w:val="center"/>
              <w:textAlignment w:val="center"/>
              <w:rPr>
                <w:rFonts w:hint="eastAsia" w:ascii="仿宋" w:hAnsi="仿宋" w:eastAsia="仿宋" w:cs="仿宋"/>
                <w:i w:val="0"/>
                <w:iCs w:val="0"/>
                <w:color w:val="262626"/>
                <w:kern w:val="0"/>
                <w:sz w:val="22"/>
                <w:szCs w:val="22"/>
                <w:highlight w:val="none"/>
                <w:u w:val="none"/>
                <w:lang w:val="en-US" w:eastAsia="zh-CN" w:bidi="ar"/>
              </w:rPr>
            </w:pPr>
            <w:r>
              <w:rPr>
                <w:rFonts w:hint="eastAsia" w:ascii="仿宋" w:hAnsi="仿宋" w:eastAsia="仿宋" w:cs="仿宋"/>
                <w:i w:val="0"/>
                <w:iCs w:val="0"/>
                <w:color w:val="262626"/>
                <w:kern w:val="0"/>
                <w:sz w:val="22"/>
                <w:szCs w:val="22"/>
                <w:highlight w:val="none"/>
                <w:u w:val="none"/>
                <w:lang w:val="en-US" w:eastAsia="zh-CN" w:bidi="ar"/>
              </w:rPr>
              <w:t>3</w:t>
            </w:r>
          </w:p>
        </w:tc>
        <w:tc>
          <w:tcPr>
            <w:tcW w:w="4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4523C">
            <w:pPr>
              <w:keepNext w:val="0"/>
              <w:keepLines w:val="0"/>
              <w:widowControl/>
              <w:suppressLineNumbers w:val="0"/>
              <w:jc w:val="center"/>
              <w:textAlignment w:val="center"/>
              <w:rPr>
                <w:rFonts w:hint="eastAsia" w:ascii="仿宋" w:hAnsi="仿宋" w:eastAsia="仿宋" w:cs="仿宋"/>
                <w:i w:val="0"/>
                <w:iCs w:val="0"/>
                <w:color w:val="262626"/>
                <w:kern w:val="0"/>
                <w:sz w:val="22"/>
                <w:szCs w:val="22"/>
                <w:highlight w:val="none"/>
                <w:u w:val="none"/>
                <w:lang w:val="en-US" w:eastAsia="zh-CN" w:bidi="ar"/>
              </w:rPr>
            </w:pPr>
            <w:r>
              <w:rPr>
                <w:rFonts w:hint="eastAsia" w:ascii="仿宋" w:hAnsi="仿宋" w:eastAsia="仿宋" w:cs="仿宋"/>
                <w:i w:val="0"/>
                <w:iCs w:val="0"/>
                <w:color w:val="262626"/>
                <w:kern w:val="0"/>
                <w:sz w:val="22"/>
                <w:szCs w:val="22"/>
                <w:highlight w:val="none"/>
                <w:u w:val="none"/>
                <w:lang w:val="en-US" w:eastAsia="zh-CN" w:bidi="ar"/>
              </w:rPr>
              <w:t>铁艺漏窗</w:t>
            </w:r>
          </w:p>
        </w:tc>
      </w:tr>
      <w:tr w14:paraId="030BD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7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3E14D5">
            <w:pPr>
              <w:keepNext w:val="0"/>
              <w:keepLines w:val="0"/>
              <w:widowControl/>
              <w:suppressLineNumbers w:val="0"/>
              <w:jc w:val="center"/>
              <w:textAlignment w:val="center"/>
              <w:rPr>
                <w:rFonts w:hint="eastAsia" w:ascii="仿宋" w:hAnsi="仿宋" w:eastAsia="仿宋" w:cs="仿宋"/>
                <w:i w:val="0"/>
                <w:iCs w:val="0"/>
                <w:color w:val="262626"/>
                <w:kern w:val="0"/>
                <w:sz w:val="22"/>
                <w:szCs w:val="22"/>
                <w:highlight w:val="none"/>
                <w:u w:val="none"/>
                <w:lang w:val="en-US" w:eastAsia="zh-CN" w:bidi="ar"/>
              </w:rPr>
            </w:pPr>
            <w:r>
              <w:rPr>
                <w:rFonts w:hint="eastAsia" w:ascii="仿宋" w:hAnsi="仿宋" w:eastAsia="仿宋" w:cs="仿宋"/>
                <w:i w:val="0"/>
                <w:iCs w:val="0"/>
                <w:color w:val="262626"/>
                <w:kern w:val="0"/>
                <w:sz w:val="22"/>
                <w:szCs w:val="22"/>
                <w:highlight w:val="none"/>
                <w:u w:val="none"/>
                <w:lang w:val="en-US" w:eastAsia="zh-CN" w:bidi="ar"/>
              </w:rPr>
              <w:t>4</w:t>
            </w:r>
          </w:p>
        </w:tc>
        <w:tc>
          <w:tcPr>
            <w:tcW w:w="4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ACF42">
            <w:pPr>
              <w:keepNext w:val="0"/>
              <w:keepLines w:val="0"/>
              <w:widowControl/>
              <w:suppressLineNumbers w:val="0"/>
              <w:jc w:val="center"/>
              <w:textAlignment w:val="center"/>
              <w:rPr>
                <w:rFonts w:hint="eastAsia" w:ascii="仿宋" w:hAnsi="仿宋" w:eastAsia="仿宋" w:cs="仿宋"/>
                <w:i w:val="0"/>
                <w:iCs w:val="0"/>
                <w:color w:val="262626"/>
                <w:kern w:val="0"/>
                <w:sz w:val="22"/>
                <w:szCs w:val="22"/>
                <w:highlight w:val="none"/>
                <w:u w:val="none"/>
                <w:lang w:val="en-US" w:eastAsia="zh-CN" w:bidi="ar"/>
              </w:rPr>
            </w:pPr>
            <w:r>
              <w:rPr>
                <w:rFonts w:hint="eastAsia" w:ascii="仿宋" w:hAnsi="仿宋" w:eastAsia="仿宋" w:cs="仿宋"/>
                <w:i w:val="0"/>
                <w:iCs w:val="0"/>
                <w:color w:val="262626"/>
                <w:kern w:val="0"/>
                <w:sz w:val="22"/>
                <w:szCs w:val="22"/>
                <w:highlight w:val="none"/>
                <w:u w:val="none"/>
                <w:lang w:val="en-US" w:eastAsia="zh-CN" w:bidi="ar"/>
              </w:rPr>
              <w:t>镀锌型钢</w:t>
            </w:r>
          </w:p>
        </w:tc>
      </w:tr>
      <w:tr w14:paraId="4867A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7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DBA4D6">
            <w:pPr>
              <w:keepNext w:val="0"/>
              <w:keepLines w:val="0"/>
              <w:widowControl/>
              <w:suppressLineNumbers w:val="0"/>
              <w:jc w:val="center"/>
              <w:textAlignment w:val="center"/>
              <w:rPr>
                <w:rFonts w:hint="eastAsia" w:ascii="仿宋" w:hAnsi="仿宋" w:eastAsia="仿宋" w:cs="仿宋"/>
                <w:i w:val="0"/>
                <w:iCs w:val="0"/>
                <w:color w:val="262626"/>
                <w:kern w:val="0"/>
                <w:sz w:val="22"/>
                <w:szCs w:val="22"/>
                <w:highlight w:val="none"/>
                <w:u w:val="none"/>
                <w:lang w:val="en-US" w:eastAsia="zh-CN" w:bidi="ar"/>
              </w:rPr>
            </w:pPr>
            <w:r>
              <w:rPr>
                <w:rFonts w:hint="eastAsia" w:ascii="仿宋" w:hAnsi="仿宋" w:eastAsia="仿宋" w:cs="仿宋"/>
                <w:i w:val="0"/>
                <w:iCs w:val="0"/>
                <w:color w:val="262626"/>
                <w:kern w:val="0"/>
                <w:sz w:val="22"/>
                <w:szCs w:val="22"/>
                <w:highlight w:val="none"/>
                <w:u w:val="none"/>
                <w:lang w:val="en-US" w:eastAsia="zh-CN" w:bidi="ar"/>
              </w:rPr>
              <w:t>5</w:t>
            </w:r>
          </w:p>
        </w:tc>
        <w:tc>
          <w:tcPr>
            <w:tcW w:w="4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5EB84">
            <w:pPr>
              <w:keepNext w:val="0"/>
              <w:keepLines w:val="0"/>
              <w:widowControl/>
              <w:suppressLineNumbers w:val="0"/>
              <w:jc w:val="center"/>
              <w:textAlignment w:val="center"/>
              <w:rPr>
                <w:rFonts w:hint="eastAsia" w:ascii="仿宋" w:hAnsi="仿宋" w:eastAsia="仿宋" w:cs="仿宋"/>
                <w:i w:val="0"/>
                <w:iCs w:val="0"/>
                <w:color w:val="262626"/>
                <w:kern w:val="0"/>
                <w:sz w:val="22"/>
                <w:szCs w:val="22"/>
                <w:highlight w:val="none"/>
                <w:u w:val="none"/>
                <w:lang w:val="en-US" w:eastAsia="zh-CN" w:bidi="ar"/>
              </w:rPr>
            </w:pPr>
            <w:r>
              <w:rPr>
                <w:rFonts w:hint="eastAsia" w:ascii="仿宋" w:hAnsi="仿宋" w:eastAsia="仿宋" w:cs="仿宋"/>
                <w:i w:val="0"/>
                <w:iCs w:val="0"/>
                <w:color w:val="262626"/>
                <w:kern w:val="0"/>
                <w:sz w:val="22"/>
                <w:szCs w:val="22"/>
                <w:highlight w:val="none"/>
                <w:u w:val="none"/>
                <w:lang w:val="en-US" w:eastAsia="zh-CN" w:bidi="ar"/>
              </w:rPr>
              <w:t>不锈钢固定连接件</w:t>
            </w:r>
          </w:p>
        </w:tc>
      </w:tr>
      <w:tr w14:paraId="18C4A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7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650828">
            <w:pPr>
              <w:keepNext w:val="0"/>
              <w:keepLines w:val="0"/>
              <w:widowControl/>
              <w:suppressLineNumbers w:val="0"/>
              <w:jc w:val="center"/>
              <w:textAlignment w:val="center"/>
              <w:rPr>
                <w:rFonts w:hint="eastAsia" w:ascii="仿宋" w:hAnsi="仿宋" w:eastAsia="仿宋" w:cs="仿宋"/>
                <w:i w:val="0"/>
                <w:iCs w:val="0"/>
                <w:color w:val="262626"/>
                <w:kern w:val="0"/>
                <w:sz w:val="22"/>
                <w:szCs w:val="22"/>
                <w:highlight w:val="none"/>
                <w:u w:val="none"/>
                <w:lang w:val="en-US" w:eastAsia="zh-CN" w:bidi="ar"/>
              </w:rPr>
            </w:pPr>
            <w:r>
              <w:rPr>
                <w:rFonts w:hint="eastAsia" w:ascii="仿宋" w:hAnsi="仿宋" w:eastAsia="仿宋" w:cs="仿宋"/>
                <w:i w:val="0"/>
                <w:iCs w:val="0"/>
                <w:color w:val="262626"/>
                <w:kern w:val="0"/>
                <w:sz w:val="22"/>
                <w:szCs w:val="22"/>
                <w:highlight w:val="none"/>
                <w:u w:val="none"/>
                <w:lang w:val="en-US" w:eastAsia="zh-CN" w:bidi="ar"/>
              </w:rPr>
              <w:t>6</w:t>
            </w:r>
          </w:p>
        </w:tc>
        <w:tc>
          <w:tcPr>
            <w:tcW w:w="4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2FF72">
            <w:pPr>
              <w:keepNext w:val="0"/>
              <w:keepLines w:val="0"/>
              <w:widowControl/>
              <w:suppressLineNumbers w:val="0"/>
              <w:jc w:val="center"/>
              <w:textAlignment w:val="center"/>
              <w:rPr>
                <w:rFonts w:hint="eastAsia" w:ascii="仿宋" w:hAnsi="仿宋" w:eastAsia="仿宋" w:cs="仿宋"/>
                <w:i w:val="0"/>
                <w:iCs w:val="0"/>
                <w:color w:val="262626"/>
                <w:kern w:val="0"/>
                <w:sz w:val="22"/>
                <w:szCs w:val="22"/>
                <w:highlight w:val="none"/>
                <w:u w:val="none"/>
                <w:lang w:val="en-US" w:eastAsia="zh-CN" w:bidi="ar"/>
              </w:rPr>
            </w:pPr>
            <w:r>
              <w:rPr>
                <w:rFonts w:hint="eastAsia" w:ascii="仿宋" w:hAnsi="仿宋" w:eastAsia="仿宋" w:cs="仿宋"/>
                <w:i w:val="0"/>
                <w:iCs w:val="0"/>
                <w:color w:val="262626"/>
                <w:kern w:val="0"/>
                <w:sz w:val="22"/>
                <w:szCs w:val="22"/>
                <w:highlight w:val="none"/>
                <w:u w:val="none"/>
                <w:lang w:val="en-US" w:eastAsia="zh-CN" w:bidi="ar"/>
              </w:rPr>
              <w:t>不锈钢六角机螺栓</w:t>
            </w:r>
          </w:p>
        </w:tc>
      </w:tr>
      <w:tr w14:paraId="0CC41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7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4D3C24">
            <w:pPr>
              <w:keepNext w:val="0"/>
              <w:keepLines w:val="0"/>
              <w:widowControl/>
              <w:suppressLineNumbers w:val="0"/>
              <w:jc w:val="center"/>
              <w:textAlignment w:val="center"/>
              <w:rPr>
                <w:rFonts w:hint="eastAsia" w:ascii="仿宋" w:hAnsi="仿宋" w:eastAsia="仿宋" w:cs="仿宋"/>
                <w:i w:val="0"/>
                <w:iCs w:val="0"/>
                <w:color w:val="262626"/>
                <w:kern w:val="0"/>
                <w:sz w:val="22"/>
                <w:szCs w:val="22"/>
                <w:highlight w:val="none"/>
                <w:u w:val="none"/>
                <w:lang w:val="en-US" w:eastAsia="zh-CN" w:bidi="ar"/>
              </w:rPr>
            </w:pPr>
            <w:r>
              <w:rPr>
                <w:rFonts w:hint="eastAsia" w:ascii="仿宋" w:hAnsi="仿宋" w:eastAsia="仿宋" w:cs="仿宋"/>
                <w:i w:val="0"/>
                <w:iCs w:val="0"/>
                <w:color w:val="262626"/>
                <w:kern w:val="0"/>
                <w:sz w:val="22"/>
                <w:szCs w:val="22"/>
                <w:highlight w:val="none"/>
                <w:u w:val="none"/>
                <w:lang w:val="en-US" w:eastAsia="zh-CN" w:bidi="ar"/>
              </w:rPr>
              <w:t>7</w:t>
            </w:r>
          </w:p>
        </w:tc>
        <w:tc>
          <w:tcPr>
            <w:tcW w:w="4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7DB73">
            <w:pPr>
              <w:keepNext w:val="0"/>
              <w:keepLines w:val="0"/>
              <w:widowControl/>
              <w:suppressLineNumbers w:val="0"/>
              <w:jc w:val="center"/>
              <w:textAlignment w:val="center"/>
              <w:rPr>
                <w:rFonts w:hint="eastAsia" w:ascii="仿宋" w:hAnsi="仿宋" w:eastAsia="仿宋" w:cs="仿宋"/>
                <w:i w:val="0"/>
                <w:iCs w:val="0"/>
                <w:color w:val="262626"/>
                <w:kern w:val="0"/>
                <w:sz w:val="22"/>
                <w:szCs w:val="22"/>
                <w:highlight w:val="none"/>
                <w:u w:val="none"/>
                <w:lang w:val="en-US" w:eastAsia="zh-CN" w:bidi="ar"/>
              </w:rPr>
            </w:pPr>
            <w:r>
              <w:rPr>
                <w:rFonts w:hint="eastAsia" w:ascii="仿宋" w:hAnsi="仿宋" w:eastAsia="仿宋" w:cs="仿宋"/>
                <w:i w:val="0"/>
                <w:iCs w:val="0"/>
                <w:color w:val="262626"/>
                <w:kern w:val="0"/>
                <w:sz w:val="22"/>
                <w:szCs w:val="22"/>
                <w:highlight w:val="none"/>
                <w:u w:val="none"/>
                <w:lang w:val="en-US" w:eastAsia="zh-CN" w:bidi="ar"/>
              </w:rPr>
              <w:t>φ10泡沫垫条</w:t>
            </w:r>
          </w:p>
        </w:tc>
      </w:tr>
      <w:tr w14:paraId="4636A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7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477332">
            <w:pPr>
              <w:keepNext w:val="0"/>
              <w:keepLines w:val="0"/>
              <w:widowControl/>
              <w:suppressLineNumbers w:val="0"/>
              <w:jc w:val="center"/>
              <w:textAlignment w:val="center"/>
              <w:rPr>
                <w:rFonts w:hint="eastAsia" w:ascii="仿宋" w:hAnsi="仿宋" w:eastAsia="仿宋" w:cs="仿宋"/>
                <w:i w:val="0"/>
                <w:iCs w:val="0"/>
                <w:color w:val="262626"/>
                <w:kern w:val="0"/>
                <w:sz w:val="22"/>
                <w:szCs w:val="22"/>
                <w:highlight w:val="none"/>
                <w:u w:val="none"/>
                <w:lang w:val="en-US" w:eastAsia="zh-CN" w:bidi="ar"/>
              </w:rPr>
            </w:pPr>
            <w:r>
              <w:rPr>
                <w:rFonts w:hint="eastAsia" w:ascii="仿宋" w:hAnsi="仿宋" w:eastAsia="仿宋" w:cs="仿宋"/>
                <w:i w:val="0"/>
                <w:iCs w:val="0"/>
                <w:color w:val="262626"/>
                <w:kern w:val="0"/>
                <w:sz w:val="22"/>
                <w:szCs w:val="22"/>
                <w:highlight w:val="none"/>
                <w:u w:val="none"/>
                <w:lang w:val="en-US" w:eastAsia="zh-CN" w:bidi="ar"/>
              </w:rPr>
              <w:t>8</w:t>
            </w:r>
          </w:p>
        </w:tc>
        <w:tc>
          <w:tcPr>
            <w:tcW w:w="4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26DD4">
            <w:pPr>
              <w:keepNext w:val="0"/>
              <w:keepLines w:val="0"/>
              <w:widowControl/>
              <w:suppressLineNumbers w:val="0"/>
              <w:jc w:val="center"/>
              <w:textAlignment w:val="center"/>
              <w:rPr>
                <w:rFonts w:hint="eastAsia" w:ascii="仿宋" w:hAnsi="仿宋" w:eastAsia="仿宋" w:cs="仿宋"/>
                <w:i w:val="0"/>
                <w:iCs w:val="0"/>
                <w:color w:val="262626"/>
                <w:kern w:val="0"/>
                <w:sz w:val="22"/>
                <w:szCs w:val="22"/>
                <w:highlight w:val="none"/>
                <w:u w:val="none"/>
                <w:lang w:val="en-US" w:eastAsia="zh-CN" w:bidi="ar"/>
              </w:rPr>
            </w:pPr>
            <w:r>
              <w:rPr>
                <w:rFonts w:hint="eastAsia" w:ascii="仿宋" w:hAnsi="仿宋" w:eastAsia="仿宋" w:cs="仿宋"/>
                <w:i w:val="0"/>
                <w:iCs w:val="0"/>
                <w:color w:val="262626"/>
                <w:kern w:val="0"/>
                <w:sz w:val="22"/>
                <w:szCs w:val="22"/>
                <w:highlight w:val="none"/>
                <w:u w:val="none"/>
                <w:lang w:val="en-US" w:eastAsia="zh-CN" w:bidi="ar"/>
              </w:rPr>
              <w:t>万能胶粘人造休闲草坪</w:t>
            </w:r>
          </w:p>
        </w:tc>
      </w:tr>
      <w:tr w14:paraId="2151F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7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BE1AA1">
            <w:pPr>
              <w:keepNext w:val="0"/>
              <w:keepLines w:val="0"/>
              <w:widowControl/>
              <w:suppressLineNumbers w:val="0"/>
              <w:jc w:val="center"/>
              <w:textAlignment w:val="center"/>
              <w:rPr>
                <w:rFonts w:hint="eastAsia" w:ascii="仿宋" w:hAnsi="仿宋" w:eastAsia="仿宋" w:cs="仿宋"/>
                <w:i w:val="0"/>
                <w:iCs w:val="0"/>
                <w:color w:val="262626"/>
                <w:kern w:val="0"/>
                <w:sz w:val="22"/>
                <w:szCs w:val="22"/>
                <w:highlight w:val="none"/>
                <w:u w:val="none"/>
                <w:lang w:val="en-US" w:eastAsia="zh-CN" w:bidi="ar"/>
              </w:rPr>
            </w:pPr>
            <w:r>
              <w:rPr>
                <w:rFonts w:hint="eastAsia" w:ascii="仿宋" w:hAnsi="仿宋" w:eastAsia="仿宋" w:cs="仿宋"/>
                <w:i w:val="0"/>
                <w:iCs w:val="0"/>
                <w:color w:val="262626"/>
                <w:kern w:val="0"/>
                <w:sz w:val="22"/>
                <w:szCs w:val="22"/>
                <w:highlight w:val="none"/>
                <w:u w:val="none"/>
                <w:lang w:val="en-US" w:eastAsia="zh-CN" w:bidi="ar"/>
              </w:rPr>
              <w:t>9</w:t>
            </w:r>
          </w:p>
        </w:tc>
        <w:tc>
          <w:tcPr>
            <w:tcW w:w="4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1C7A7">
            <w:pPr>
              <w:keepNext w:val="0"/>
              <w:keepLines w:val="0"/>
              <w:widowControl/>
              <w:suppressLineNumbers w:val="0"/>
              <w:jc w:val="center"/>
              <w:textAlignment w:val="center"/>
              <w:rPr>
                <w:rFonts w:hint="eastAsia" w:ascii="仿宋" w:hAnsi="仿宋" w:eastAsia="仿宋" w:cs="仿宋"/>
                <w:i w:val="0"/>
                <w:iCs w:val="0"/>
                <w:color w:val="262626"/>
                <w:kern w:val="0"/>
                <w:sz w:val="22"/>
                <w:szCs w:val="22"/>
                <w:highlight w:val="none"/>
                <w:u w:val="none"/>
                <w:lang w:val="en-US" w:eastAsia="zh-CN" w:bidi="ar"/>
              </w:rPr>
            </w:pPr>
            <w:r>
              <w:rPr>
                <w:rFonts w:hint="eastAsia" w:ascii="仿宋" w:hAnsi="仿宋" w:eastAsia="仿宋" w:cs="仿宋"/>
                <w:i w:val="0"/>
                <w:iCs w:val="0"/>
                <w:color w:val="262626"/>
                <w:kern w:val="0"/>
                <w:sz w:val="22"/>
                <w:szCs w:val="22"/>
                <w:highlight w:val="none"/>
                <w:u w:val="none"/>
                <w:lang w:val="en-US" w:eastAsia="zh-CN" w:bidi="ar"/>
              </w:rPr>
              <w:t>SBS改性沥青卷材</w:t>
            </w:r>
          </w:p>
        </w:tc>
      </w:tr>
      <w:tr w14:paraId="1C443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7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9D3459">
            <w:pPr>
              <w:keepNext w:val="0"/>
              <w:keepLines w:val="0"/>
              <w:widowControl/>
              <w:suppressLineNumbers w:val="0"/>
              <w:jc w:val="center"/>
              <w:textAlignment w:val="center"/>
              <w:rPr>
                <w:rFonts w:hint="eastAsia" w:ascii="仿宋" w:hAnsi="仿宋" w:eastAsia="仿宋" w:cs="仿宋"/>
                <w:i w:val="0"/>
                <w:iCs w:val="0"/>
                <w:color w:val="262626"/>
                <w:kern w:val="0"/>
                <w:sz w:val="22"/>
                <w:szCs w:val="22"/>
                <w:highlight w:val="none"/>
                <w:u w:val="none"/>
                <w:lang w:val="en-US" w:eastAsia="zh-CN" w:bidi="ar"/>
              </w:rPr>
            </w:pPr>
            <w:r>
              <w:rPr>
                <w:rFonts w:hint="eastAsia" w:ascii="仿宋" w:hAnsi="仿宋" w:eastAsia="仿宋" w:cs="仿宋"/>
                <w:i w:val="0"/>
                <w:iCs w:val="0"/>
                <w:color w:val="262626"/>
                <w:kern w:val="0"/>
                <w:sz w:val="22"/>
                <w:szCs w:val="22"/>
                <w:highlight w:val="none"/>
                <w:u w:val="none"/>
                <w:lang w:val="en-US" w:eastAsia="zh-CN" w:bidi="ar"/>
              </w:rPr>
              <w:t>10</w:t>
            </w:r>
          </w:p>
        </w:tc>
        <w:tc>
          <w:tcPr>
            <w:tcW w:w="4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F5D8D">
            <w:pPr>
              <w:keepNext w:val="0"/>
              <w:keepLines w:val="0"/>
              <w:widowControl/>
              <w:suppressLineNumbers w:val="0"/>
              <w:jc w:val="center"/>
              <w:textAlignment w:val="center"/>
              <w:rPr>
                <w:rFonts w:hint="eastAsia" w:ascii="仿宋" w:hAnsi="仿宋" w:eastAsia="仿宋" w:cs="仿宋"/>
                <w:i w:val="0"/>
                <w:iCs w:val="0"/>
                <w:color w:val="262626"/>
                <w:kern w:val="0"/>
                <w:sz w:val="22"/>
                <w:szCs w:val="22"/>
                <w:highlight w:val="none"/>
                <w:u w:val="none"/>
                <w:lang w:val="en-US" w:eastAsia="zh-CN" w:bidi="ar"/>
              </w:rPr>
            </w:pPr>
            <w:r>
              <w:rPr>
                <w:rFonts w:hint="eastAsia" w:ascii="仿宋" w:hAnsi="仿宋" w:eastAsia="仿宋" w:cs="仿宋"/>
                <w:i w:val="0"/>
                <w:iCs w:val="0"/>
                <w:color w:val="262626"/>
                <w:kern w:val="0"/>
                <w:sz w:val="22"/>
                <w:szCs w:val="22"/>
                <w:highlight w:val="none"/>
                <w:u w:val="none"/>
                <w:lang w:val="en-US" w:eastAsia="zh-CN" w:bidi="ar"/>
              </w:rPr>
              <w:t>混凝土渗水砖</w:t>
            </w:r>
          </w:p>
        </w:tc>
      </w:tr>
    </w:tbl>
    <w:p w14:paraId="149D6E65">
      <w:pPr>
        <w:shd w:val="clear"/>
        <w:autoSpaceDE w:val="0"/>
        <w:autoSpaceDN w:val="0"/>
        <w:adjustRightInd w:val="0"/>
        <w:spacing w:line="360" w:lineRule="exact"/>
        <w:jc w:val="left"/>
        <w:rPr>
          <w:rFonts w:hint="eastAsia" w:ascii="仿宋" w:hAnsi="仿宋" w:eastAsia="仿宋" w:cs="仿宋"/>
          <w:b/>
          <w:bCs/>
          <w:kern w:val="0"/>
          <w:sz w:val="24"/>
          <w:szCs w:val="24"/>
          <w:highlight w:val="none"/>
          <w:lang w:val="en-US" w:eastAsia="zh-CN"/>
        </w:rPr>
      </w:pPr>
    </w:p>
    <w:p w14:paraId="0832AE2B">
      <w:pPr>
        <w:shd w:val="clear"/>
        <w:autoSpaceDE w:val="0"/>
        <w:autoSpaceDN w:val="0"/>
        <w:adjustRightInd w:val="0"/>
        <w:spacing w:line="360" w:lineRule="exact"/>
        <w:jc w:val="left"/>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lang w:val="en-US" w:eastAsia="zh-CN"/>
        </w:rPr>
        <w:t>五、</w:t>
      </w:r>
      <w:r>
        <w:rPr>
          <w:rFonts w:hint="eastAsia" w:ascii="仿宋" w:hAnsi="仿宋" w:eastAsia="仿宋" w:cs="仿宋"/>
          <w:b/>
          <w:bCs/>
          <w:kern w:val="0"/>
          <w:sz w:val="24"/>
          <w:szCs w:val="24"/>
          <w:highlight w:val="none"/>
        </w:rPr>
        <w:t>图纸及工程量清单：</w:t>
      </w:r>
    </w:p>
    <w:p w14:paraId="44E77141">
      <w:pPr>
        <w:shd w:val="clear"/>
        <w:autoSpaceDE w:val="0"/>
        <w:autoSpaceDN w:val="0"/>
        <w:adjustRightInd w:val="0"/>
        <w:spacing w:line="360" w:lineRule="exact"/>
        <w:jc w:val="left"/>
        <w:rPr>
          <w:rFonts w:hint="eastAsia" w:ascii="仿宋" w:hAnsi="仿宋" w:eastAsia="仿宋" w:cs="仿宋"/>
          <w:b/>
          <w:bCs/>
          <w:kern w:val="0"/>
          <w:sz w:val="24"/>
          <w:szCs w:val="24"/>
          <w:highlight w:val="none"/>
          <w:lang w:val="en-US" w:eastAsia="zh-CN"/>
        </w:rPr>
      </w:pPr>
      <w:r>
        <w:rPr>
          <w:rFonts w:hint="eastAsia" w:ascii="仿宋" w:hAnsi="仿宋" w:eastAsia="仿宋" w:cs="仿宋"/>
          <w:kern w:val="0"/>
          <w:sz w:val="24"/>
          <w:szCs w:val="24"/>
          <w:highlight w:val="none"/>
        </w:rPr>
        <w:t>另附；</w:t>
      </w:r>
    </w:p>
    <w:p w14:paraId="75F6CE17">
      <w:pPr>
        <w:shd w:val="clear"/>
        <w:autoSpaceDE w:val="0"/>
        <w:autoSpaceDN w:val="0"/>
        <w:adjustRightInd w:val="0"/>
        <w:spacing w:line="360" w:lineRule="exact"/>
        <w:jc w:val="left"/>
        <w:rPr>
          <w:rFonts w:hint="eastAsia" w:ascii="仿宋" w:hAnsi="仿宋" w:eastAsia="仿宋" w:cs="仿宋"/>
          <w:b/>
          <w:bCs/>
          <w:kern w:val="0"/>
          <w:sz w:val="24"/>
          <w:szCs w:val="24"/>
          <w:highlight w:val="none"/>
          <w:lang w:val="en-US" w:eastAsia="zh-CN"/>
        </w:rPr>
      </w:pPr>
    </w:p>
    <w:p w14:paraId="4B39E4C4">
      <w:pPr>
        <w:shd w:val="clear"/>
        <w:autoSpaceDE w:val="0"/>
        <w:autoSpaceDN w:val="0"/>
        <w:adjustRightInd w:val="0"/>
        <w:spacing w:line="360" w:lineRule="exact"/>
        <w:jc w:val="left"/>
        <w:rPr>
          <w:rFonts w:hint="default" w:ascii="仿宋" w:hAnsi="仿宋" w:eastAsia="仿宋" w:cs="仿宋"/>
          <w:b/>
          <w:bCs/>
          <w:kern w:val="0"/>
          <w:sz w:val="24"/>
          <w:szCs w:val="24"/>
          <w:highlight w:val="none"/>
          <w:lang w:val="en-US" w:eastAsia="zh-CN"/>
        </w:rPr>
      </w:pPr>
    </w:p>
    <w:p w14:paraId="2F4C6F8E">
      <w:pPr>
        <w:spacing w:line="360" w:lineRule="auto"/>
        <w:ind w:firstLine="880" w:firstLineChars="200"/>
        <w:rPr>
          <w:rFonts w:hint="eastAsia" w:ascii="仿宋" w:hAnsi="仿宋" w:eastAsia="仿宋" w:cs="仿宋"/>
          <w:bCs/>
          <w:kern w:val="44"/>
          <w:sz w:val="44"/>
          <w:szCs w:val="44"/>
          <w:highlight w:val="none"/>
        </w:rPr>
      </w:pPr>
      <w:r>
        <w:rPr>
          <w:rFonts w:hint="eastAsia" w:ascii="仿宋" w:hAnsi="仿宋" w:eastAsia="仿宋" w:cs="仿宋"/>
          <w:bCs/>
          <w:kern w:val="44"/>
          <w:sz w:val="44"/>
          <w:szCs w:val="44"/>
          <w:highlight w:val="none"/>
        </w:rPr>
        <w:br w:type="page"/>
      </w:r>
    </w:p>
    <w:p w14:paraId="2FF54733">
      <w:pPr>
        <w:pStyle w:val="2"/>
        <w:pageBreakBefore/>
        <w:shd w:val="clear"/>
        <w:rPr>
          <w:rFonts w:hint="eastAsia" w:ascii="仿宋" w:hAnsi="仿宋" w:eastAsia="仿宋" w:cs="仿宋"/>
          <w:highlight w:val="none"/>
        </w:rPr>
      </w:pPr>
      <w:bookmarkStart w:id="79" w:name="_Toc4519"/>
      <w:bookmarkStart w:id="80" w:name="_Toc13504"/>
      <w:bookmarkStart w:id="81" w:name="_Toc28592"/>
      <w:r>
        <w:rPr>
          <w:rFonts w:hint="eastAsia" w:ascii="仿宋" w:hAnsi="仿宋" w:eastAsia="仿宋" w:cs="仿宋"/>
          <w:highlight w:val="none"/>
        </w:rPr>
        <w:t>第</w:t>
      </w:r>
      <w:r>
        <w:rPr>
          <w:rFonts w:hint="eastAsia" w:ascii="仿宋" w:hAnsi="仿宋" w:eastAsia="仿宋" w:cs="仿宋"/>
          <w:highlight w:val="none"/>
          <w:lang w:eastAsia="zh-CN"/>
        </w:rPr>
        <w:t>四</w:t>
      </w:r>
      <w:r>
        <w:rPr>
          <w:rFonts w:hint="eastAsia" w:ascii="仿宋" w:hAnsi="仿宋" w:eastAsia="仿宋" w:cs="仿宋"/>
          <w:highlight w:val="none"/>
        </w:rPr>
        <w:t>章  评审办法</w:t>
      </w:r>
      <w:bookmarkEnd w:id="79"/>
      <w:r>
        <w:rPr>
          <w:rFonts w:hint="eastAsia" w:ascii="仿宋" w:hAnsi="仿宋" w:eastAsia="仿宋" w:cs="仿宋"/>
          <w:highlight w:val="none"/>
          <w:lang w:val="en-US" w:eastAsia="zh-CN"/>
        </w:rPr>
        <w:t>和评审标准</w:t>
      </w:r>
      <w:bookmarkEnd w:id="80"/>
    </w:p>
    <w:p w14:paraId="02A71580">
      <w:pPr>
        <w:numPr>
          <w:ilvl w:val="0"/>
          <w:numId w:val="0"/>
        </w:numPr>
        <w:shd w:val="clear"/>
        <w:spacing w:line="360" w:lineRule="auto"/>
        <w:jc w:val="both"/>
        <w:rPr>
          <w:rFonts w:hint="eastAsia" w:ascii="仿宋" w:hAnsi="仿宋" w:eastAsia="仿宋" w:cs="仿宋"/>
          <w:b/>
          <w:sz w:val="24"/>
          <w:szCs w:val="36"/>
          <w:highlight w:val="none"/>
          <w:shd w:val="clear" w:color="auto" w:fill="FFFFFF"/>
          <w:lang w:eastAsia="zh-CN"/>
        </w:rPr>
      </w:pPr>
      <w:bookmarkStart w:id="82" w:name="_Toc81341343"/>
      <w:bookmarkStart w:id="83" w:name="_Toc482590099"/>
      <w:bookmarkStart w:id="84" w:name="_Toc520824347"/>
      <w:bookmarkStart w:id="85" w:name="_Toc998"/>
      <w:r>
        <w:rPr>
          <w:rFonts w:hint="eastAsia" w:ascii="仿宋" w:hAnsi="仿宋" w:eastAsia="仿宋" w:cs="仿宋"/>
          <w:b/>
          <w:kern w:val="2"/>
          <w:sz w:val="24"/>
          <w:szCs w:val="36"/>
          <w:shd w:val="clear" w:fill="FFFFFF"/>
          <w:lang w:val="en-US" w:eastAsia="zh-CN" w:bidi="ar-SA"/>
        </w:rPr>
        <w:t>一、</w:t>
      </w:r>
      <w:r>
        <w:rPr>
          <w:rFonts w:hint="eastAsia" w:ascii="仿宋" w:hAnsi="仿宋" w:eastAsia="仿宋" w:cs="仿宋"/>
          <w:b/>
          <w:sz w:val="24"/>
          <w:szCs w:val="36"/>
          <w:highlight w:val="none"/>
          <w:shd w:val="clear" w:color="auto" w:fill="FFFFFF"/>
          <w:lang w:eastAsia="zh-CN"/>
        </w:rPr>
        <w:t>资格性审查的内容及标准</w:t>
      </w:r>
    </w:p>
    <w:tbl>
      <w:tblPr>
        <w:tblStyle w:val="66"/>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2025"/>
        <w:gridCol w:w="6422"/>
      </w:tblGrid>
      <w:tr w14:paraId="56018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2B6EB51F">
            <w:pPr>
              <w:shd w:val="clear"/>
              <w:jc w:val="center"/>
              <w:rPr>
                <w:rFonts w:hint="eastAsia" w:ascii="仿宋_GB2312" w:hAnsi="华文中宋" w:eastAsia="仿宋_GB2312"/>
                <w:szCs w:val="21"/>
                <w:highlight w:val="none"/>
              </w:rPr>
            </w:pPr>
            <w:r>
              <w:rPr>
                <w:rFonts w:hint="eastAsia" w:ascii="仿宋_GB2312" w:hAnsi="华文中宋" w:eastAsia="仿宋_GB2312"/>
                <w:szCs w:val="21"/>
                <w:highlight w:val="none"/>
              </w:rPr>
              <w:t>序号</w:t>
            </w:r>
          </w:p>
        </w:tc>
        <w:tc>
          <w:tcPr>
            <w:tcW w:w="2025" w:type="dxa"/>
            <w:noWrap w:val="0"/>
            <w:vAlign w:val="center"/>
          </w:tcPr>
          <w:p w14:paraId="12853D25">
            <w:pPr>
              <w:shd w:val="clear"/>
              <w:jc w:val="center"/>
              <w:rPr>
                <w:rFonts w:hint="eastAsia" w:ascii="仿宋_GB2312" w:hAnsi="华文中宋" w:eastAsia="仿宋_GB2312"/>
                <w:szCs w:val="21"/>
                <w:highlight w:val="none"/>
              </w:rPr>
            </w:pPr>
            <w:r>
              <w:rPr>
                <w:rFonts w:hint="eastAsia" w:ascii="仿宋_GB2312" w:hAnsi="华文中宋" w:eastAsia="仿宋_GB2312"/>
                <w:szCs w:val="21"/>
                <w:highlight w:val="none"/>
              </w:rPr>
              <w:t>内容</w:t>
            </w:r>
          </w:p>
        </w:tc>
        <w:tc>
          <w:tcPr>
            <w:tcW w:w="6422" w:type="dxa"/>
            <w:noWrap w:val="0"/>
            <w:vAlign w:val="center"/>
          </w:tcPr>
          <w:p w14:paraId="3B061FF9">
            <w:pPr>
              <w:shd w:val="clear"/>
              <w:jc w:val="center"/>
              <w:rPr>
                <w:rFonts w:hint="eastAsia" w:ascii="仿宋_GB2312" w:hAnsi="华文中宋" w:eastAsia="仿宋_GB2312"/>
                <w:szCs w:val="21"/>
                <w:highlight w:val="none"/>
              </w:rPr>
            </w:pPr>
            <w:r>
              <w:rPr>
                <w:rFonts w:hint="eastAsia" w:ascii="仿宋_GB2312" w:hAnsi="华文中宋" w:eastAsia="仿宋_GB2312"/>
                <w:szCs w:val="21"/>
                <w:highlight w:val="none"/>
              </w:rPr>
              <w:t>标准</w:t>
            </w:r>
          </w:p>
        </w:tc>
      </w:tr>
      <w:tr w14:paraId="353E8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32" w:type="dxa"/>
            <w:noWrap w:val="0"/>
            <w:vAlign w:val="center"/>
          </w:tcPr>
          <w:p w14:paraId="2EB97B7D">
            <w:pPr>
              <w:shd w:val="clear"/>
              <w:jc w:val="center"/>
              <w:rPr>
                <w:rFonts w:hint="eastAsia" w:ascii="仿宋_GB2312" w:hAnsi="华文中宋" w:eastAsia="仿宋_GB2312"/>
                <w:szCs w:val="21"/>
                <w:highlight w:val="none"/>
              </w:rPr>
            </w:pPr>
            <w:r>
              <w:rPr>
                <w:rFonts w:hint="eastAsia" w:ascii="仿宋_GB2312" w:hAnsi="华文中宋" w:eastAsia="仿宋_GB2312"/>
                <w:szCs w:val="21"/>
                <w:highlight w:val="none"/>
              </w:rPr>
              <w:t>1</w:t>
            </w:r>
          </w:p>
        </w:tc>
        <w:tc>
          <w:tcPr>
            <w:tcW w:w="2025" w:type="dxa"/>
            <w:noWrap w:val="0"/>
            <w:vAlign w:val="center"/>
          </w:tcPr>
          <w:p w14:paraId="3EE287D9">
            <w:pPr>
              <w:shd w:val="clear"/>
              <w:jc w:val="center"/>
              <w:rPr>
                <w:rFonts w:hint="eastAsia" w:ascii="仿宋_GB2312" w:hAnsi="华文中宋" w:eastAsia="仿宋_GB2312"/>
                <w:szCs w:val="21"/>
                <w:highlight w:val="none"/>
              </w:rPr>
            </w:pPr>
            <w:r>
              <w:rPr>
                <w:rFonts w:hint="eastAsia" w:ascii="仿宋_GB2312" w:hAnsi="华文中宋" w:eastAsia="仿宋_GB2312"/>
                <w:szCs w:val="21"/>
                <w:highlight w:val="none"/>
              </w:rPr>
              <w:t>“符合《中华人民共和国政府采购法》第二十二条的规定”的证明文件：</w:t>
            </w:r>
          </w:p>
        </w:tc>
        <w:tc>
          <w:tcPr>
            <w:tcW w:w="6422" w:type="dxa"/>
            <w:noWrap w:val="0"/>
            <w:vAlign w:val="center"/>
          </w:tcPr>
          <w:p w14:paraId="45D5B3E6">
            <w:pPr>
              <w:shd w:val="clear"/>
              <w:rPr>
                <w:rFonts w:hint="eastAsia" w:ascii="仿宋_GB2312" w:hAnsi="华文中宋" w:eastAsia="仿宋_GB2312"/>
                <w:szCs w:val="21"/>
                <w:highlight w:val="none"/>
              </w:rPr>
            </w:pPr>
            <w:r>
              <w:rPr>
                <w:rFonts w:hint="eastAsia" w:ascii="仿宋_GB2312" w:hAnsi="华文中宋" w:eastAsia="仿宋_GB2312"/>
                <w:szCs w:val="21"/>
                <w:highlight w:val="none"/>
              </w:rPr>
              <w:t>（1）具有独立承担民事责任的能力的证明材料：承诺函（格式见第</w:t>
            </w:r>
            <w:r>
              <w:rPr>
                <w:rFonts w:hint="eastAsia" w:ascii="仿宋_GB2312" w:hAnsi="华文中宋" w:eastAsia="仿宋_GB2312"/>
                <w:szCs w:val="21"/>
                <w:highlight w:val="none"/>
                <w:lang w:val="en-US" w:eastAsia="zh-CN"/>
              </w:rPr>
              <w:t>六</w:t>
            </w:r>
            <w:r>
              <w:rPr>
                <w:rFonts w:hint="eastAsia" w:ascii="仿宋_GB2312" w:hAnsi="华文中宋" w:eastAsia="仿宋_GB2312"/>
                <w:szCs w:val="21"/>
                <w:highlight w:val="none"/>
              </w:rPr>
              <w:t>章）</w:t>
            </w:r>
          </w:p>
          <w:p w14:paraId="29CBAC8D">
            <w:pPr>
              <w:shd w:val="clear"/>
              <w:rPr>
                <w:rFonts w:hint="eastAsia" w:ascii="仿宋_GB2312" w:hAnsi="华文中宋" w:eastAsia="仿宋_GB2312"/>
                <w:szCs w:val="21"/>
                <w:highlight w:val="none"/>
              </w:rPr>
            </w:pPr>
            <w:r>
              <w:rPr>
                <w:rFonts w:hint="eastAsia" w:ascii="仿宋_GB2312" w:hAnsi="华文中宋" w:eastAsia="仿宋_GB2312"/>
                <w:szCs w:val="21"/>
                <w:highlight w:val="none"/>
              </w:rPr>
              <w:t>（2）具有良好的商业信誉和健全的财务会计制度的证明材料：承诺函（格式见第</w:t>
            </w:r>
            <w:r>
              <w:rPr>
                <w:rFonts w:hint="eastAsia" w:ascii="仿宋_GB2312" w:hAnsi="华文中宋" w:eastAsia="仿宋_GB2312"/>
                <w:szCs w:val="21"/>
                <w:highlight w:val="none"/>
                <w:lang w:val="en-US" w:eastAsia="zh-CN"/>
              </w:rPr>
              <w:t>六</w:t>
            </w:r>
            <w:r>
              <w:rPr>
                <w:rFonts w:hint="eastAsia" w:ascii="仿宋_GB2312" w:hAnsi="华文中宋" w:eastAsia="仿宋_GB2312"/>
                <w:szCs w:val="21"/>
                <w:highlight w:val="none"/>
              </w:rPr>
              <w:t>章）；</w:t>
            </w:r>
          </w:p>
          <w:p w14:paraId="5D53ECD4">
            <w:pPr>
              <w:shd w:val="clear"/>
              <w:rPr>
                <w:rFonts w:hint="eastAsia" w:ascii="仿宋_GB2312" w:hAnsi="华文中宋" w:eastAsia="仿宋_GB2312"/>
                <w:szCs w:val="21"/>
                <w:highlight w:val="none"/>
              </w:rPr>
            </w:pPr>
            <w:r>
              <w:rPr>
                <w:rFonts w:hint="eastAsia" w:ascii="仿宋_GB2312" w:hAnsi="华文中宋" w:eastAsia="仿宋_GB2312"/>
                <w:szCs w:val="21"/>
                <w:highlight w:val="none"/>
              </w:rPr>
              <w:t>（3）具有履行合同所必需的设备和专业技术能力的证明材料：承诺函（格式见第</w:t>
            </w:r>
            <w:r>
              <w:rPr>
                <w:rFonts w:hint="eastAsia" w:ascii="仿宋_GB2312" w:hAnsi="华文中宋" w:eastAsia="仿宋_GB2312"/>
                <w:szCs w:val="21"/>
                <w:highlight w:val="none"/>
                <w:lang w:val="en-US" w:eastAsia="zh-CN"/>
              </w:rPr>
              <w:t>六</w:t>
            </w:r>
            <w:r>
              <w:rPr>
                <w:rFonts w:hint="eastAsia" w:ascii="仿宋_GB2312" w:hAnsi="华文中宋" w:eastAsia="仿宋_GB2312"/>
                <w:szCs w:val="21"/>
                <w:highlight w:val="none"/>
              </w:rPr>
              <w:t>章）；</w:t>
            </w:r>
          </w:p>
          <w:p w14:paraId="1E825D76">
            <w:pPr>
              <w:shd w:val="clear"/>
              <w:rPr>
                <w:rFonts w:hint="eastAsia" w:ascii="仿宋_GB2312" w:hAnsi="华文中宋" w:eastAsia="仿宋_GB2312"/>
                <w:szCs w:val="21"/>
                <w:highlight w:val="none"/>
              </w:rPr>
            </w:pPr>
            <w:r>
              <w:rPr>
                <w:rFonts w:hint="eastAsia" w:ascii="仿宋_GB2312" w:hAnsi="华文中宋" w:eastAsia="仿宋_GB2312"/>
                <w:szCs w:val="21"/>
                <w:highlight w:val="none"/>
              </w:rPr>
              <w:t>（4）有依法缴纳税收和社会保障金的良好记录的证明材料：承诺函（格式见第</w:t>
            </w:r>
            <w:r>
              <w:rPr>
                <w:rFonts w:hint="eastAsia" w:ascii="仿宋_GB2312" w:hAnsi="华文中宋" w:eastAsia="仿宋_GB2312"/>
                <w:szCs w:val="21"/>
                <w:highlight w:val="none"/>
                <w:lang w:val="en-US" w:eastAsia="zh-CN"/>
              </w:rPr>
              <w:t>六</w:t>
            </w:r>
            <w:r>
              <w:rPr>
                <w:rFonts w:hint="eastAsia" w:ascii="仿宋_GB2312" w:hAnsi="华文中宋" w:eastAsia="仿宋_GB2312"/>
                <w:szCs w:val="21"/>
                <w:highlight w:val="none"/>
              </w:rPr>
              <w:t>章）；</w:t>
            </w:r>
          </w:p>
          <w:p w14:paraId="58E29CC4">
            <w:pPr>
              <w:shd w:val="clear"/>
              <w:rPr>
                <w:rFonts w:hint="eastAsia" w:ascii="仿宋_GB2312" w:hAnsi="华文中宋" w:eastAsia="仿宋_GB2312"/>
                <w:szCs w:val="21"/>
                <w:highlight w:val="none"/>
              </w:rPr>
            </w:pPr>
            <w:r>
              <w:rPr>
                <w:rFonts w:hint="eastAsia" w:ascii="仿宋_GB2312" w:hAnsi="华文中宋" w:eastAsia="仿宋_GB2312"/>
                <w:szCs w:val="21"/>
                <w:highlight w:val="none"/>
              </w:rPr>
              <w:t>（5）参加本次采购活动前三年内在经营活动中没有重大违法记录的证明材料：承诺函（格式见第</w:t>
            </w:r>
            <w:r>
              <w:rPr>
                <w:rFonts w:hint="eastAsia" w:ascii="仿宋_GB2312" w:hAnsi="华文中宋" w:eastAsia="仿宋_GB2312"/>
                <w:szCs w:val="21"/>
                <w:highlight w:val="none"/>
                <w:lang w:val="en-US" w:eastAsia="zh-CN"/>
              </w:rPr>
              <w:t>六</w:t>
            </w:r>
            <w:r>
              <w:rPr>
                <w:rFonts w:hint="eastAsia" w:ascii="仿宋_GB2312" w:hAnsi="华文中宋" w:eastAsia="仿宋_GB2312"/>
                <w:szCs w:val="21"/>
                <w:highlight w:val="none"/>
              </w:rPr>
              <w:t>章）；</w:t>
            </w:r>
          </w:p>
        </w:tc>
      </w:tr>
      <w:tr w14:paraId="7B36B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jc w:val="center"/>
        </w:trPr>
        <w:tc>
          <w:tcPr>
            <w:tcW w:w="732" w:type="dxa"/>
            <w:shd w:val="clear" w:color="auto" w:fill="auto"/>
            <w:noWrap w:val="0"/>
            <w:vAlign w:val="center"/>
          </w:tcPr>
          <w:p w14:paraId="71380E0F">
            <w:pPr>
              <w:shd w:val="clear"/>
              <w:ind w:firstLine="105" w:firstLineChars="50"/>
              <w:jc w:val="center"/>
              <w:rPr>
                <w:rFonts w:hint="eastAsia" w:ascii="仿宋_GB2312" w:hAnsi="华文中宋" w:eastAsia="仿宋_GB2312" w:cs="Times New Roman"/>
                <w:kern w:val="2"/>
                <w:sz w:val="21"/>
                <w:szCs w:val="21"/>
                <w:highlight w:val="none"/>
                <w:lang w:val="en-US" w:eastAsia="zh-CN" w:bidi="ar-SA"/>
              </w:rPr>
            </w:pPr>
            <w:r>
              <w:rPr>
                <w:rFonts w:hint="eastAsia" w:ascii="仿宋_GB2312" w:hAnsi="华文中宋" w:eastAsia="仿宋_GB2312"/>
                <w:szCs w:val="21"/>
                <w:highlight w:val="none"/>
              </w:rPr>
              <w:t>2</w:t>
            </w:r>
          </w:p>
        </w:tc>
        <w:tc>
          <w:tcPr>
            <w:tcW w:w="2025" w:type="dxa"/>
            <w:noWrap w:val="0"/>
            <w:vAlign w:val="center"/>
          </w:tcPr>
          <w:p w14:paraId="43B0EC1B">
            <w:pPr>
              <w:shd w:val="clear"/>
              <w:jc w:val="center"/>
              <w:rPr>
                <w:rFonts w:hint="eastAsia" w:ascii="仿宋_GB2312" w:hAnsi="华文中宋" w:eastAsia="仿宋_GB2312"/>
                <w:szCs w:val="21"/>
                <w:highlight w:val="none"/>
              </w:rPr>
            </w:pPr>
            <w:r>
              <w:rPr>
                <w:rFonts w:hint="eastAsia" w:ascii="仿宋_GB2312" w:hAnsi="华文中宋" w:eastAsia="仿宋_GB2312"/>
                <w:szCs w:val="21"/>
                <w:highlight w:val="none"/>
              </w:rPr>
              <w:t>企业负责人为同一人或者存在直接控股、管理关系的不同供应商，不得参加同一合同项下的政府采购活动</w:t>
            </w:r>
          </w:p>
        </w:tc>
        <w:tc>
          <w:tcPr>
            <w:tcW w:w="6422" w:type="dxa"/>
            <w:noWrap w:val="0"/>
            <w:vAlign w:val="center"/>
          </w:tcPr>
          <w:p w14:paraId="4F021202">
            <w:pPr>
              <w:shd w:val="clear"/>
              <w:rPr>
                <w:rFonts w:hint="eastAsia" w:ascii="仿宋_GB2312" w:hAnsi="华文中宋" w:eastAsia="仿宋_GB2312"/>
                <w:szCs w:val="21"/>
                <w:highlight w:val="none"/>
              </w:rPr>
            </w:pPr>
            <w:r>
              <w:rPr>
                <w:rFonts w:hint="eastAsia" w:ascii="仿宋_GB2312" w:hAnsi="华文中宋" w:eastAsia="仿宋_GB2312"/>
                <w:szCs w:val="21"/>
                <w:highlight w:val="none"/>
              </w:rPr>
              <w:t>不存在此类情形，若出现此类情形，则作无效投标处理。</w:t>
            </w:r>
          </w:p>
          <w:p w14:paraId="317AB46E">
            <w:pPr>
              <w:shd w:val="clear"/>
              <w:rPr>
                <w:rFonts w:hint="default" w:ascii="仿宋_GB2312" w:hAnsi="华文中宋" w:eastAsia="仿宋_GB2312"/>
                <w:szCs w:val="21"/>
                <w:highlight w:val="none"/>
                <w:lang w:val="en-US" w:eastAsia="zh-CN"/>
              </w:rPr>
            </w:pPr>
            <w:r>
              <w:rPr>
                <w:rFonts w:hint="eastAsia" w:ascii="仿宋_GB2312" w:hAnsi="华文中宋" w:eastAsia="仿宋_GB2312"/>
                <w:szCs w:val="21"/>
                <w:highlight w:val="none"/>
                <w:lang w:val="en-US" w:eastAsia="zh-CN"/>
              </w:rPr>
              <w:t>注：本项无须提供证明材料</w:t>
            </w:r>
          </w:p>
        </w:tc>
      </w:tr>
      <w:tr w14:paraId="6A429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jc w:val="center"/>
        </w:trPr>
        <w:tc>
          <w:tcPr>
            <w:tcW w:w="732" w:type="dxa"/>
            <w:shd w:val="clear" w:color="auto" w:fill="auto"/>
            <w:noWrap w:val="0"/>
            <w:vAlign w:val="center"/>
          </w:tcPr>
          <w:p w14:paraId="27823DC4">
            <w:pPr>
              <w:shd w:val="clear"/>
              <w:jc w:val="center"/>
              <w:rPr>
                <w:rFonts w:hint="eastAsia" w:ascii="仿宋_GB2312" w:hAnsi="华文中宋" w:eastAsia="仿宋_GB2312" w:cs="Times New Roman"/>
                <w:kern w:val="2"/>
                <w:sz w:val="21"/>
                <w:szCs w:val="21"/>
                <w:highlight w:val="none"/>
                <w:lang w:val="en-US" w:eastAsia="zh-CN" w:bidi="ar-SA"/>
              </w:rPr>
            </w:pPr>
            <w:r>
              <w:rPr>
                <w:rFonts w:hint="eastAsia" w:ascii="仿宋_GB2312" w:hAnsi="华文中宋" w:eastAsia="仿宋_GB2312"/>
                <w:szCs w:val="21"/>
                <w:highlight w:val="none"/>
                <w:lang w:val="en-US" w:eastAsia="zh-CN"/>
              </w:rPr>
              <w:t>3</w:t>
            </w:r>
          </w:p>
        </w:tc>
        <w:tc>
          <w:tcPr>
            <w:tcW w:w="2025" w:type="dxa"/>
            <w:noWrap w:val="0"/>
            <w:vAlign w:val="center"/>
          </w:tcPr>
          <w:p w14:paraId="567A11B2">
            <w:pPr>
              <w:shd w:val="clear"/>
              <w:jc w:val="center"/>
              <w:rPr>
                <w:rFonts w:hint="eastAsia" w:ascii="仿宋_GB2312" w:hAnsi="华文中宋" w:eastAsia="仿宋_GB2312"/>
                <w:szCs w:val="21"/>
                <w:highlight w:val="none"/>
              </w:rPr>
            </w:pPr>
            <w:r>
              <w:rPr>
                <w:rFonts w:hint="eastAsia" w:ascii="仿宋_GB2312" w:hAnsi="华文中宋" w:eastAsia="仿宋_GB2312"/>
                <w:szCs w:val="21"/>
                <w:highlight w:val="none"/>
              </w:rPr>
              <w:t>未被“信用中国（www.creditchina.gov.cn）”中国政府采购网（www.ccgp.gov.cn）列入失信被执行人名单、重大税收违法</w:t>
            </w:r>
            <w:r>
              <w:rPr>
                <w:rFonts w:hint="eastAsia" w:ascii="仿宋_GB2312" w:hAnsi="华文中宋" w:eastAsia="仿宋_GB2312"/>
                <w:szCs w:val="21"/>
                <w:highlight w:val="none"/>
                <w:lang w:val="en-US" w:eastAsia="zh-CN"/>
              </w:rPr>
              <w:t>失信主体</w:t>
            </w:r>
            <w:r>
              <w:rPr>
                <w:rFonts w:hint="eastAsia" w:ascii="仿宋_GB2312" w:hAnsi="华文中宋" w:eastAsia="仿宋_GB2312"/>
                <w:szCs w:val="21"/>
                <w:highlight w:val="none"/>
              </w:rPr>
              <w:t>、政府采购严重违法失信行为记录名单的证明材料：</w:t>
            </w:r>
          </w:p>
        </w:tc>
        <w:tc>
          <w:tcPr>
            <w:tcW w:w="6422" w:type="dxa"/>
            <w:noWrap w:val="0"/>
            <w:vAlign w:val="center"/>
          </w:tcPr>
          <w:p w14:paraId="5E615924">
            <w:pPr>
              <w:shd w:val="clear"/>
              <w:rPr>
                <w:rFonts w:hint="eastAsia" w:ascii="仿宋_GB2312" w:hAnsi="华文中宋" w:eastAsia="仿宋_GB2312"/>
                <w:szCs w:val="21"/>
                <w:highlight w:val="none"/>
              </w:rPr>
            </w:pPr>
            <w:r>
              <w:rPr>
                <w:rFonts w:hint="eastAsia" w:ascii="仿宋_GB2312" w:hAnsi="华文中宋" w:eastAsia="仿宋_GB2312"/>
                <w:szCs w:val="21"/>
                <w:highlight w:val="none"/>
              </w:rPr>
              <w:t>信用信息记录资格审查时由采购人或采购代理机构统一查询后存档</w:t>
            </w:r>
            <w:r>
              <w:rPr>
                <w:rFonts w:hint="eastAsia" w:ascii="仿宋_GB2312" w:hAnsi="华文中宋" w:eastAsia="仿宋_GB2312"/>
                <w:szCs w:val="21"/>
                <w:highlight w:val="none"/>
                <w:lang w:eastAsia="zh-CN"/>
              </w:rPr>
              <w:t>，</w:t>
            </w:r>
            <w:r>
              <w:rPr>
                <w:rFonts w:hint="eastAsia" w:ascii="仿宋_GB2312" w:hAnsi="华文中宋" w:eastAsia="仿宋_GB2312"/>
                <w:szCs w:val="21"/>
                <w:highlight w:val="none"/>
                <w:lang w:val="en-US" w:eastAsia="zh-CN"/>
              </w:rPr>
              <w:t>并将查询结果告知评审小组</w:t>
            </w:r>
            <w:r>
              <w:rPr>
                <w:rFonts w:hint="eastAsia" w:ascii="仿宋_GB2312" w:hAnsi="华文中宋" w:eastAsia="仿宋_GB2312"/>
                <w:szCs w:val="21"/>
                <w:highlight w:val="none"/>
              </w:rPr>
              <w:t>；经现场查询，凡是列入失信被执行人、重大税收违法失信主体、政府采购严重违法失信行为记录名单及其他不符合《中华人民共和国政府采购法》第二十二条规定条件的供应商，一律拒绝其参加本次政府采购活动。</w:t>
            </w:r>
          </w:p>
        </w:tc>
      </w:tr>
      <w:tr w14:paraId="009CA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732" w:type="dxa"/>
            <w:shd w:val="clear" w:color="auto" w:fill="auto"/>
            <w:noWrap w:val="0"/>
            <w:vAlign w:val="center"/>
          </w:tcPr>
          <w:p w14:paraId="1012006A">
            <w:pPr>
              <w:shd w:val="clear"/>
              <w:jc w:val="center"/>
              <w:rPr>
                <w:rFonts w:hint="eastAsia" w:ascii="仿宋_GB2312" w:hAnsi="华文中宋" w:eastAsia="仿宋_GB2312" w:cs="Times New Roman"/>
                <w:kern w:val="2"/>
                <w:sz w:val="21"/>
                <w:szCs w:val="21"/>
                <w:highlight w:val="none"/>
                <w:lang w:val="en-US" w:eastAsia="zh-CN" w:bidi="ar-SA"/>
              </w:rPr>
            </w:pPr>
            <w:r>
              <w:rPr>
                <w:rFonts w:hint="eastAsia" w:ascii="仿宋_GB2312" w:hAnsi="华文中宋" w:eastAsia="仿宋_GB2312"/>
                <w:szCs w:val="21"/>
                <w:highlight w:val="none"/>
                <w:lang w:val="en-US" w:eastAsia="zh-CN"/>
              </w:rPr>
              <w:t>4</w:t>
            </w:r>
          </w:p>
        </w:tc>
        <w:tc>
          <w:tcPr>
            <w:tcW w:w="2025" w:type="dxa"/>
            <w:noWrap w:val="0"/>
            <w:vAlign w:val="center"/>
          </w:tcPr>
          <w:p w14:paraId="1A2E4DE7">
            <w:pPr>
              <w:shd w:val="clear"/>
              <w:jc w:val="center"/>
              <w:rPr>
                <w:rFonts w:hint="eastAsia" w:ascii="仿宋_GB2312" w:hAnsi="华文中宋" w:eastAsia="仿宋_GB2312"/>
                <w:szCs w:val="21"/>
                <w:highlight w:val="none"/>
              </w:rPr>
            </w:pPr>
            <w:r>
              <w:rPr>
                <w:rFonts w:hint="eastAsia" w:ascii="仿宋_GB2312" w:hAnsi="华文中宋" w:eastAsia="仿宋_GB2312"/>
                <w:szCs w:val="21"/>
                <w:highlight w:val="none"/>
              </w:rPr>
              <w:t>供应商须具有有效的建筑工程施工总承包二级及以上资质，具有有效的安全生产许可证。供应商拟派项目经理须具备</w:t>
            </w:r>
            <w:r>
              <w:rPr>
                <w:rFonts w:hint="eastAsia" w:ascii="仿宋_GB2312" w:hAnsi="华文中宋" w:eastAsia="仿宋_GB2312"/>
                <w:szCs w:val="21"/>
                <w:highlight w:val="none"/>
                <w:lang w:eastAsia="zh-CN"/>
              </w:rPr>
              <w:t>建筑工程专业二级</w:t>
            </w:r>
            <w:r>
              <w:rPr>
                <w:rFonts w:hint="eastAsia" w:ascii="仿宋_GB2312" w:hAnsi="华文中宋" w:eastAsia="仿宋_GB2312"/>
                <w:szCs w:val="21"/>
                <w:highlight w:val="none"/>
              </w:rPr>
              <w:t>及以上注册建造师执业资格，具有有效的安全生产考核合格证书（B证），且未担任其他在建工程的项目经理。</w:t>
            </w:r>
          </w:p>
        </w:tc>
        <w:tc>
          <w:tcPr>
            <w:tcW w:w="6422" w:type="dxa"/>
            <w:noWrap w:val="0"/>
            <w:vAlign w:val="center"/>
          </w:tcPr>
          <w:p w14:paraId="2CD0683D">
            <w:pPr>
              <w:shd w:val="clear"/>
              <w:rPr>
                <w:rFonts w:hint="eastAsia" w:ascii="仿宋_GB2312" w:hAnsi="华文中宋" w:eastAsia="仿宋_GB2312"/>
                <w:szCs w:val="21"/>
                <w:highlight w:val="none"/>
              </w:rPr>
            </w:pPr>
            <w:r>
              <w:rPr>
                <w:rFonts w:hint="eastAsia" w:ascii="仿宋_GB2312" w:hAnsi="华文中宋" w:eastAsia="仿宋_GB2312"/>
                <w:szCs w:val="21"/>
                <w:highlight w:val="none"/>
              </w:rPr>
              <w:t>（1）供应商须具有有效的</w:t>
            </w:r>
            <w:r>
              <w:rPr>
                <w:rFonts w:hint="eastAsia" w:ascii="仿宋_GB2312" w:hAnsi="华文中宋" w:eastAsia="仿宋_GB2312"/>
                <w:szCs w:val="21"/>
                <w:highlight w:val="none"/>
                <w:lang w:eastAsia="zh-CN"/>
              </w:rPr>
              <w:t>建筑工程施工总承包二级及以上资质：</w:t>
            </w:r>
            <w:r>
              <w:rPr>
                <w:rFonts w:hint="eastAsia" w:ascii="仿宋_GB2312" w:hAnsi="华文中宋" w:eastAsia="仿宋_GB2312"/>
                <w:szCs w:val="21"/>
                <w:highlight w:val="none"/>
              </w:rPr>
              <w:t>提供证书</w:t>
            </w:r>
            <w:r>
              <w:rPr>
                <w:rFonts w:hint="eastAsia" w:ascii="仿宋_GB2312" w:hAnsi="华文中宋" w:eastAsia="仿宋_GB2312"/>
                <w:szCs w:val="21"/>
                <w:highlight w:val="none"/>
                <w:lang w:val="en-US" w:eastAsia="zh-CN"/>
              </w:rPr>
              <w:t>扫描件</w:t>
            </w:r>
            <w:r>
              <w:rPr>
                <w:rFonts w:hint="eastAsia" w:ascii="仿宋_GB2312" w:hAnsi="华文中宋" w:eastAsia="仿宋_GB2312"/>
                <w:szCs w:val="21"/>
                <w:highlight w:val="none"/>
              </w:rPr>
              <w:t>；</w:t>
            </w:r>
          </w:p>
          <w:p w14:paraId="13708A77">
            <w:pPr>
              <w:shd w:val="clear"/>
              <w:rPr>
                <w:rFonts w:hint="eastAsia" w:ascii="仿宋_GB2312" w:hAnsi="华文中宋" w:eastAsia="仿宋_GB2312"/>
                <w:szCs w:val="21"/>
                <w:highlight w:val="none"/>
              </w:rPr>
            </w:pPr>
            <w:r>
              <w:rPr>
                <w:rFonts w:hint="eastAsia" w:ascii="仿宋_GB2312" w:hAnsi="华文中宋" w:eastAsia="仿宋_GB2312"/>
                <w:szCs w:val="21"/>
                <w:highlight w:val="none"/>
              </w:rPr>
              <w:t>（2）供应商须具有有效的企业《安全生产许可证》的证明材料</w:t>
            </w:r>
            <w:r>
              <w:rPr>
                <w:rFonts w:hint="eastAsia" w:ascii="仿宋_GB2312" w:hAnsi="华文中宋" w:eastAsia="仿宋_GB2312"/>
                <w:szCs w:val="21"/>
                <w:highlight w:val="none"/>
                <w:lang w:eastAsia="zh-CN"/>
              </w:rPr>
              <w:t>：</w:t>
            </w:r>
            <w:r>
              <w:rPr>
                <w:rFonts w:hint="eastAsia" w:ascii="仿宋_GB2312" w:hAnsi="华文中宋" w:eastAsia="仿宋_GB2312"/>
                <w:szCs w:val="21"/>
                <w:highlight w:val="none"/>
              </w:rPr>
              <w:t>提供证书</w:t>
            </w:r>
            <w:r>
              <w:rPr>
                <w:rFonts w:hint="eastAsia" w:ascii="仿宋_GB2312" w:hAnsi="华文中宋" w:eastAsia="仿宋_GB2312"/>
                <w:szCs w:val="21"/>
                <w:highlight w:val="none"/>
                <w:lang w:val="en-US" w:eastAsia="zh-CN"/>
              </w:rPr>
              <w:t>扫描件</w:t>
            </w:r>
            <w:r>
              <w:rPr>
                <w:rFonts w:hint="eastAsia" w:ascii="仿宋_GB2312" w:hAnsi="华文中宋" w:eastAsia="仿宋_GB2312"/>
                <w:szCs w:val="21"/>
                <w:highlight w:val="none"/>
              </w:rPr>
              <w:t>；</w:t>
            </w:r>
          </w:p>
          <w:p w14:paraId="779B15C9">
            <w:pPr>
              <w:shd w:val="clear"/>
              <w:rPr>
                <w:rFonts w:hint="eastAsia" w:ascii="仿宋_GB2312" w:hAnsi="华文中宋" w:eastAsia="仿宋_GB2312"/>
                <w:szCs w:val="21"/>
                <w:highlight w:val="none"/>
                <w:lang w:eastAsia="zh-CN"/>
              </w:rPr>
            </w:pPr>
            <w:r>
              <w:rPr>
                <w:rFonts w:hint="eastAsia" w:ascii="仿宋_GB2312" w:hAnsi="华文中宋" w:eastAsia="仿宋_GB2312"/>
                <w:szCs w:val="21"/>
                <w:highlight w:val="none"/>
              </w:rPr>
              <w:t>（3）拟派项目经理</w:t>
            </w:r>
            <w:r>
              <w:rPr>
                <w:rFonts w:hint="eastAsia" w:ascii="仿宋" w:hAnsi="仿宋" w:eastAsia="仿宋" w:cs="仿宋"/>
                <w:highlight w:val="none"/>
              </w:rPr>
              <w:t>须具有建筑工程专业二级及以上注册建造师执业资格，并具有有效的项目经理</w:t>
            </w:r>
            <w:r>
              <w:rPr>
                <w:rFonts w:hint="eastAsia" w:ascii="仿宋" w:hAnsi="仿宋" w:eastAsia="仿宋" w:cs="仿宋"/>
                <w:highlight w:val="none"/>
                <w:lang w:eastAsia="zh-CN"/>
              </w:rPr>
              <w:t>安全生产考核合格证书（B证）：</w:t>
            </w:r>
            <w:r>
              <w:rPr>
                <w:rFonts w:hint="eastAsia" w:ascii="仿宋_GB2312" w:hAnsi="华文中宋" w:eastAsia="仿宋_GB2312"/>
                <w:szCs w:val="21"/>
                <w:highlight w:val="none"/>
              </w:rPr>
              <w:t>提供证书</w:t>
            </w:r>
            <w:r>
              <w:rPr>
                <w:rFonts w:hint="eastAsia" w:ascii="仿宋_GB2312" w:hAnsi="华文中宋" w:eastAsia="仿宋_GB2312"/>
                <w:szCs w:val="21"/>
                <w:highlight w:val="none"/>
                <w:lang w:val="en-US" w:eastAsia="zh-CN"/>
              </w:rPr>
              <w:t>扫描件</w:t>
            </w:r>
            <w:r>
              <w:rPr>
                <w:rFonts w:hint="eastAsia" w:ascii="仿宋_GB2312" w:hAnsi="华文中宋" w:eastAsia="仿宋_GB2312"/>
                <w:szCs w:val="21"/>
                <w:highlight w:val="none"/>
                <w:lang w:eastAsia="zh-CN"/>
              </w:rPr>
              <w:t>；</w:t>
            </w:r>
          </w:p>
          <w:p w14:paraId="7259BC7D">
            <w:pPr>
              <w:shd w:val="clear"/>
              <w:rPr>
                <w:rFonts w:hint="eastAsia" w:ascii="仿宋_GB2312" w:hAnsi="华文中宋" w:eastAsia="仿宋_GB2312"/>
                <w:szCs w:val="21"/>
                <w:highlight w:val="none"/>
              </w:rPr>
            </w:pPr>
            <w:r>
              <w:rPr>
                <w:rFonts w:hint="eastAsia" w:ascii="仿宋_GB2312" w:hAnsi="华文中宋" w:eastAsia="仿宋_GB2312"/>
                <w:szCs w:val="21"/>
                <w:highlight w:val="none"/>
              </w:rPr>
              <w:t>（4）拟派项目经理未担任其他在建工程项目的项目经理：</w:t>
            </w:r>
            <w:r>
              <w:rPr>
                <w:rFonts w:hint="eastAsia" w:ascii="仿宋_GB2312" w:hAnsi="华文中宋" w:eastAsia="仿宋_GB2312"/>
                <w:szCs w:val="21"/>
                <w:highlight w:val="none"/>
                <w:lang w:val="en-US" w:eastAsia="zh-CN"/>
              </w:rPr>
              <w:t>提供</w:t>
            </w:r>
            <w:r>
              <w:rPr>
                <w:rFonts w:hint="eastAsia" w:ascii="仿宋_GB2312" w:hAnsi="华文中宋" w:eastAsia="仿宋_GB2312"/>
                <w:szCs w:val="21"/>
                <w:highlight w:val="none"/>
              </w:rPr>
              <w:t>声明函</w:t>
            </w:r>
            <w:r>
              <w:rPr>
                <w:rFonts w:hint="eastAsia" w:ascii="仿宋_GB2312" w:hAnsi="华文中宋" w:eastAsia="仿宋_GB2312"/>
                <w:szCs w:val="21"/>
                <w:highlight w:val="none"/>
                <w:lang w:val="en-US" w:eastAsia="zh-CN"/>
              </w:rPr>
              <w:t>并</w:t>
            </w:r>
            <w:r>
              <w:rPr>
                <w:rFonts w:hint="eastAsia" w:ascii="仿宋_GB2312" w:hAnsi="华文中宋" w:eastAsia="仿宋_GB2312"/>
                <w:szCs w:val="21"/>
                <w:highlight w:val="none"/>
              </w:rPr>
              <w:t>加盖磋商响应供应商公章（格式见第</w:t>
            </w:r>
            <w:r>
              <w:rPr>
                <w:rFonts w:hint="eastAsia" w:ascii="仿宋_GB2312" w:hAnsi="华文中宋" w:eastAsia="仿宋_GB2312"/>
                <w:szCs w:val="21"/>
                <w:highlight w:val="none"/>
                <w:lang w:val="en-US" w:eastAsia="zh-CN"/>
              </w:rPr>
              <w:t>六</w:t>
            </w:r>
            <w:r>
              <w:rPr>
                <w:rFonts w:hint="eastAsia" w:ascii="仿宋_GB2312" w:hAnsi="华文中宋" w:eastAsia="仿宋_GB2312"/>
                <w:szCs w:val="21"/>
                <w:highlight w:val="none"/>
              </w:rPr>
              <w:t>章）。</w:t>
            </w:r>
          </w:p>
        </w:tc>
      </w:tr>
      <w:tr w14:paraId="4BB25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732" w:type="dxa"/>
            <w:noWrap w:val="0"/>
            <w:vAlign w:val="center"/>
          </w:tcPr>
          <w:p w14:paraId="5A93C3DD">
            <w:pPr>
              <w:shd w:val="clear"/>
              <w:jc w:val="center"/>
              <w:rPr>
                <w:rFonts w:hint="default" w:ascii="仿宋_GB2312" w:hAnsi="华文中宋" w:eastAsia="仿宋_GB2312"/>
                <w:szCs w:val="21"/>
                <w:highlight w:val="none"/>
                <w:lang w:val="en-US" w:eastAsia="zh-CN"/>
              </w:rPr>
            </w:pPr>
            <w:r>
              <w:rPr>
                <w:rFonts w:hint="eastAsia" w:ascii="仿宋_GB2312" w:hAnsi="华文中宋" w:eastAsia="仿宋_GB2312"/>
                <w:szCs w:val="21"/>
                <w:highlight w:val="none"/>
                <w:lang w:val="en-US" w:eastAsia="zh-CN"/>
              </w:rPr>
              <w:t>5</w:t>
            </w:r>
          </w:p>
        </w:tc>
        <w:tc>
          <w:tcPr>
            <w:tcW w:w="2025" w:type="dxa"/>
            <w:noWrap w:val="0"/>
            <w:vAlign w:val="center"/>
          </w:tcPr>
          <w:p w14:paraId="4A16A864">
            <w:pPr>
              <w:shd w:val="clear"/>
              <w:jc w:val="center"/>
              <w:rPr>
                <w:rFonts w:hint="eastAsia" w:ascii="仿宋_GB2312" w:hAnsi="华文中宋" w:eastAsia="仿宋_GB2312"/>
                <w:szCs w:val="21"/>
                <w:highlight w:val="none"/>
              </w:rPr>
            </w:pPr>
            <w:r>
              <w:rPr>
                <w:rFonts w:hint="eastAsia" w:ascii="仿宋_GB2312" w:hAnsi="华文中宋" w:eastAsia="仿宋_GB2312"/>
                <w:szCs w:val="21"/>
                <w:highlight w:val="none"/>
              </w:rPr>
              <w:t>落实政府采购政策需满足的资格要求：供应商为中小企业</w:t>
            </w:r>
          </w:p>
        </w:tc>
        <w:tc>
          <w:tcPr>
            <w:tcW w:w="6422" w:type="dxa"/>
            <w:noWrap w:val="0"/>
            <w:vAlign w:val="center"/>
          </w:tcPr>
          <w:p w14:paraId="75D696E3">
            <w:pPr>
              <w:shd w:val="clear"/>
              <w:rPr>
                <w:rFonts w:hint="eastAsia" w:ascii="仿宋_GB2312" w:hAnsi="华文中宋" w:eastAsia="仿宋_GB2312"/>
                <w:szCs w:val="21"/>
                <w:highlight w:val="none"/>
              </w:rPr>
            </w:pPr>
            <w:r>
              <w:rPr>
                <w:rFonts w:hint="eastAsia" w:ascii="仿宋_GB2312" w:hAnsi="华文中宋" w:eastAsia="仿宋_GB2312"/>
                <w:szCs w:val="21"/>
                <w:highlight w:val="none"/>
                <w:lang w:val="en-US" w:eastAsia="zh-CN"/>
              </w:rPr>
              <w:t>请根据要求单独上传《中小企业声明函》。格式以采购文件要求为准。</w:t>
            </w:r>
          </w:p>
        </w:tc>
      </w:tr>
      <w:tr w14:paraId="152E9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32" w:type="dxa"/>
            <w:noWrap w:val="0"/>
            <w:vAlign w:val="center"/>
          </w:tcPr>
          <w:p w14:paraId="616DC710">
            <w:pPr>
              <w:shd w:val="clear"/>
              <w:tabs>
                <w:tab w:val="left" w:pos="540"/>
              </w:tabs>
              <w:jc w:val="center"/>
              <w:rPr>
                <w:rFonts w:hint="eastAsia" w:ascii="仿宋_GB2312" w:hAnsi="华文中宋" w:eastAsia="仿宋_GB2312"/>
                <w:szCs w:val="21"/>
                <w:highlight w:val="none"/>
              </w:rPr>
            </w:pPr>
            <w:r>
              <w:rPr>
                <w:rFonts w:hint="eastAsia" w:ascii="仿宋_GB2312" w:hAnsi="华文中宋" w:eastAsia="仿宋_GB2312"/>
                <w:szCs w:val="21"/>
                <w:highlight w:val="none"/>
              </w:rPr>
              <w:t>说明</w:t>
            </w:r>
          </w:p>
        </w:tc>
        <w:tc>
          <w:tcPr>
            <w:tcW w:w="8447" w:type="dxa"/>
            <w:gridSpan w:val="2"/>
            <w:noWrap w:val="0"/>
            <w:vAlign w:val="center"/>
          </w:tcPr>
          <w:p w14:paraId="10DC99D9">
            <w:pPr>
              <w:widowControl/>
              <w:shd w:val="clear"/>
              <w:rPr>
                <w:rFonts w:hint="eastAsia" w:ascii="仿宋_GB2312" w:hAnsi="华文中宋" w:eastAsia="仿宋_GB2312"/>
                <w:szCs w:val="21"/>
                <w:highlight w:val="none"/>
              </w:rPr>
            </w:pPr>
            <w:r>
              <w:rPr>
                <w:rFonts w:hint="eastAsia" w:ascii="仿宋_GB2312" w:hAnsi="华文中宋" w:eastAsia="仿宋_GB2312"/>
                <w:szCs w:val="21"/>
                <w:highlight w:val="none"/>
              </w:rPr>
              <w:t>1、提供的</w:t>
            </w:r>
            <w:r>
              <w:rPr>
                <w:rFonts w:hint="eastAsia" w:ascii="仿宋_GB2312" w:hAnsi="华文中宋" w:eastAsia="仿宋_GB2312"/>
                <w:szCs w:val="21"/>
                <w:highlight w:val="none"/>
                <w:lang w:eastAsia="zh-CN"/>
              </w:rPr>
              <w:t>扫描件</w:t>
            </w:r>
            <w:r>
              <w:rPr>
                <w:rFonts w:hint="eastAsia" w:ascii="仿宋_GB2312" w:hAnsi="华文中宋" w:eastAsia="仿宋_GB2312"/>
                <w:szCs w:val="21"/>
                <w:highlight w:val="none"/>
              </w:rPr>
              <w:t>不清晰、无法辨认。则需要查看原件，如不能提供该项内容将视为无效。</w:t>
            </w:r>
          </w:p>
          <w:p w14:paraId="0B405BA5">
            <w:pPr>
              <w:widowControl/>
              <w:shd w:val="clear"/>
              <w:rPr>
                <w:rFonts w:hint="eastAsia" w:ascii="仿宋_GB2312" w:hAnsi="华文中宋" w:eastAsia="仿宋_GB2312"/>
                <w:szCs w:val="21"/>
                <w:highlight w:val="none"/>
              </w:rPr>
            </w:pPr>
            <w:r>
              <w:rPr>
                <w:rFonts w:hint="eastAsia" w:ascii="仿宋_GB2312" w:hAnsi="华文中宋" w:eastAsia="仿宋_GB2312"/>
                <w:szCs w:val="21"/>
                <w:highlight w:val="none"/>
              </w:rPr>
              <w:t>2、提供的内容不符合规定，该项内容视为无效。</w:t>
            </w:r>
          </w:p>
          <w:p w14:paraId="3FA57776">
            <w:pPr>
              <w:widowControl/>
              <w:shd w:val="clear"/>
              <w:rPr>
                <w:rFonts w:hint="eastAsia" w:ascii="仿宋_GB2312" w:hAnsi="华文中宋" w:eastAsia="仿宋_GB2312"/>
                <w:szCs w:val="21"/>
                <w:highlight w:val="none"/>
              </w:rPr>
            </w:pPr>
            <w:r>
              <w:rPr>
                <w:rFonts w:hint="eastAsia" w:ascii="仿宋_GB2312" w:hAnsi="华文中宋" w:eastAsia="仿宋_GB2312"/>
                <w:szCs w:val="21"/>
                <w:highlight w:val="none"/>
              </w:rPr>
              <w:t>3、资格审查内容若有一项未提供或达不到检查标准，将导致其</w:t>
            </w:r>
            <w:r>
              <w:rPr>
                <w:rFonts w:hint="eastAsia" w:ascii="仿宋_GB2312" w:hAnsi="华文中宋" w:eastAsia="仿宋_GB2312"/>
                <w:szCs w:val="21"/>
                <w:highlight w:val="none"/>
                <w:lang w:val="en-US" w:eastAsia="zh-CN"/>
              </w:rPr>
              <w:t>响应</w:t>
            </w:r>
            <w:r>
              <w:rPr>
                <w:rFonts w:hint="eastAsia" w:ascii="仿宋_GB2312" w:hAnsi="华文中宋" w:eastAsia="仿宋_GB2312"/>
                <w:szCs w:val="21"/>
                <w:highlight w:val="none"/>
              </w:rPr>
              <w:t>无效，且不允许在</w:t>
            </w:r>
            <w:r>
              <w:rPr>
                <w:rFonts w:hint="eastAsia" w:ascii="仿宋_GB2312" w:hAnsi="华文中宋" w:eastAsia="仿宋_GB2312"/>
                <w:szCs w:val="21"/>
                <w:highlight w:val="none"/>
                <w:lang w:val="en-US" w:eastAsia="zh-CN"/>
              </w:rPr>
              <w:t>响应</w:t>
            </w:r>
            <w:r>
              <w:rPr>
                <w:rFonts w:hint="eastAsia" w:ascii="仿宋_GB2312" w:hAnsi="华文中宋" w:eastAsia="仿宋_GB2312"/>
                <w:szCs w:val="21"/>
                <w:highlight w:val="none"/>
              </w:rPr>
              <w:t>截止时间后补正。</w:t>
            </w:r>
          </w:p>
          <w:p w14:paraId="46C327C1">
            <w:pPr>
              <w:widowControl/>
              <w:shd w:val="clear"/>
              <w:rPr>
                <w:rFonts w:hint="eastAsia" w:ascii="仿宋_GB2312" w:hAnsi="华文中宋" w:eastAsia="仿宋_GB2312"/>
                <w:szCs w:val="21"/>
                <w:highlight w:val="none"/>
              </w:rPr>
            </w:pPr>
            <w:r>
              <w:rPr>
                <w:rFonts w:hint="eastAsia" w:ascii="仿宋_GB2312" w:hAnsi="华文中宋" w:eastAsia="仿宋_GB2312"/>
                <w:szCs w:val="21"/>
                <w:highlight w:val="none"/>
              </w:rPr>
              <w:t>4、上述表中所列内容如与本项目所属行业的相关规定有不符之处，以行业相关规定为准。</w:t>
            </w:r>
          </w:p>
        </w:tc>
      </w:tr>
    </w:tbl>
    <w:p w14:paraId="7B93F099">
      <w:pPr>
        <w:rPr>
          <w:rFonts w:hint="eastAsia" w:ascii="仿宋" w:hAnsi="仿宋" w:eastAsia="仿宋" w:cs="仿宋"/>
          <w:b/>
          <w:kern w:val="2"/>
          <w:sz w:val="21"/>
          <w:szCs w:val="22"/>
          <w:lang w:val="en-US" w:eastAsia="zh-CN" w:bidi="ar-SA"/>
        </w:rPr>
      </w:pPr>
      <w:r>
        <w:rPr>
          <w:rFonts w:hint="eastAsia" w:ascii="仿宋" w:hAnsi="仿宋" w:eastAsia="仿宋" w:cs="仿宋"/>
          <w:b/>
          <w:kern w:val="2"/>
          <w:sz w:val="21"/>
          <w:szCs w:val="22"/>
          <w:lang w:val="en-US" w:eastAsia="zh-CN" w:bidi="ar-SA"/>
        </w:rPr>
        <w:br w:type="page"/>
      </w:r>
    </w:p>
    <w:p w14:paraId="6A96316E">
      <w:pPr>
        <w:numPr>
          <w:ilvl w:val="0"/>
          <w:numId w:val="0"/>
        </w:numPr>
        <w:shd w:val="clear"/>
        <w:jc w:val="both"/>
        <w:rPr>
          <w:rFonts w:hint="eastAsia" w:ascii="仿宋" w:hAnsi="仿宋" w:eastAsia="仿宋" w:cs="仿宋"/>
          <w:b/>
          <w:sz w:val="24"/>
          <w:szCs w:val="28"/>
          <w:highlight w:val="none"/>
        </w:rPr>
      </w:pPr>
      <w:r>
        <w:rPr>
          <w:rFonts w:hint="eastAsia" w:ascii="仿宋" w:hAnsi="仿宋" w:eastAsia="仿宋" w:cs="仿宋"/>
          <w:b/>
          <w:kern w:val="2"/>
          <w:sz w:val="24"/>
          <w:szCs w:val="28"/>
          <w:lang w:val="en-US" w:eastAsia="zh-CN" w:bidi="ar-SA"/>
        </w:rPr>
        <w:t>二、</w:t>
      </w:r>
      <w:r>
        <w:rPr>
          <w:rFonts w:hint="eastAsia" w:ascii="仿宋" w:hAnsi="仿宋" w:eastAsia="仿宋" w:cs="仿宋"/>
          <w:b/>
          <w:sz w:val="24"/>
          <w:szCs w:val="28"/>
          <w:highlight w:val="none"/>
        </w:rPr>
        <w:t>符合性审查的</w:t>
      </w:r>
      <w:r>
        <w:rPr>
          <w:rFonts w:hint="eastAsia" w:ascii="仿宋" w:hAnsi="仿宋" w:eastAsia="仿宋" w:cs="仿宋"/>
          <w:b/>
          <w:sz w:val="24"/>
          <w:szCs w:val="36"/>
          <w:highlight w:val="none"/>
          <w:shd w:val="clear" w:color="auto" w:fill="FFFFFF"/>
          <w:lang w:eastAsia="zh-CN"/>
        </w:rPr>
        <w:t>内容及标准</w:t>
      </w:r>
    </w:p>
    <w:tbl>
      <w:tblPr>
        <w:tblStyle w:val="6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60"/>
        <w:gridCol w:w="3076"/>
        <w:gridCol w:w="4399"/>
      </w:tblGrid>
      <w:tr w14:paraId="7BA53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2" w:hRule="exact"/>
        </w:trPr>
        <w:tc>
          <w:tcPr>
            <w:tcW w:w="817" w:type="pct"/>
            <w:shd w:val="clear" w:color="auto" w:fill="FAFAFA"/>
            <w:vAlign w:val="center"/>
          </w:tcPr>
          <w:p w14:paraId="48802648">
            <w:pPr>
              <w:shd w:val="clear"/>
              <w:autoSpaceDE w:val="0"/>
              <w:autoSpaceDN w:val="0"/>
              <w:adjustRightInd w:val="0"/>
              <w:spacing w:before="71" w:line="165" w:lineRule="auto"/>
              <w:ind w:left="209" w:right="262"/>
              <w:jc w:val="center"/>
              <w:rPr>
                <w:rFonts w:hint="eastAsia" w:ascii="仿宋" w:hAnsi="仿宋" w:eastAsia="仿宋" w:cs="Arial"/>
                <w:b/>
                <w:bCs/>
                <w:color w:val="000000" w:themeColor="text1"/>
                <w:sz w:val="24"/>
                <w:highlight w:val="none"/>
                <w14:textFill>
                  <w14:solidFill>
                    <w14:schemeClr w14:val="tx1"/>
                  </w14:solidFill>
                </w14:textFill>
              </w:rPr>
            </w:pPr>
            <w:r>
              <w:rPr>
                <w:rFonts w:hint="eastAsia" w:ascii="仿宋" w:hAnsi="仿宋" w:eastAsia="仿宋" w:cs="Arial"/>
                <w:b/>
                <w:bCs/>
                <w:color w:val="000000" w:themeColor="text1"/>
                <w:sz w:val="24"/>
                <w:highlight w:val="none"/>
                <w14:textFill>
                  <w14:solidFill>
                    <w14:schemeClr w14:val="tx1"/>
                  </w14:solidFill>
                </w14:textFill>
              </w:rPr>
              <w:t>序号</w:t>
            </w:r>
          </w:p>
        </w:tc>
        <w:tc>
          <w:tcPr>
            <w:tcW w:w="1721" w:type="pct"/>
            <w:shd w:val="clear" w:color="auto" w:fill="FAFAFA"/>
            <w:vAlign w:val="center"/>
          </w:tcPr>
          <w:p w14:paraId="08763B6C">
            <w:pPr>
              <w:shd w:val="clear"/>
              <w:autoSpaceDE w:val="0"/>
              <w:autoSpaceDN w:val="0"/>
              <w:adjustRightInd w:val="0"/>
              <w:spacing w:before="71" w:line="165" w:lineRule="auto"/>
              <w:ind w:left="209" w:right="262"/>
              <w:jc w:val="center"/>
              <w:rPr>
                <w:rFonts w:hint="eastAsia" w:ascii="仿宋" w:hAnsi="仿宋" w:eastAsia="仿宋" w:cs="Arial"/>
                <w:b/>
                <w:bCs/>
                <w:color w:val="000000" w:themeColor="text1"/>
                <w:sz w:val="24"/>
                <w:highlight w:val="none"/>
                <w14:textFill>
                  <w14:solidFill>
                    <w14:schemeClr w14:val="tx1"/>
                  </w14:solidFill>
                </w14:textFill>
              </w:rPr>
            </w:pPr>
            <w:r>
              <w:rPr>
                <w:rFonts w:hint="eastAsia" w:ascii="仿宋" w:hAnsi="仿宋" w:eastAsia="仿宋" w:cs="Arial"/>
                <w:b/>
                <w:bCs/>
                <w:color w:val="000000" w:themeColor="text1"/>
                <w:sz w:val="24"/>
                <w:highlight w:val="none"/>
                <w14:textFill>
                  <w14:solidFill>
                    <w14:schemeClr w14:val="tx1"/>
                  </w14:solidFill>
                </w14:textFill>
              </w:rPr>
              <w:t>评审标准</w:t>
            </w:r>
          </w:p>
        </w:tc>
        <w:tc>
          <w:tcPr>
            <w:tcW w:w="2461" w:type="pct"/>
            <w:shd w:val="clear" w:color="auto" w:fill="FAFAFA"/>
            <w:vAlign w:val="center"/>
          </w:tcPr>
          <w:p w14:paraId="54AB61C1">
            <w:pPr>
              <w:shd w:val="clear"/>
              <w:autoSpaceDE w:val="0"/>
              <w:autoSpaceDN w:val="0"/>
              <w:adjustRightInd w:val="0"/>
              <w:spacing w:line="375" w:lineRule="exact"/>
              <w:ind w:left="1236" w:right="1261"/>
              <w:jc w:val="center"/>
              <w:rPr>
                <w:rFonts w:ascii="仿宋" w:hAnsi="仿宋" w:eastAsia="仿宋" w:cs="Arial"/>
                <w:b/>
                <w:color w:val="000000" w:themeColor="text1"/>
                <w:sz w:val="24"/>
                <w:highlight w:val="none"/>
                <w14:textFill>
                  <w14:solidFill>
                    <w14:schemeClr w14:val="tx1"/>
                  </w14:solidFill>
                </w14:textFill>
              </w:rPr>
            </w:pPr>
            <w:r>
              <w:rPr>
                <w:rFonts w:hint="eastAsia" w:ascii="仿宋" w:hAnsi="仿宋" w:eastAsia="仿宋" w:cs="Arial"/>
                <w:b/>
                <w:color w:val="000000" w:themeColor="text1"/>
                <w:sz w:val="24"/>
                <w:highlight w:val="none"/>
                <w14:textFill>
                  <w14:solidFill>
                    <w14:schemeClr w14:val="tx1"/>
                  </w14:solidFill>
                </w14:textFill>
              </w:rPr>
              <w:t>评审要求</w:t>
            </w:r>
          </w:p>
        </w:tc>
      </w:tr>
      <w:tr w14:paraId="7979E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4" w:hRule="exact"/>
        </w:trPr>
        <w:tc>
          <w:tcPr>
            <w:tcW w:w="817" w:type="pct"/>
            <w:vAlign w:val="center"/>
          </w:tcPr>
          <w:p w14:paraId="56C9E502">
            <w:pPr>
              <w:shd w:val="clear"/>
              <w:autoSpaceDE w:val="0"/>
              <w:autoSpaceDN w:val="0"/>
              <w:adjustRightInd w:val="0"/>
              <w:spacing w:before="97"/>
              <w:ind w:left="629" w:right="613"/>
              <w:jc w:val="center"/>
              <w:rPr>
                <w:rFonts w:ascii="仿宋" w:hAnsi="仿宋" w:eastAsia="仿宋" w:cs="Arial"/>
                <w:color w:val="000000" w:themeColor="text1"/>
                <w:sz w:val="24"/>
                <w:highlight w:val="none"/>
                <w14:textFill>
                  <w14:solidFill>
                    <w14:schemeClr w14:val="tx1"/>
                  </w14:solidFill>
                </w14:textFill>
              </w:rPr>
            </w:pPr>
            <w:r>
              <w:rPr>
                <w:rFonts w:ascii="仿宋" w:hAnsi="仿宋" w:eastAsia="仿宋" w:cs="Arial"/>
                <w:color w:val="000000" w:themeColor="text1"/>
                <w:sz w:val="24"/>
                <w:highlight w:val="none"/>
                <w14:textFill>
                  <w14:solidFill>
                    <w14:schemeClr w14:val="tx1"/>
                  </w14:solidFill>
                </w14:textFill>
              </w:rPr>
              <w:t>1</w:t>
            </w:r>
          </w:p>
        </w:tc>
        <w:tc>
          <w:tcPr>
            <w:tcW w:w="1721" w:type="pct"/>
            <w:vAlign w:val="center"/>
          </w:tcPr>
          <w:p w14:paraId="76D66E12">
            <w:pPr>
              <w:shd w:val="clear"/>
              <w:autoSpaceDE w:val="0"/>
              <w:autoSpaceDN w:val="0"/>
              <w:adjustRightInd w:val="0"/>
              <w:spacing w:before="97"/>
              <w:ind w:left="209" w:right="-20"/>
              <w:jc w:val="center"/>
              <w:rPr>
                <w:rFonts w:ascii="仿宋" w:hAnsi="仿宋" w:eastAsia="仿宋" w:cs="Arial"/>
                <w:color w:val="000000" w:themeColor="text1"/>
                <w:sz w:val="24"/>
                <w:highlight w:val="none"/>
                <w14:textFill>
                  <w14:solidFill>
                    <w14:schemeClr w14:val="tx1"/>
                  </w14:solidFill>
                </w14:textFill>
              </w:rPr>
            </w:pPr>
            <w:r>
              <w:rPr>
                <w:rFonts w:hint="eastAsia" w:ascii="仿宋" w:hAnsi="仿宋" w:eastAsia="仿宋" w:cs="Arial"/>
                <w:color w:val="000000" w:themeColor="text1"/>
                <w:sz w:val="24"/>
                <w:highlight w:val="none"/>
                <w14:textFill>
                  <w14:solidFill>
                    <w14:schemeClr w14:val="tx1"/>
                  </w14:solidFill>
                </w14:textFill>
              </w:rPr>
              <w:t>响应函</w:t>
            </w:r>
          </w:p>
        </w:tc>
        <w:tc>
          <w:tcPr>
            <w:tcW w:w="2461" w:type="pct"/>
            <w:vAlign w:val="center"/>
          </w:tcPr>
          <w:p w14:paraId="2BADA300">
            <w:pPr>
              <w:shd w:val="clear"/>
              <w:autoSpaceDE w:val="0"/>
              <w:autoSpaceDN w:val="0"/>
              <w:adjustRightInd w:val="0"/>
              <w:spacing w:line="375" w:lineRule="exact"/>
              <w:ind w:left="209" w:right="-20"/>
              <w:jc w:val="center"/>
              <w:rPr>
                <w:rFonts w:hint="eastAsia" w:ascii="仿宋" w:hAnsi="仿宋" w:eastAsia="仿宋" w:cs="Arial"/>
                <w:color w:val="000000" w:themeColor="text1"/>
                <w:sz w:val="24"/>
                <w:highlight w:val="none"/>
                <w14:textFill>
                  <w14:solidFill>
                    <w14:schemeClr w14:val="tx1"/>
                  </w14:solidFill>
                </w14:textFill>
              </w:rPr>
            </w:pPr>
            <w:r>
              <w:rPr>
                <w:rFonts w:hint="eastAsia" w:ascii="仿宋" w:hAnsi="仿宋" w:eastAsia="仿宋" w:cs="Arial"/>
                <w:color w:val="000000" w:themeColor="text1"/>
                <w:sz w:val="24"/>
                <w:highlight w:val="none"/>
                <w14:textFill>
                  <w14:solidFill>
                    <w14:schemeClr w14:val="tx1"/>
                  </w14:solidFill>
                </w14:textFill>
              </w:rPr>
              <w:t>内容齐全，</w:t>
            </w:r>
            <w:r>
              <w:rPr>
                <w:rFonts w:hint="eastAsia" w:ascii="仿宋" w:hAnsi="仿宋" w:eastAsia="仿宋" w:cs="Arial"/>
                <w:color w:val="000000" w:themeColor="text1"/>
                <w:sz w:val="24"/>
                <w:highlight w:val="none"/>
                <w:lang w:val="en-US" w:eastAsia="zh-CN"/>
                <w14:textFill>
                  <w14:solidFill>
                    <w14:schemeClr w14:val="tx1"/>
                  </w14:solidFill>
                </w14:textFill>
              </w:rPr>
              <w:t>格式和</w:t>
            </w:r>
            <w:r>
              <w:rPr>
                <w:rFonts w:hint="eastAsia" w:ascii="仿宋" w:hAnsi="仿宋" w:eastAsia="仿宋" w:cs="Arial"/>
                <w:color w:val="000000" w:themeColor="text1"/>
                <w:sz w:val="24"/>
                <w:highlight w:val="none"/>
                <w14:textFill>
                  <w14:solidFill>
                    <w14:schemeClr w14:val="tx1"/>
                  </w14:solidFill>
                </w14:textFill>
              </w:rPr>
              <w:t>签署符合磋商文件要求；</w:t>
            </w:r>
          </w:p>
        </w:tc>
      </w:tr>
      <w:tr w14:paraId="0D33F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3" w:hRule="exact"/>
        </w:trPr>
        <w:tc>
          <w:tcPr>
            <w:tcW w:w="817" w:type="pct"/>
            <w:vAlign w:val="center"/>
          </w:tcPr>
          <w:p w14:paraId="12C6E5A8">
            <w:pPr>
              <w:shd w:val="clear"/>
              <w:autoSpaceDE w:val="0"/>
              <w:autoSpaceDN w:val="0"/>
              <w:adjustRightInd w:val="0"/>
              <w:spacing w:before="97"/>
              <w:ind w:left="629" w:right="613"/>
              <w:jc w:val="center"/>
              <w:rPr>
                <w:rFonts w:ascii="仿宋" w:hAnsi="仿宋" w:eastAsia="仿宋" w:cs="Arial"/>
                <w:color w:val="000000" w:themeColor="text1"/>
                <w:sz w:val="24"/>
                <w:highlight w:val="none"/>
                <w14:textFill>
                  <w14:solidFill>
                    <w14:schemeClr w14:val="tx1"/>
                  </w14:solidFill>
                </w14:textFill>
              </w:rPr>
            </w:pPr>
            <w:r>
              <w:rPr>
                <w:rFonts w:ascii="仿宋" w:hAnsi="仿宋" w:eastAsia="仿宋" w:cs="Arial"/>
                <w:color w:val="000000" w:themeColor="text1"/>
                <w:sz w:val="24"/>
                <w:highlight w:val="none"/>
                <w14:textFill>
                  <w14:solidFill>
                    <w14:schemeClr w14:val="tx1"/>
                  </w14:solidFill>
                </w14:textFill>
              </w:rPr>
              <w:t>2</w:t>
            </w:r>
          </w:p>
        </w:tc>
        <w:tc>
          <w:tcPr>
            <w:tcW w:w="1721" w:type="pct"/>
            <w:vAlign w:val="center"/>
          </w:tcPr>
          <w:p w14:paraId="152DD034">
            <w:pPr>
              <w:shd w:val="clear"/>
              <w:autoSpaceDE w:val="0"/>
              <w:autoSpaceDN w:val="0"/>
              <w:adjustRightInd w:val="0"/>
              <w:spacing w:before="97"/>
              <w:ind w:left="209" w:right="-20"/>
              <w:jc w:val="center"/>
              <w:rPr>
                <w:rFonts w:ascii="仿宋" w:hAnsi="仿宋" w:eastAsia="仿宋" w:cs="Arial"/>
                <w:color w:val="000000" w:themeColor="text1"/>
                <w:sz w:val="24"/>
                <w:highlight w:val="none"/>
                <w14:textFill>
                  <w14:solidFill>
                    <w14:schemeClr w14:val="tx1"/>
                  </w14:solidFill>
                </w14:textFill>
              </w:rPr>
            </w:pPr>
            <w:r>
              <w:rPr>
                <w:rFonts w:hint="eastAsia" w:ascii="仿宋" w:hAnsi="仿宋" w:eastAsia="仿宋" w:cs="Arial"/>
                <w:color w:val="000000" w:themeColor="text1"/>
                <w:sz w:val="24"/>
                <w:highlight w:val="none"/>
                <w14:textFill>
                  <w14:solidFill>
                    <w14:schemeClr w14:val="tx1"/>
                  </w14:solidFill>
                </w14:textFill>
              </w:rPr>
              <w:t>法定代表人资格证明书、</w:t>
            </w:r>
          </w:p>
          <w:p w14:paraId="64F17B3C">
            <w:pPr>
              <w:shd w:val="clear"/>
              <w:autoSpaceDE w:val="0"/>
              <w:autoSpaceDN w:val="0"/>
              <w:adjustRightInd w:val="0"/>
              <w:spacing w:before="97"/>
              <w:ind w:left="210" w:leftChars="100" w:right="-20"/>
              <w:rPr>
                <w:rFonts w:ascii="仿宋" w:hAnsi="仿宋" w:eastAsia="仿宋" w:cs="Arial"/>
                <w:color w:val="000000" w:themeColor="text1"/>
                <w:sz w:val="24"/>
                <w:highlight w:val="none"/>
                <w14:textFill>
                  <w14:solidFill>
                    <w14:schemeClr w14:val="tx1"/>
                  </w14:solidFill>
                </w14:textFill>
              </w:rPr>
            </w:pPr>
            <w:r>
              <w:rPr>
                <w:rFonts w:hint="eastAsia" w:ascii="仿宋" w:hAnsi="仿宋" w:eastAsia="仿宋" w:cs="Arial"/>
                <w:color w:val="000000" w:themeColor="text1"/>
                <w:sz w:val="24"/>
                <w:highlight w:val="none"/>
                <w14:textFill>
                  <w14:solidFill>
                    <w14:schemeClr w14:val="tx1"/>
                  </w14:solidFill>
                </w14:textFill>
              </w:rPr>
              <w:t>法定代表人授权委托书</w:t>
            </w:r>
          </w:p>
        </w:tc>
        <w:tc>
          <w:tcPr>
            <w:tcW w:w="2461" w:type="pct"/>
            <w:vAlign w:val="center"/>
          </w:tcPr>
          <w:p w14:paraId="13B1C82C">
            <w:pPr>
              <w:shd w:val="clear"/>
              <w:autoSpaceDE w:val="0"/>
              <w:autoSpaceDN w:val="0"/>
              <w:adjustRightInd w:val="0"/>
              <w:spacing w:line="375" w:lineRule="exact"/>
              <w:ind w:left="209" w:right="-20"/>
              <w:jc w:val="center"/>
              <w:rPr>
                <w:rFonts w:hint="eastAsia" w:ascii="仿宋" w:hAnsi="仿宋" w:eastAsia="仿宋" w:cs="Arial"/>
                <w:color w:val="000000" w:themeColor="text1"/>
                <w:sz w:val="24"/>
                <w:highlight w:val="none"/>
                <w14:textFill>
                  <w14:solidFill>
                    <w14:schemeClr w14:val="tx1"/>
                  </w14:solidFill>
                </w14:textFill>
              </w:rPr>
            </w:pPr>
            <w:r>
              <w:rPr>
                <w:rFonts w:hint="eastAsia" w:ascii="仿宋" w:hAnsi="仿宋" w:eastAsia="仿宋" w:cs="Arial"/>
                <w:color w:val="000000" w:themeColor="text1"/>
                <w:sz w:val="24"/>
                <w:highlight w:val="none"/>
                <w14:textFill>
                  <w14:solidFill>
                    <w14:schemeClr w14:val="tx1"/>
                  </w14:solidFill>
                </w14:textFill>
              </w:rPr>
              <w:t>内容齐全，</w:t>
            </w:r>
            <w:r>
              <w:rPr>
                <w:rFonts w:hint="eastAsia" w:ascii="仿宋" w:hAnsi="仿宋" w:eastAsia="仿宋" w:cs="Arial"/>
                <w:color w:val="000000" w:themeColor="text1"/>
                <w:sz w:val="24"/>
                <w:highlight w:val="none"/>
                <w:lang w:val="en-US" w:eastAsia="zh-CN"/>
                <w14:textFill>
                  <w14:solidFill>
                    <w14:schemeClr w14:val="tx1"/>
                  </w14:solidFill>
                </w14:textFill>
              </w:rPr>
              <w:t>格式和</w:t>
            </w:r>
            <w:r>
              <w:rPr>
                <w:rFonts w:hint="eastAsia" w:ascii="仿宋" w:hAnsi="仿宋" w:eastAsia="仿宋" w:cs="Arial"/>
                <w:color w:val="000000" w:themeColor="text1"/>
                <w:sz w:val="24"/>
                <w:highlight w:val="none"/>
                <w14:textFill>
                  <w14:solidFill>
                    <w14:schemeClr w14:val="tx1"/>
                  </w14:solidFill>
                </w14:textFill>
              </w:rPr>
              <w:t>签署符合磋商文件要求；</w:t>
            </w:r>
          </w:p>
        </w:tc>
      </w:tr>
      <w:tr w14:paraId="1259B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exact"/>
        </w:trPr>
        <w:tc>
          <w:tcPr>
            <w:tcW w:w="817" w:type="pct"/>
            <w:vAlign w:val="center"/>
          </w:tcPr>
          <w:p w14:paraId="12C8391A">
            <w:pPr>
              <w:shd w:val="clear"/>
              <w:autoSpaceDE w:val="0"/>
              <w:autoSpaceDN w:val="0"/>
              <w:adjustRightInd w:val="0"/>
              <w:spacing w:line="375" w:lineRule="exact"/>
              <w:ind w:left="629" w:right="613"/>
              <w:jc w:val="center"/>
              <w:rPr>
                <w:rFonts w:hint="eastAsia" w:ascii="仿宋" w:hAnsi="仿宋" w:eastAsia="仿宋" w:cs="Arial"/>
                <w:color w:val="000000" w:themeColor="text1"/>
                <w:sz w:val="24"/>
                <w:highlight w:val="none"/>
                <w:lang w:val="en-US" w:eastAsia="zh-CN"/>
                <w14:textFill>
                  <w14:solidFill>
                    <w14:schemeClr w14:val="tx1"/>
                  </w14:solidFill>
                </w14:textFill>
              </w:rPr>
            </w:pPr>
            <w:r>
              <w:rPr>
                <w:rFonts w:hint="eastAsia" w:ascii="仿宋" w:hAnsi="仿宋" w:eastAsia="仿宋" w:cs="Arial"/>
                <w:color w:val="000000" w:themeColor="text1"/>
                <w:sz w:val="24"/>
                <w:highlight w:val="none"/>
                <w:lang w:val="en-US" w:eastAsia="zh-CN"/>
                <w14:textFill>
                  <w14:solidFill>
                    <w14:schemeClr w14:val="tx1"/>
                  </w14:solidFill>
                </w14:textFill>
              </w:rPr>
              <w:t>3</w:t>
            </w:r>
          </w:p>
        </w:tc>
        <w:tc>
          <w:tcPr>
            <w:tcW w:w="1721" w:type="pct"/>
            <w:vAlign w:val="center"/>
          </w:tcPr>
          <w:p w14:paraId="46684295">
            <w:pPr>
              <w:shd w:val="clear"/>
              <w:autoSpaceDE w:val="0"/>
              <w:autoSpaceDN w:val="0"/>
              <w:adjustRightInd w:val="0"/>
              <w:spacing w:line="375" w:lineRule="exact"/>
              <w:ind w:left="209" w:right="-20"/>
              <w:jc w:val="center"/>
              <w:rPr>
                <w:rFonts w:ascii="仿宋" w:hAnsi="仿宋" w:eastAsia="仿宋" w:cs="Arial"/>
                <w:color w:val="000000" w:themeColor="text1"/>
                <w:sz w:val="24"/>
                <w:highlight w:val="none"/>
                <w14:textFill>
                  <w14:solidFill>
                    <w14:schemeClr w14:val="tx1"/>
                  </w14:solidFill>
                </w14:textFill>
              </w:rPr>
            </w:pPr>
            <w:r>
              <w:rPr>
                <w:rFonts w:hint="eastAsia" w:ascii="仿宋" w:hAnsi="仿宋" w:eastAsia="仿宋" w:cs="Arial"/>
                <w:color w:val="000000" w:themeColor="text1"/>
                <w:sz w:val="24"/>
                <w:highlight w:val="none"/>
                <w14:textFill>
                  <w14:solidFill>
                    <w14:schemeClr w14:val="tx1"/>
                  </w14:solidFill>
                </w14:textFill>
              </w:rPr>
              <w:t>磋商响应文件有效期</w:t>
            </w:r>
          </w:p>
        </w:tc>
        <w:tc>
          <w:tcPr>
            <w:tcW w:w="2461" w:type="pct"/>
            <w:vAlign w:val="center"/>
          </w:tcPr>
          <w:p w14:paraId="2F038506">
            <w:pPr>
              <w:shd w:val="clear"/>
              <w:autoSpaceDE w:val="0"/>
              <w:autoSpaceDN w:val="0"/>
              <w:adjustRightInd w:val="0"/>
              <w:spacing w:line="375" w:lineRule="exact"/>
              <w:ind w:left="209" w:right="-20"/>
              <w:jc w:val="center"/>
              <w:rPr>
                <w:rFonts w:ascii="仿宋" w:hAnsi="仿宋" w:eastAsia="仿宋" w:cs="Arial"/>
                <w:color w:val="000000" w:themeColor="text1"/>
                <w:sz w:val="24"/>
                <w:highlight w:val="none"/>
                <w14:textFill>
                  <w14:solidFill>
                    <w14:schemeClr w14:val="tx1"/>
                  </w14:solidFill>
                </w14:textFill>
              </w:rPr>
            </w:pPr>
            <w:r>
              <w:rPr>
                <w:rFonts w:hint="eastAsia" w:ascii="仿宋" w:hAnsi="仿宋" w:eastAsia="仿宋" w:cs="Arial"/>
                <w:color w:val="000000" w:themeColor="text1"/>
                <w:sz w:val="24"/>
                <w:highlight w:val="none"/>
                <w14:textFill>
                  <w14:solidFill>
                    <w14:schemeClr w14:val="tx1"/>
                  </w14:solidFill>
                </w14:textFill>
              </w:rPr>
              <w:t>符合磋商文件要求</w:t>
            </w:r>
          </w:p>
        </w:tc>
      </w:tr>
      <w:tr w14:paraId="469DA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1" w:hRule="exact"/>
        </w:trPr>
        <w:tc>
          <w:tcPr>
            <w:tcW w:w="817" w:type="pct"/>
            <w:shd w:val="clear" w:color="auto" w:fill="auto"/>
            <w:vAlign w:val="center"/>
          </w:tcPr>
          <w:p w14:paraId="099C5C69">
            <w:pPr>
              <w:shd w:val="clear"/>
              <w:autoSpaceDE w:val="0"/>
              <w:autoSpaceDN w:val="0"/>
              <w:adjustRightInd w:val="0"/>
              <w:spacing w:line="375" w:lineRule="exact"/>
              <w:ind w:left="629" w:leftChars="0" w:right="613" w:rightChars="0"/>
              <w:jc w:val="center"/>
              <w:rPr>
                <w:rFonts w:hint="eastAsia" w:ascii="仿宋" w:hAnsi="仿宋" w:eastAsia="仿宋" w:cs="Arial"/>
                <w:color w:val="000000" w:themeColor="text1"/>
                <w:kern w:val="2"/>
                <w:sz w:val="24"/>
                <w:szCs w:val="22"/>
                <w:highlight w:val="none"/>
                <w:lang w:val="en-US" w:eastAsia="zh-CN" w:bidi="ar-SA"/>
                <w14:textFill>
                  <w14:solidFill>
                    <w14:schemeClr w14:val="tx1"/>
                  </w14:solidFill>
                </w14:textFill>
              </w:rPr>
            </w:pPr>
            <w:r>
              <w:rPr>
                <w:rFonts w:hint="eastAsia" w:ascii="仿宋" w:hAnsi="仿宋" w:eastAsia="仿宋" w:cs="Arial"/>
                <w:color w:val="000000" w:themeColor="text1"/>
                <w:sz w:val="24"/>
                <w:highlight w:val="none"/>
                <w:lang w:val="en-US" w:eastAsia="zh-CN"/>
                <w14:textFill>
                  <w14:solidFill>
                    <w14:schemeClr w14:val="tx1"/>
                  </w14:solidFill>
                </w14:textFill>
              </w:rPr>
              <w:t>4</w:t>
            </w:r>
          </w:p>
        </w:tc>
        <w:tc>
          <w:tcPr>
            <w:tcW w:w="1721" w:type="pct"/>
            <w:shd w:val="clear" w:color="auto" w:fill="auto"/>
            <w:vAlign w:val="center"/>
          </w:tcPr>
          <w:p w14:paraId="23DA871A">
            <w:pPr>
              <w:shd w:val="clear"/>
              <w:autoSpaceDE w:val="0"/>
              <w:autoSpaceDN w:val="0"/>
              <w:adjustRightInd w:val="0"/>
              <w:spacing w:line="375" w:lineRule="exact"/>
              <w:ind w:left="209" w:leftChars="0" w:right="-20" w:rightChars="0"/>
              <w:jc w:val="center"/>
              <w:rPr>
                <w:rFonts w:hint="eastAsia" w:ascii="仿宋" w:hAnsi="仿宋" w:eastAsia="仿宋" w:cs="Arial"/>
                <w:color w:val="000000" w:themeColor="text1"/>
                <w:kern w:val="2"/>
                <w:sz w:val="24"/>
                <w:szCs w:val="22"/>
                <w:highlight w:val="none"/>
                <w:lang w:val="en-US" w:eastAsia="zh-CN" w:bidi="ar-SA"/>
                <w14:textFill>
                  <w14:solidFill>
                    <w14:schemeClr w14:val="tx1"/>
                  </w14:solidFill>
                </w14:textFill>
              </w:rPr>
            </w:pPr>
            <w:r>
              <w:rPr>
                <w:rFonts w:hint="eastAsia" w:ascii="仿宋" w:hAnsi="仿宋" w:eastAsia="仿宋" w:cs="Arial"/>
                <w:color w:val="000000" w:themeColor="text1"/>
                <w:sz w:val="24"/>
                <w:highlight w:val="none"/>
                <w:lang w:val="en-US" w:eastAsia="zh-CN"/>
                <w14:textFill>
                  <w14:solidFill>
                    <w14:schemeClr w14:val="tx1"/>
                  </w14:solidFill>
                </w14:textFill>
              </w:rPr>
              <w:t>实质性要求</w:t>
            </w:r>
          </w:p>
        </w:tc>
        <w:tc>
          <w:tcPr>
            <w:tcW w:w="2461" w:type="pct"/>
            <w:shd w:val="clear" w:color="auto" w:fill="auto"/>
            <w:vAlign w:val="center"/>
          </w:tcPr>
          <w:p w14:paraId="6BF33C15">
            <w:pPr>
              <w:shd w:val="clear"/>
              <w:autoSpaceDE w:val="0"/>
              <w:autoSpaceDN w:val="0"/>
              <w:adjustRightInd w:val="0"/>
              <w:spacing w:line="375" w:lineRule="exact"/>
              <w:ind w:left="209" w:leftChars="0" w:right="-20" w:rightChars="0"/>
              <w:jc w:val="center"/>
              <w:rPr>
                <w:rFonts w:hint="eastAsia" w:ascii="仿宋" w:hAnsi="仿宋" w:eastAsia="仿宋" w:cs="Arial"/>
                <w:color w:val="000000" w:themeColor="text1"/>
                <w:kern w:val="2"/>
                <w:sz w:val="24"/>
                <w:szCs w:val="22"/>
                <w:highlight w:val="none"/>
                <w:lang w:val="en-US" w:eastAsia="zh-CN" w:bidi="ar-SA"/>
                <w14:textFill>
                  <w14:solidFill>
                    <w14:schemeClr w14:val="tx1"/>
                  </w14:solidFill>
                </w14:textFill>
              </w:rPr>
            </w:pPr>
            <w:r>
              <w:rPr>
                <w:rFonts w:hint="eastAsia" w:ascii="仿宋" w:hAnsi="仿宋" w:eastAsia="仿宋" w:cs="Arial"/>
                <w:color w:val="000000" w:themeColor="text1"/>
                <w:sz w:val="24"/>
                <w:highlight w:val="none"/>
                <w14:textFill>
                  <w14:solidFill>
                    <w14:schemeClr w14:val="tx1"/>
                  </w14:solidFill>
                </w14:textFill>
              </w:rPr>
              <w:t>符合磋商文件要求</w:t>
            </w:r>
          </w:p>
        </w:tc>
      </w:tr>
      <w:tr w14:paraId="3A23F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1" w:hRule="exact"/>
        </w:trPr>
        <w:tc>
          <w:tcPr>
            <w:tcW w:w="817" w:type="pct"/>
            <w:vAlign w:val="center"/>
          </w:tcPr>
          <w:p w14:paraId="5377BED5">
            <w:pPr>
              <w:shd w:val="clear"/>
              <w:autoSpaceDE w:val="0"/>
              <w:autoSpaceDN w:val="0"/>
              <w:adjustRightInd w:val="0"/>
              <w:spacing w:line="375" w:lineRule="exact"/>
              <w:ind w:left="629" w:right="613"/>
              <w:jc w:val="center"/>
              <w:rPr>
                <w:rFonts w:hint="eastAsia" w:ascii="仿宋" w:hAnsi="仿宋" w:eastAsia="仿宋" w:cs="Arial"/>
                <w:color w:val="000000" w:themeColor="text1"/>
                <w:sz w:val="24"/>
                <w:highlight w:val="none"/>
                <w:lang w:val="en-US" w:eastAsia="zh-CN"/>
                <w14:textFill>
                  <w14:solidFill>
                    <w14:schemeClr w14:val="tx1"/>
                  </w14:solidFill>
                </w14:textFill>
              </w:rPr>
            </w:pPr>
            <w:r>
              <w:rPr>
                <w:rFonts w:hint="eastAsia" w:ascii="仿宋" w:hAnsi="仿宋" w:eastAsia="仿宋" w:cs="Arial"/>
                <w:color w:val="000000" w:themeColor="text1"/>
                <w:sz w:val="24"/>
                <w:highlight w:val="none"/>
                <w:lang w:val="en-US" w:eastAsia="zh-CN"/>
                <w14:textFill>
                  <w14:solidFill>
                    <w14:schemeClr w14:val="tx1"/>
                  </w14:solidFill>
                </w14:textFill>
              </w:rPr>
              <w:t>5</w:t>
            </w:r>
          </w:p>
        </w:tc>
        <w:tc>
          <w:tcPr>
            <w:tcW w:w="1721" w:type="pct"/>
            <w:vAlign w:val="center"/>
          </w:tcPr>
          <w:p w14:paraId="4580ED3A">
            <w:pPr>
              <w:shd w:val="clear"/>
              <w:autoSpaceDE w:val="0"/>
              <w:autoSpaceDN w:val="0"/>
              <w:adjustRightInd w:val="0"/>
              <w:spacing w:line="375" w:lineRule="exact"/>
              <w:ind w:left="209" w:right="-20"/>
              <w:jc w:val="center"/>
              <w:rPr>
                <w:rFonts w:ascii="仿宋" w:hAnsi="仿宋" w:eastAsia="仿宋" w:cs="Arial"/>
                <w:color w:val="000000" w:themeColor="text1"/>
                <w:sz w:val="24"/>
                <w:highlight w:val="none"/>
                <w14:textFill>
                  <w14:solidFill>
                    <w14:schemeClr w14:val="tx1"/>
                  </w14:solidFill>
                </w14:textFill>
              </w:rPr>
            </w:pPr>
            <w:r>
              <w:rPr>
                <w:rFonts w:hint="eastAsia" w:ascii="仿宋" w:hAnsi="仿宋" w:eastAsia="仿宋" w:cs="Arial"/>
                <w:color w:val="000000" w:themeColor="text1"/>
                <w:sz w:val="24"/>
                <w:highlight w:val="none"/>
                <w14:textFill>
                  <w14:solidFill>
                    <w14:schemeClr w14:val="tx1"/>
                  </w14:solidFill>
                </w14:textFill>
              </w:rPr>
              <w:t>总报价</w:t>
            </w:r>
          </w:p>
        </w:tc>
        <w:tc>
          <w:tcPr>
            <w:tcW w:w="2461" w:type="pct"/>
            <w:vAlign w:val="center"/>
          </w:tcPr>
          <w:p w14:paraId="400541BB">
            <w:pPr>
              <w:shd w:val="clear"/>
              <w:autoSpaceDE w:val="0"/>
              <w:autoSpaceDN w:val="0"/>
              <w:adjustRightInd w:val="0"/>
              <w:spacing w:line="375" w:lineRule="exact"/>
              <w:ind w:left="209" w:right="-20"/>
              <w:jc w:val="center"/>
              <w:rPr>
                <w:rFonts w:ascii="仿宋" w:hAnsi="仿宋" w:eastAsia="仿宋" w:cs="Arial"/>
                <w:color w:val="000000" w:themeColor="text1"/>
                <w:sz w:val="24"/>
                <w:highlight w:val="none"/>
                <w14:textFill>
                  <w14:solidFill>
                    <w14:schemeClr w14:val="tx1"/>
                  </w14:solidFill>
                </w14:textFill>
              </w:rPr>
            </w:pPr>
            <w:r>
              <w:rPr>
                <w:rFonts w:hint="eastAsia" w:ascii="仿宋" w:hAnsi="仿宋" w:eastAsia="仿宋" w:cs="Arial"/>
                <w:color w:val="000000" w:themeColor="text1"/>
                <w:sz w:val="24"/>
                <w:highlight w:val="none"/>
                <w14:textFill>
                  <w14:solidFill>
                    <w14:schemeClr w14:val="tx1"/>
                  </w14:solidFill>
                </w14:textFill>
              </w:rPr>
              <w:t>低于（含等于）</w:t>
            </w:r>
            <w:r>
              <w:rPr>
                <w:rFonts w:hint="eastAsia" w:ascii="仿宋" w:hAnsi="仿宋" w:eastAsia="仿宋" w:cs="Arial"/>
                <w:color w:val="000000" w:themeColor="text1"/>
                <w:sz w:val="24"/>
                <w:highlight w:val="none"/>
                <w:lang w:val="en-US" w:eastAsia="zh-CN"/>
                <w14:textFill>
                  <w14:solidFill>
                    <w14:schemeClr w14:val="tx1"/>
                  </w14:solidFill>
                </w14:textFill>
              </w:rPr>
              <w:t>最高限</w:t>
            </w:r>
            <w:r>
              <w:rPr>
                <w:rFonts w:hint="eastAsia" w:ascii="仿宋" w:hAnsi="仿宋" w:eastAsia="仿宋" w:cs="Arial"/>
                <w:color w:val="000000" w:themeColor="text1"/>
                <w:sz w:val="24"/>
                <w:highlight w:val="none"/>
                <w14:textFill>
                  <w14:solidFill>
                    <w14:schemeClr w14:val="tx1"/>
                  </w14:solidFill>
                </w14:textFill>
              </w:rPr>
              <w:t>价</w:t>
            </w:r>
          </w:p>
        </w:tc>
      </w:tr>
      <w:tr w14:paraId="665E1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1" w:hRule="exact"/>
        </w:trPr>
        <w:tc>
          <w:tcPr>
            <w:tcW w:w="817" w:type="pct"/>
            <w:vAlign w:val="center"/>
          </w:tcPr>
          <w:p w14:paraId="1A457770">
            <w:pPr>
              <w:shd w:val="clear"/>
              <w:autoSpaceDE w:val="0"/>
              <w:autoSpaceDN w:val="0"/>
              <w:adjustRightInd w:val="0"/>
              <w:spacing w:line="375" w:lineRule="exact"/>
              <w:ind w:left="629" w:right="613"/>
              <w:jc w:val="center"/>
              <w:rPr>
                <w:rFonts w:hint="eastAsia" w:ascii="仿宋" w:hAnsi="仿宋" w:eastAsia="仿宋" w:cs="Arial"/>
                <w:color w:val="000000" w:themeColor="text1"/>
                <w:sz w:val="24"/>
                <w:highlight w:val="none"/>
                <w:lang w:val="en-US" w:eastAsia="zh-CN"/>
                <w14:textFill>
                  <w14:solidFill>
                    <w14:schemeClr w14:val="tx1"/>
                  </w14:solidFill>
                </w14:textFill>
              </w:rPr>
            </w:pPr>
            <w:r>
              <w:rPr>
                <w:rFonts w:hint="eastAsia" w:ascii="仿宋" w:hAnsi="仿宋" w:eastAsia="仿宋" w:cs="Arial"/>
                <w:color w:val="000000" w:themeColor="text1"/>
                <w:sz w:val="24"/>
                <w:highlight w:val="none"/>
                <w:lang w:val="en-US" w:eastAsia="zh-CN"/>
                <w14:textFill>
                  <w14:solidFill>
                    <w14:schemeClr w14:val="tx1"/>
                  </w14:solidFill>
                </w14:textFill>
              </w:rPr>
              <w:t>6</w:t>
            </w:r>
          </w:p>
        </w:tc>
        <w:tc>
          <w:tcPr>
            <w:tcW w:w="1721" w:type="pct"/>
            <w:vAlign w:val="center"/>
          </w:tcPr>
          <w:p w14:paraId="70BEE401">
            <w:pPr>
              <w:shd w:val="clear"/>
              <w:autoSpaceDE w:val="0"/>
              <w:autoSpaceDN w:val="0"/>
              <w:adjustRightInd w:val="0"/>
              <w:spacing w:line="375" w:lineRule="exact"/>
              <w:ind w:left="209" w:right="-20"/>
              <w:jc w:val="center"/>
              <w:rPr>
                <w:rFonts w:ascii="仿宋" w:hAnsi="仿宋" w:eastAsia="仿宋" w:cs="Arial"/>
                <w:color w:val="000000" w:themeColor="text1"/>
                <w:sz w:val="24"/>
                <w:highlight w:val="none"/>
                <w14:textFill>
                  <w14:solidFill>
                    <w14:schemeClr w14:val="tx1"/>
                  </w14:solidFill>
                </w14:textFill>
              </w:rPr>
            </w:pPr>
            <w:r>
              <w:rPr>
                <w:rFonts w:hint="eastAsia" w:ascii="仿宋" w:hAnsi="仿宋" w:eastAsia="仿宋" w:cs="Arial"/>
                <w:color w:val="000000" w:themeColor="text1"/>
                <w:sz w:val="24"/>
                <w:highlight w:val="none"/>
                <w14:textFill>
                  <w14:solidFill>
                    <w14:schemeClr w14:val="tx1"/>
                  </w14:solidFill>
                </w14:textFill>
              </w:rPr>
              <w:t>已标价工程量清单</w:t>
            </w:r>
          </w:p>
        </w:tc>
        <w:tc>
          <w:tcPr>
            <w:tcW w:w="2461" w:type="pct"/>
            <w:vAlign w:val="center"/>
          </w:tcPr>
          <w:p w14:paraId="0884BC68">
            <w:pPr>
              <w:shd w:val="clear"/>
              <w:autoSpaceDE w:val="0"/>
              <w:autoSpaceDN w:val="0"/>
              <w:adjustRightInd w:val="0"/>
              <w:spacing w:line="375" w:lineRule="exact"/>
              <w:ind w:left="209" w:right="-20"/>
              <w:jc w:val="center"/>
              <w:rPr>
                <w:rFonts w:ascii="仿宋" w:hAnsi="仿宋" w:eastAsia="仿宋" w:cs="Arial"/>
                <w:color w:val="000000" w:themeColor="text1"/>
                <w:sz w:val="24"/>
                <w:highlight w:val="none"/>
                <w14:textFill>
                  <w14:solidFill>
                    <w14:schemeClr w14:val="tx1"/>
                  </w14:solidFill>
                </w14:textFill>
              </w:rPr>
            </w:pPr>
            <w:r>
              <w:rPr>
                <w:rFonts w:hint="eastAsia" w:ascii="仿宋" w:hAnsi="仿宋" w:eastAsia="仿宋" w:cs="Arial"/>
                <w:color w:val="000000" w:themeColor="text1"/>
                <w:sz w:val="24"/>
                <w:highlight w:val="none"/>
                <w14:textFill>
                  <w14:solidFill>
                    <w14:schemeClr w14:val="tx1"/>
                  </w14:solidFill>
                </w14:textFill>
              </w:rPr>
              <w:t>按照现行的相关规定及采购人提供的“工程量清单”要求</w:t>
            </w:r>
          </w:p>
        </w:tc>
      </w:tr>
    </w:tbl>
    <w:p w14:paraId="6B5C6C02">
      <w:pPr>
        <w:rPr>
          <w:rFonts w:hint="eastAsia" w:ascii="仿宋" w:hAnsi="仿宋" w:eastAsia="仿宋" w:cs="仿宋"/>
        </w:rPr>
      </w:pPr>
    </w:p>
    <w:bookmarkEnd w:id="82"/>
    <w:bookmarkEnd w:id="83"/>
    <w:bookmarkEnd w:id="84"/>
    <w:bookmarkEnd w:id="85"/>
    <w:p w14:paraId="4C93D223">
      <w:pPr>
        <w:numPr>
          <w:ilvl w:val="0"/>
          <w:numId w:val="0"/>
        </w:numPr>
        <w:shd w:val="clear"/>
        <w:spacing w:line="360" w:lineRule="auto"/>
        <w:jc w:val="both"/>
        <w:rPr>
          <w:rFonts w:hint="eastAsia" w:ascii="仿宋" w:hAnsi="仿宋" w:eastAsia="仿宋" w:cs="仿宋"/>
          <w:b/>
          <w:kern w:val="2"/>
          <w:sz w:val="24"/>
          <w:szCs w:val="36"/>
          <w:shd w:val="clear" w:fill="FFFFFF"/>
          <w:lang w:val="en-US" w:eastAsia="zh-CN" w:bidi="ar-SA"/>
        </w:rPr>
      </w:pPr>
      <w:bookmarkStart w:id="86" w:name="PO_3000009629_PM051"/>
      <w:r>
        <w:rPr>
          <w:rFonts w:hint="eastAsia" w:ascii="仿宋" w:hAnsi="仿宋" w:eastAsia="仿宋" w:cs="仿宋"/>
          <w:b/>
          <w:kern w:val="2"/>
          <w:sz w:val="24"/>
          <w:szCs w:val="36"/>
          <w:shd w:val="clear" w:fill="FFFFFF"/>
          <w:lang w:val="en-US" w:eastAsia="zh-CN" w:bidi="ar-SA"/>
        </w:rPr>
        <w:t>三、无效响应的情形</w:t>
      </w:r>
    </w:p>
    <w:p w14:paraId="78E131F3">
      <w:pPr>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未通过资格性、符合性审查的响应文件为无效响应。</w:t>
      </w:r>
    </w:p>
    <w:p w14:paraId="7BB9E229">
      <w:pPr>
        <w:numPr>
          <w:ilvl w:val="0"/>
          <w:numId w:val="0"/>
        </w:numPr>
        <w:shd w:val="clear"/>
        <w:spacing w:line="360" w:lineRule="auto"/>
        <w:jc w:val="both"/>
        <w:rPr>
          <w:rFonts w:hint="eastAsia" w:ascii="仿宋" w:hAnsi="仿宋" w:eastAsia="仿宋" w:cs="仿宋"/>
          <w:b/>
          <w:kern w:val="2"/>
          <w:sz w:val="24"/>
          <w:szCs w:val="36"/>
          <w:shd w:val="clear" w:fill="FFFFFF"/>
          <w:lang w:val="en-US" w:eastAsia="zh-CN" w:bidi="ar-SA"/>
        </w:rPr>
      </w:pPr>
      <w:r>
        <w:rPr>
          <w:rFonts w:hint="eastAsia" w:ascii="仿宋" w:hAnsi="仿宋" w:eastAsia="仿宋" w:cs="仿宋"/>
          <w:b/>
          <w:kern w:val="2"/>
          <w:sz w:val="24"/>
          <w:szCs w:val="36"/>
          <w:shd w:val="clear" w:fill="FFFFFF"/>
          <w:lang w:val="en-US" w:eastAsia="zh-CN" w:bidi="ar-SA"/>
        </w:rPr>
        <w:t>四、评分细则</w:t>
      </w:r>
    </w:p>
    <w:p w14:paraId="4CAC95B3">
      <w:pPr>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本项目采用综合评分法，响应文件满足磋商文件实质性要求，且按照评分</w:t>
      </w:r>
      <w:r>
        <w:rPr>
          <w:rFonts w:hint="eastAsia" w:ascii="仿宋" w:hAnsi="仿宋" w:eastAsia="仿宋" w:cs="仿宋"/>
          <w:kern w:val="0"/>
          <w:sz w:val="24"/>
          <w:lang w:val="en-US" w:eastAsia="zh-CN"/>
        </w:rPr>
        <w:t>标准</w:t>
      </w:r>
      <w:r>
        <w:rPr>
          <w:rFonts w:hint="eastAsia" w:ascii="仿宋" w:hAnsi="仿宋" w:eastAsia="仿宋" w:cs="仿宋"/>
          <w:kern w:val="0"/>
          <w:sz w:val="24"/>
        </w:rPr>
        <w:t>的量化指标进行评审。</w:t>
      </w:r>
    </w:p>
    <w:p w14:paraId="7537C106">
      <w:pPr>
        <w:snapToGrid w:val="0"/>
        <w:spacing w:line="360" w:lineRule="auto"/>
        <w:ind w:firstLine="482" w:firstLineChars="200"/>
        <w:jc w:val="left"/>
        <w:rPr>
          <w:rFonts w:hint="eastAsia" w:ascii="仿宋" w:hAnsi="仿宋" w:eastAsia="仿宋" w:cs="仿宋"/>
          <w:b/>
          <w:bCs/>
          <w:sz w:val="24"/>
        </w:rPr>
      </w:pPr>
    </w:p>
    <w:p w14:paraId="15A3E75C">
      <w:pPr>
        <w:snapToGrid w:val="0"/>
        <w:spacing w:line="360" w:lineRule="auto"/>
        <w:ind w:firstLine="482" w:firstLineChars="200"/>
        <w:jc w:val="left"/>
        <w:rPr>
          <w:rFonts w:hint="eastAsia" w:ascii="仿宋" w:hAnsi="仿宋" w:eastAsia="仿宋" w:cs="仿宋"/>
          <w:b/>
          <w:bCs/>
          <w:sz w:val="24"/>
        </w:rPr>
      </w:pPr>
    </w:p>
    <w:bookmarkEnd w:id="86"/>
    <w:tbl>
      <w:tblPr>
        <w:tblStyle w:val="6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911"/>
        <w:gridCol w:w="6580"/>
        <w:gridCol w:w="851"/>
      </w:tblGrid>
      <w:tr w14:paraId="50417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9" w:type="pct"/>
          </w:tcPr>
          <w:p w14:paraId="420DDB93">
            <w:pPr>
              <w:pStyle w:val="3"/>
              <w:shd w:val="clear"/>
              <w:rPr>
                <w:rFonts w:ascii="仿宋" w:hAnsi="仿宋" w:eastAsia="仿宋"/>
                <w:sz w:val="28"/>
                <w:szCs w:val="28"/>
                <w:highlight w:val="none"/>
              </w:rPr>
            </w:pPr>
            <w:r>
              <w:rPr>
                <w:rFonts w:hint="eastAsia" w:ascii="仿宋" w:hAnsi="仿宋" w:eastAsia="仿宋"/>
                <w:sz w:val="28"/>
                <w:szCs w:val="28"/>
                <w:highlight w:val="none"/>
              </w:rPr>
              <w:t>序号</w:t>
            </w:r>
          </w:p>
        </w:tc>
        <w:tc>
          <w:tcPr>
            <w:tcW w:w="498" w:type="pct"/>
          </w:tcPr>
          <w:p w14:paraId="519D013D">
            <w:pPr>
              <w:pStyle w:val="3"/>
              <w:shd w:val="clear"/>
              <w:rPr>
                <w:rFonts w:ascii="仿宋" w:hAnsi="仿宋" w:eastAsia="仿宋"/>
                <w:sz w:val="28"/>
                <w:szCs w:val="28"/>
                <w:highlight w:val="none"/>
              </w:rPr>
            </w:pPr>
            <w:r>
              <w:rPr>
                <w:rFonts w:hint="eastAsia" w:ascii="仿宋" w:hAnsi="仿宋" w:eastAsia="仿宋"/>
                <w:sz w:val="28"/>
                <w:szCs w:val="28"/>
                <w:highlight w:val="none"/>
              </w:rPr>
              <w:t>评分类型</w:t>
            </w:r>
          </w:p>
        </w:tc>
        <w:tc>
          <w:tcPr>
            <w:tcW w:w="3597" w:type="pct"/>
          </w:tcPr>
          <w:p w14:paraId="0B7D0346">
            <w:pPr>
              <w:pStyle w:val="3"/>
              <w:shd w:val="clear"/>
              <w:rPr>
                <w:rFonts w:ascii="仿宋" w:hAnsi="仿宋" w:eastAsia="仿宋"/>
                <w:sz w:val="28"/>
                <w:szCs w:val="28"/>
                <w:highlight w:val="none"/>
              </w:rPr>
            </w:pPr>
            <w:r>
              <w:rPr>
                <w:rFonts w:hint="eastAsia" w:ascii="仿宋" w:hAnsi="仿宋" w:eastAsia="仿宋"/>
                <w:sz w:val="28"/>
                <w:szCs w:val="28"/>
                <w:highlight w:val="none"/>
              </w:rPr>
              <w:t>评分标准</w:t>
            </w:r>
          </w:p>
        </w:tc>
        <w:tc>
          <w:tcPr>
            <w:tcW w:w="465" w:type="pct"/>
          </w:tcPr>
          <w:p w14:paraId="45AC49B6">
            <w:pPr>
              <w:pStyle w:val="3"/>
              <w:shd w:val="clear"/>
              <w:rPr>
                <w:rFonts w:ascii="仿宋" w:hAnsi="仿宋" w:eastAsia="仿宋"/>
                <w:sz w:val="28"/>
                <w:szCs w:val="28"/>
                <w:highlight w:val="none"/>
              </w:rPr>
            </w:pPr>
            <w:r>
              <w:rPr>
                <w:rFonts w:hint="eastAsia" w:ascii="仿宋" w:hAnsi="仿宋" w:eastAsia="仿宋"/>
                <w:sz w:val="28"/>
                <w:szCs w:val="28"/>
                <w:highlight w:val="none"/>
              </w:rPr>
              <w:t>分值</w:t>
            </w:r>
          </w:p>
        </w:tc>
      </w:tr>
      <w:tr w14:paraId="6E922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tcPr>
          <w:p w14:paraId="388AE663">
            <w:pPr>
              <w:pStyle w:val="3"/>
              <w:shd w:val="clear"/>
              <w:rPr>
                <w:rFonts w:ascii="仿宋" w:hAnsi="仿宋" w:eastAsia="仿宋"/>
                <w:sz w:val="28"/>
                <w:szCs w:val="28"/>
                <w:highlight w:val="none"/>
              </w:rPr>
            </w:pPr>
            <w:r>
              <w:rPr>
                <w:rFonts w:hint="eastAsia" w:ascii="仿宋" w:hAnsi="仿宋" w:eastAsia="仿宋"/>
                <w:sz w:val="28"/>
                <w:szCs w:val="28"/>
                <w:highlight w:val="none"/>
              </w:rPr>
              <w:t>1</w:t>
            </w:r>
          </w:p>
        </w:tc>
        <w:tc>
          <w:tcPr>
            <w:tcW w:w="498" w:type="pct"/>
          </w:tcPr>
          <w:p w14:paraId="6ADCE018">
            <w:pPr>
              <w:pStyle w:val="3"/>
              <w:shd w:val="clear"/>
              <w:rPr>
                <w:rFonts w:ascii="仿宋" w:hAnsi="仿宋" w:eastAsia="仿宋"/>
                <w:sz w:val="28"/>
                <w:szCs w:val="28"/>
                <w:highlight w:val="none"/>
              </w:rPr>
            </w:pPr>
            <w:r>
              <w:rPr>
                <w:rFonts w:hint="eastAsia" w:ascii="仿宋" w:hAnsi="仿宋" w:eastAsia="仿宋"/>
                <w:sz w:val="28"/>
                <w:szCs w:val="28"/>
                <w:highlight w:val="none"/>
              </w:rPr>
              <w:t>报价</w:t>
            </w:r>
          </w:p>
        </w:tc>
        <w:tc>
          <w:tcPr>
            <w:tcW w:w="3597" w:type="pct"/>
          </w:tcPr>
          <w:p w14:paraId="29F88DD0">
            <w:pPr>
              <w:shd w:val="clear"/>
              <w:rPr>
                <w:rFonts w:ascii="仿宋" w:hAnsi="仿宋" w:eastAsia="仿宋"/>
                <w:sz w:val="24"/>
                <w:szCs w:val="24"/>
                <w:highlight w:val="none"/>
              </w:rPr>
            </w:pPr>
            <w:r>
              <w:rPr>
                <w:rFonts w:hint="eastAsia" w:ascii="仿宋" w:hAnsi="仿宋" w:eastAsia="仿宋"/>
                <w:sz w:val="24"/>
                <w:szCs w:val="24"/>
                <w:highlight w:val="none"/>
              </w:rPr>
              <w:t>满足磋商文件要求且最终报价最低的供应商的价格为评标基准价，其价格分为满分</w:t>
            </w:r>
            <w:r>
              <w:rPr>
                <w:rFonts w:hint="eastAsia" w:ascii="仿宋" w:hAnsi="仿宋" w:eastAsia="仿宋"/>
                <w:sz w:val="24"/>
                <w:szCs w:val="24"/>
                <w:highlight w:val="none"/>
                <w:lang w:val="en-US" w:eastAsia="zh-CN"/>
              </w:rPr>
              <w:t>15</w:t>
            </w:r>
            <w:r>
              <w:rPr>
                <w:rFonts w:hint="eastAsia" w:ascii="仿宋" w:hAnsi="仿宋" w:eastAsia="仿宋"/>
                <w:sz w:val="24"/>
                <w:szCs w:val="24"/>
                <w:highlight w:val="none"/>
              </w:rPr>
              <w:t>分。其他供应商的价格得分统一按照下列公式计算：</w:t>
            </w:r>
          </w:p>
          <w:p w14:paraId="1AEEC926">
            <w:pPr>
              <w:shd w:val="clear"/>
              <w:rPr>
                <w:rFonts w:ascii="仿宋" w:hAnsi="仿宋" w:eastAsia="仿宋"/>
                <w:sz w:val="24"/>
                <w:szCs w:val="24"/>
                <w:highlight w:val="none"/>
              </w:rPr>
            </w:pPr>
            <w:r>
              <w:rPr>
                <w:rFonts w:hint="eastAsia" w:ascii="仿宋" w:hAnsi="仿宋" w:eastAsia="仿宋"/>
                <w:sz w:val="24"/>
                <w:szCs w:val="24"/>
                <w:highlight w:val="none"/>
              </w:rPr>
              <w:t>报价得分=（评标基准价/最终报价）×</w:t>
            </w:r>
            <w:r>
              <w:rPr>
                <w:rFonts w:hint="eastAsia" w:ascii="仿宋" w:hAnsi="仿宋" w:eastAsia="仿宋"/>
                <w:sz w:val="24"/>
                <w:szCs w:val="24"/>
                <w:highlight w:val="none"/>
                <w:lang w:val="en-US" w:eastAsia="zh-CN"/>
              </w:rPr>
              <w:t>15</w:t>
            </w:r>
            <w:r>
              <w:rPr>
                <w:rFonts w:hint="eastAsia" w:ascii="仿宋" w:hAnsi="仿宋" w:eastAsia="仿宋"/>
                <w:sz w:val="24"/>
                <w:szCs w:val="24"/>
                <w:highlight w:val="none"/>
              </w:rPr>
              <w:t>%×100</w:t>
            </w:r>
          </w:p>
          <w:p w14:paraId="7327E1C4">
            <w:pPr>
              <w:shd w:val="clear"/>
              <w:rPr>
                <w:rFonts w:ascii="仿宋" w:hAnsi="仿宋" w:eastAsia="仿宋"/>
                <w:sz w:val="24"/>
                <w:szCs w:val="24"/>
                <w:highlight w:val="none"/>
              </w:rPr>
            </w:pPr>
          </w:p>
        </w:tc>
        <w:tc>
          <w:tcPr>
            <w:tcW w:w="465" w:type="pct"/>
          </w:tcPr>
          <w:p w14:paraId="56B8C970">
            <w:pPr>
              <w:pStyle w:val="3"/>
              <w:shd w:val="clear"/>
              <w:rPr>
                <w:rFonts w:hint="default" w:ascii="仿宋" w:hAnsi="仿宋" w:eastAsia="仿宋"/>
                <w:sz w:val="28"/>
                <w:szCs w:val="28"/>
                <w:highlight w:val="none"/>
                <w:lang w:val="en-US" w:eastAsia="zh-CN"/>
              </w:rPr>
            </w:pPr>
            <w:r>
              <w:rPr>
                <w:rFonts w:hint="eastAsia" w:ascii="仿宋" w:hAnsi="仿宋" w:eastAsia="仿宋"/>
                <w:sz w:val="28"/>
                <w:szCs w:val="28"/>
                <w:highlight w:val="none"/>
              </w:rPr>
              <w:t>0~</w:t>
            </w:r>
            <w:r>
              <w:rPr>
                <w:rFonts w:hint="eastAsia" w:ascii="仿宋" w:hAnsi="仿宋" w:eastAsia="仿宋"/>
                <w:sz w:val="28"/>
                <w:szCs w:val="28"/>
                <w:highlight w:val="none"/>
                <w:lang w:val="en-US" w:eastAsia="zh-CN"/>
              </w:rPr>
              <w:t>15</w:t>
            </w:r>
          </w:p>
        </w:tc>
      </w:tr>
      <w:tr w14:paraId="73A9A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tcPr>
          <w:p w14:paraId="5DFA2D99">
            <w:pPr>
              <w:pStyle w:val="3"/>
              <w:shd w:val="clear"/>
              <w:rPr>
                <w:rFonts w:ascii="仿宋" w:hAnsi="仿宋" w:eastAsia="仿宋"/>
                <w:sz w:val="28"/>
                <w:szCs w:val="28"/>
                <w:highlight w:val="none"/>
              </w:rPr>
            </w:pPr>
            <w:r>
              <w:rPr>
                <w:rFonts w:hint="eastAsia" w:ascii="仿宋" w:hAnsi="仿宋" w:eastAsia="仿宋"/>
                <w:sz w:val="28"/>
                <w:szCs w:val="28"/>
                <w:highlight w:val="none"/>
              </w:rPr>
              <w:t>1</w:t>
            </w:r>
          </w:p>
        </w:tc>
        <w:tc>
          <w:tcPr>
            <w:tcW w:w="498" w:type="pct"/>
          </w:tcPr>
          <w:p w14:paraId="206B8A56">
            <w:pPr>
              <w:pStyle w:val="3"/>
              <w:shd w:val="clear"/>
              <w:rPr>
                <w:rFonts w:ascii="仿宋" w:hAnsi="仿宋" w:eastAsia="仿宋"/>
                <w:sz w:val="28"/>
                <w:szCs w:val="28"/>
                <w:highlight w:val="none"/>
              </w:rPr>
            </w:pPr>
            <w:r>
              <w:rPr>
                <w:rFonts w:hint="eastAsia" w:ascii="仿宋" w:hAnsi="仿宋" w:eastAsia="仿宋"/>
                <w:sz w:val="28"/>
                <w:szCs w:val="28"/>
                <w:highlight w:val="none"/>
              </w:rPr>
              <w:t>商务资信</w:t>
            </w:r>
          </w:p>
        </w:tc>
        <w:tc>
          <w:tcPr>
            <w:tcW w:w="3597" w:type="pct"/>
            <w:vAlign w:val="top"/>
          </w:tcPr>
          <w:p w14:paraId="1CCF673C">
            <w:pPr>
              <w:shd w:val="clear"/>
              <w:rPr>
                <w:rFonts w:ascii="仿宋" w:hAnsi="仿宋" w:eastAsia="仿宋"/>
                <w:sz w:val="24"/>
                <w:szCs w:val="24"/>
                <w:highlight w:val="none"/>
              </w:rPr>
            </w:pPr>
            <w:r>
              <w:rPr>
                <w:rFonts w:hint="eastAsia" w:ascii="仿宋" w:hAnsi="仿宋" w:eastAsia="仿宋"/>
                <w:sz w:val="24"/>
                <w:szCs w:val="24"/>
                <w:highlight w:val="none"/>
              </w:rPr>
              <w:t>磋商供应商业绩--磋商供应商近三年承担过与拟磋商工程为同类型工程的</w:t>
            </w:r>
            <w:r>
              <w:rPr>
                <w:rFonts w:hint="eastAsia" w:ascii="仿宋" w:hAnsi="仿宋" w:eastAsia="仿宋"/>
                <w:sz w:val="24"/>
                <w:szCs w:val="24"/>
                <w:highlight w:val="none"/>
                <w:lang w:eastAsia="zh-CN"/>
              </w:rPr>
              <w:t>，</w:t>
            </w:r>
            <w:r>
              <w:rPr>
                <w:rFonts w:hint="eastAsia" w:ascii="仿宋" w:hAnsi="仿宋" w:eastAsia="仿宋"/>
                <w:sz w:val="24"/>
                <w:szCs w:val="24"/>
                <w:highlight w:val="none"/>
                <w:lang w:val="en-US" w:eastAsia="zh-CN"/>
              </w:rPr>
              <w:t>每有一项有效业绩</w:t>
            </w:r>
            <w:r>
              <w:rPr>
                <w:rFonts w:hint="eastAsia" w:ascii="仿宋" w:hAnsi="仿宋" w:eastAsia="仿宋"/>
                <w:sz w:val="24"/>
                <w:szCs w:val="24"/>
                <w:highlight w:val="none"/>
              </w:rPr>
              <w:t>，得2分，最高得</w:t>
            </w:r>
            <w:r>
              <w:rPr>
                <w:rFonts w:hint="eastAsia" w:ascii="仿宋" w:hAnsi="仿宋" w:eastAsia="仿宋"/>
                <w:sz w:val="24"/>
                <w:szCs w:val="24"/>
                <w:highlight w:val="none"/>
                <w:lang w:val="en-US" w:eastAsia="zh-CN"/>
              </w:rPr>
              <w:t>6</w:t>
            </w:r>
            <w:r>
              <w:rPr>
                <w:rFonts w:hint="eastAsia" w:ascii="仿宋" w:hAnsi="仿宋" w:eastAsia="仿宋"/>
                <w:sz w:val="24"/>
                <w:szCs w:val="24"/>
                <w:highlight w:val="none"/>
              </w:rPr>
              <w:t>分。</w:t>
            </w:r>
          </w:p>
          <w:p w14:paraId="3355DDC0">
            <w:pPr>
              <w:shd w:val="clear"/>
              <w:rPr>
                <w:rFonts w:ascii="仿宋" w:hAnsi="仿宋" w:eastAsia="仿宋"/>
                <w:sz w:val="24"/>
                <w:szCs w:val="24"/>
                <w:highlight w:val="none"/>
              </w:rPr>
            </w:pPr>
            <w:r>
              <w:rPr>
                <w:rFonts w:hint="eastAsia" w:ascii="仿宋" w:hAnsi="仿宋" w:eastAsia="仿宋"/>
                <w:sz w:val="24"/>
                <w:szCs w:val="24"/>
                <w:highlight w:val="none"/>
              </w:rPr>
              <w:t>同类型工程定义：</w:t>
            </w:r>
          </w:p>
          <w:p w14:paraId="2D38680E">
            <w:pPr>
              <w:shd w:val="clear"/>
              <w:rPr>
                <w:rFonts w:ascii="仿宋" w:hAnsi="仿宋" w:eastAsia="仿宋"/>
                <w:sz w:val="24"/>
                <w:szCs w:val="24"/>
                <w:highlight w:val="none"/>
              </w:rPr>
            </w:pPr>
            <w:r>
              <w:rPr>
                <w:rFonts w:hint="eastAsia" w:ascii="仿宋" w:hAnsi="仿宋" w:eastAsia="仿宋"/>
                <w:sz w:val="24"/>
                <w:szCs w:val="24"/>
                <w:highlight w:val="none"/>
              </w:rPr>
              <w:t>1、同类型工程是指</w:t>
            </w:r>
            <w:r>
              <w:rPr>
                <w:rFonts w:hint="eastAsia" w:ascii="仿宋" w:hAnsi="仿宋" w:eastAsia="仿宋"/>
                <w:sz w:val="24"/>
                <w:szCs w:val="24"/>
                <w:highlight w:val="none"/>
                <w:lang w:eastAsia="zh-CN"/>
              </w:rPr>
              <w:t>房屋修缮</w:t>
            </w:r>
            <w:r>
              <w:rPr>
                <w:rFonts w:hint="eastAsia" w:ascii="仿宋" w:hAnsi="仿宋" w:eastAsia="仿宋"/>
                <w:sz w:val="24"/>
                <w:szCs w:val="24"/>
                <w:highlight w:val="none"/>
              </w:rPr>
              <w:t>项目。</w:t>
            </w:r>
          </w:p>
          <w:p w14:paraId="3132F809">
            <w:pPr>
              <w:shd w:val="clear"/>
              <w:rPr>
                <w:rFonts w:ascii="仿宋" w:hAnsi="仿宋" w:eastAsia="仿宋"/>
                <w:sz w:val="24"/>
                <w:szCs w:val="24"/>
                <w:highlight w:val="none"/>
              </w:rPr>
            </w:pPr>
            <w:r>
              <w:rPr>
                <w:rFonts w:hint="eastAsia" w:ascii="仿宋" w:hAnsi="仿宋" w:eastAsia="仿宋"/>
                <w:sz w:val="24"/>
                <w:szCs w:val="24"/>
                <w:highlight w:val="none"/>
              </w:rPr>
              <w:t>2、近三年</w:t>
            </w:r>
            <w:r>
              <w:rPr>
                <w:rFonts w:hint="eastAsia" w:ascii="仿宋" w:hAnsi="仿宋" w:eastAsia="仿宋"/>
                <w:sz w:val="24"/>
                <w:szCs w:val="24"/>
                <w:highlight w:val="none"/>
                <w:lang w:val="en-US" w:eastAsia="zh-CN"/>
              </w:rPr>
              <w:t>是指</w:t>
            </w:r>
            <w:r>
              <w:rPr>
                <w:rFonts w:hint="eastAsia" w:ascii="仿宋" w:hAnsi="仿宋" w:eastAsia="仿宋"/>
                <w:sz w:val="24"/>
                <w:szCs w:val="24"/>
                <w:highlight w:val="none"/>
              </w:rPr>
              <w:t>202</w:t>
            </w:r>
            <w:r>
              <w:rPr>
                <w:rFonts w:hint="eastAsia" w:ascii="仿宋" w:hAnsi="仿宋" w:eastAsia="仿宋"/>
                <w:sz w:val="24"/>
                <w:szCs w:val="24"/>
                <w:highlight w:val="none"/>
                <w:lang w:val="en-US" w:eastAsia="zh-CN"/>
              </w:rPr>
              <w:t>3</w:t>
            </w:r>
            <w:r>
              <w:rPr>
                <w:rFonts w:hint="eastAsia" w:ascii="仿宋" w:hAnsi="仿宋" w:eastAsia="仿宋"/>
                <w:sz w:val="24"/>
                <w:szCs w:val="24"/>
                <w:highlight w:val="none"/>
              </w:rPr>
              <w:t xml:space="preserve">年 </w:t>
            </w:r>
            <w:r>
              <w:rPr>
                <w:rFonts w:hint="eastAsia" w:ascii="仿宋" w:hAnsi="仿宋" w:eastAsia="仿宋"/>
                <w:sz w:val="24"/>
                <w:szCs w:val="24"/>
                <w:highlight w:val="none"/>
                <w:lang w:val="en-US" w:eastAsia="zh-CN"/>
              </w:rPr>
              <w:t>6</w:t>
            </w:r>
            <w:r>
              <w:rPr>
                <w:rFonts w:hint="eastAsia" w:ascii="仿宋" w:hAnsi="仿宋" w:eastAsia="仿宋"/>
                <w:sz w:val="24"/>
                <w:szCs w:val="24"/>
                <w:highlight w:val="none"/>
              </w:rPr>
              <w:t>月1日至磋商截止日</w:t>
            </w:r>
          </w:p>
          <w:p w14:paraId="065CA205">
            <w:pPr>
              <w:shd w:val="clear"/>
              <w:rPr>
                <w:rFonts w:ascii="仿宋" w:hAnsi="仿宋" w:eastAsia="仿宋"/>
                <w:sz w:val="24"/>
                <w:szCs w:val="24"/>
                <w:highlight w:val="none"/>
              </w:rPr>
            </w:pPr>
            <w:r>
              <w:rPr>
                <w:rFonts w:hint="eastAsia" w:ascii="仿宋" w:hAnsi="仿宋" w:eastAsia="仿宋"/>
                <w:sz w:val="24"/>
                <w:szCs w:val="24"/>
                <w:highlight w:val="none"/>
              </w:rPr>
              <w:t>3、同类型工程</w:t>
            </w:r>
            <w:r>
              <w:rPr>
                <w:rFonts w:hint="eastAsia" w:ascii="仿宋" w:hAnsi="仿宋" w:eastAsia="仿宋"/>
                <w:sz w:val="24"/>
                <w:szCs w:val="24"/>
                <w:highlight w:val="none"/>
                <w:lang w:val="en-US" w:eastAsia="zh-CN"/>
              </w:rPr>
              <w:t>有效</w:t>
            </w:r>
            <w:r>
              <w:rPr>
                <w:rFonts w:hint="eastAsia" w:ascii="仿宋" w:hAnsi="仿宋" w:eastAsia="仿宋"/>
                <w:sz w:val="24"/>
                <w:szCs w:val="24"/>
                <w:highlight w:val="none"/>
              </w:rPr>
              <w:t>业绩是以同一工程合同协议书、竣工验收证明</w:t>
            </w:r>
            <w:r>
              <w:rPr>
                <w:rFonts w:hint="eastAsia" w:ascii="仿宋" w:hAnsi="仿宋" w:eastAsia="仿宋"/>
                <w:sz w:val="24"/>
                <w:szCs w:val="24"/>
                <w:highlight w:val="none"/>
                <w:lang w:val="en-US" w:eastAsia="zh-CN"/>
              </w:rPr>
              <w:t>为准</w:t>
            </w:r>
            <w:r>
              <w:rPr>
                <w:rFonts w:hint="eastAsia" w:ascii="仿宋" w:hAnsi="仿宋" w:eastAsia="仿宋"/>
                <w:sz w:val="24"/>
                <w:szCs w:val="24"/>
                <w:highlight w:val="none"/>
                <w:lang w:eastAsia="zh-CN"/>
              </w:rPr>
              <w:t>（</w:t>
            </w:r>
            <w:r>
              <w:rPr>
                <w:rFonts w:hint="eastAsia" w:ascii="仿宋" w:hAnsi="仿宋" w:eastAsia="仿宋"/>
                <w:sz w:val="24"/>
                <w:szCs w:val="24"/>
                <w:highlight w:val="none"/>
              </w:rPr>
              <w:t>竣工验收证明中至少应加盖建设单位、施工单位</w:t>
            </w:r>
            <w:r>
              <w:rPr>
                <w:rFonts w:hint="eastAsia" w:ascii="仿宋" w:hAnsi="仿宋" w:eastAsia="仿宋"/>
                <w:sz w:val="24"/>
                <w:szCs w:val="24"/>
                <w:highlight w:val="none"/>
                <w:lang w:val="en-US" w:eastAsia="zh-CN"/>
              </w:rPr>
              <w:t>双</w:t>
            </w:r>
            <w:r>
              <w:rPr>
                <w:rFonts w:hint="eastAsia" w:ascii="仿宋" w:hAnsi="仿宋" w:eastAsia="仿宋"/>
                <w:sz w:val="24"/>
                <w:szCs w:val="24"/>
                <w:highlight w:val="none"/>
              </w:rPr>
              <w:t>方名称一致的公章</w:t>
            </w:r>
            <w:r>
              <w:rPr>
                <w:rFonts w:hint="eastAsia" w:ascii="仿宋" w:hAnsi="仿宋" w:eastAsia="仿宋"/>
                <w:sz w:val="24"/>
                <w:szCs w:val="24"/>
                <w:highlight w:val="none"/>
                <w:lang w:eastAsia="zh-CN"/>
              </w:rPr>
              <w:t>）</w:t>
            </w:r>
            <w:r>
              <w:rPr>
                <w:rFonts w:hint="eastAsia" w:ascii="仿宋" w:hAnsi="仿宋" w:eastAsia="仿宋"/>
                <w:sz w:val="24"/>
                <w:szCs w:val="24"/>
                <w:highlight w:val="none"/>
              </w:rPr>
              <w:t>，两项内容缺一不可。</w:t>
            </w:r>
          </w:p>
          <w:p w14:paraId="052019E8">
            <w:pPr>
              <w:shd w:val="clear"/>
              <w:rPr>
                <w:rFonts w:ascii="仿宋" w:hAnsi="仿宋" w:eastAsia="仿宋"/>
                <w:sz w:val="24"/>
                <w:szCs w:val="24"/>
                <w:highlight w:val="none"/>
              </w:rPr>
            </w:pPr>
            <w:r>
              <w:rPr>
                <w:rFonts w:hint="eastAsia" w:ascii="仿宋" w:hAnsi="仿宋" w:eastAsia="仿宋"/>
                <w:sz w:val="24"/>
                <w:szCs w:val="24"/>
                <w:highlight w:val="none"/>
              </w:rPr>
              <w:t>说明：</w:t>
            </w:r>
          </w:p>
          <w:p w14:paraId="15E4BBD7">
            <w:pPr>
              <w:shd w:val="clear"/>
              <w:rPr>
                <w:rFonts w:ascii="仿宋" w:hAnsi="仿宋" w:eastAsia="仿宋"/>
                <w:sz w:val="24"/>
                <w:szCs w:val="24"/>
                <w:highlight w:val="none"/>
              </w:rPr>
            </w:pPr>
            <w:r>
              <w:rPr>
                <w:rFonts w:hint="eastAsia" w:ascii="仿宋" w:hAnsi="仿宋" w:eastAsia="仿宋"/>
                <w:sz w:val="24"/>
                <w:szCs w:val="24"/>
                <w:highlight w:val="none"/>
              </w:rPr>
              <w:t>1.投标人的同类型工程业绩认定应按以上要求执行；</w:t>
            </w:r>
          </w:p>
          <w:p w14:paraId="41A171A6">
            <w:pPr>
              <w:shd w:val="clear"/>
              <w:rPr>
                <w:rFonts w:ascii="仿宋" w:hAnsi="仿宋" w:eastAsia="仿宋"/>
                <w:sz w:val="24"/>
                <w:szCs w:val="24"/>
                <w:highlight w:val="none"/>
              </w:rPr>
            </w:pPr>
            <w:r>
              <w:rPr>
                <w:rFonts w:hint="eastAsia" w:ascii="仿宋" w:hAnsi="仿宋" w:eastAsia="仿宋"/>
                <w:sz w:val="24"/>
                <w:szCs w:val="24"/>
                <w:highlight w:val="none"/>
              </w:rPr>
              <w:t>2.同类型工程时间认定以合同协议书</w:t>
            </w:r>
            <w:r>
              <w:rPr>
                <w:rFonts w:hint="eastAsia" w:ascii="仿宋" w:hAnsi="仿宋" w:eastAsia="仿宋"/>
                <w:sz w:val="24"/>
                <w:szCs w:val="24"/>
                <w:highlight w:val="none"/>
                <w:lang w:val="en-US" w:eastAsia="zh-CN"/>
              </w:rPr>
              <w:t>签订</w:t>
            </w:r>
            <w:r>
              <w:rPr>
                <w:rFonts w:hint="eastAsia" w:ascii="仿宋" w:hAnsi="仿宋" w:eastAsia="仿宋"/>
                <w:sz w:val="24"/>
                <w:szCs w:val="24"/>
                <w:highlight w:val="none"/>
              </w:rPr>
              <w:t>的时间为准。</w:t>
            </w:r>
          </w:p>
        </w:tc>
        <w:tc>
          <w:tcPr>
            <w:tcW w:w="465" w:type="pct"/>
          </w:tcPr>
          <w:p w14:paraId="6509C116">
            <w:pPr>
              <w:pStyle w:val="3"/>
              <w:shd w:val="clear"/>
              <w:rPr>
                <w:rFonts w:hint="eastAsia" w:ascii="仿宋" w:hAnsi="仿宋" w:eastAsia="仿宋"/>
                <w:sz w:val="28"/>
                <w:szCs w:val="28"/>
                <w:highlight w:val="none"/>
                <w:lang w:eastAsia="zh-CN"/>
              </w:rPr>
            </w:pPr>
            <w:r>
              <w:rPr>
                <w:rFonts w:hint="eastAsia" w:ascii="仿宋" w:hAnsi="仿宋" w:eastAsia="仿宋"/>
                <w:sz w:val="28"/>
                <w:szCs w:val="28"/>
                <w:highlight w:val="none"/>
              </w:rPr>
              <w:t>0~</w:t>
            </w:r>
            <w:r>
              <w:rPr>
                <w:rFonts w:hint="eastAsia" w:ascii="仿宋" w:hAnsi="仿宋" w:eastAsia="仿宋"/>
                <w:sz w:val="28"/>
                <w:szCs w:val="28"/>
                <w:highlight w:val="none"/>
                <w:lang w:val="en-US" w:eastAsia="zh-CN"/>
              </w:rPr>
              <w:t>6</w:t>
            </w:r>
          </w:p>
        </w:tc>
      </w:tr>
      <w:tr w14:paraId="29085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tcPr>
          <w:p w14:paraId="1DFC9592">
            <w:pPr>
              <w:pStyle w:val="3"/>
              <w:shd w:val="clear"/>
              <w:rPr>
                <w:rFonts w:ascii="仿宋" w:hAnsi="仿宋" w:eastAsia="仿宋"/>
                <w:sz w:val="28"/>
                <w:szCs w:val="28"/>
                <w:highlight w:val="none"/>
              </w:rPr>
            </w:pPr>
            <w:r>
              <w:rPr>
                <w:rFonts w:hint="eastAsia" w:ascii="仿宋" w:hAnsi="仿宋" w:eastAsia="仿宋"/>
                <w:sz w:val="28"/>
                <w:szCs w:val="28"/>
                <w:highlight w:val="none"/>
              </w:rPr>
              <w:t>2</w:t>
            </w:r>
          </w:p>
        </w:tc>
        <w:tc>
          <w:tcPr>
            <w:tcW w:w="498" w:type="pct"/>
          </w:tcPr>
          <w:p w14:paraId="5891EE3D">
            <w:pPr>
              <w:pStyle w:val="3"/>
              <w:shd w:val="clear"/>
              <w:rPr>
                <w:rFonts w:ascii="仿宋" w:hAnsi="仿宋" w:eastAsia="仿宋"/>
                <w:sz w:val="28"/>
                <w:szCs w:val="28"/>
                <w:highlight w:val="none"/>
              </w:rPr>
            </w:pPr>
            <w:r>
              <w:rPr>
                <w:rFonts w:hint="eastAsia" w:ascii="仿宋" w:hAnsi="仿宋" w:eastAsia="仿宋"/>
                <w:sz w:val="28"/>
                <w:szCs w:val="28"/>
                <w:highlight w:val="none"/>
              </w:rPr>
              <w:t>商务资信</w:t>
            </w:r>
          </w:p>
        </w:tc>
        <w:tc>
          <w:tcPr>
            <w:tcW w:w="3597" w:type="pct"/>
            <w:vAlign w:val="top"/>
          </w:tcPr>
          <w:p w14:paraId="6676DE03">
            <w:pPr>
              <w:shd w:val="clear"/>
              <w:rPr>
                <w:rFonts w:ascii="仿宋" w:hAnsi="仿宋" w:eastAsia="仿宋"/>
                <w:sz w:val="24"/>
                <w:szCs w:val="24"/>
                <w:highlight w:val="none"/>
              </w:rPr>
            </w:pPr>
            <w:r>
              <w:rPr>
                <w:rFonts w:hint="eastAsia" w:ascii="仿宋" w:hAnsi="仿宋" w:eastAsia="仿宋"/>
                <w:sz w:val="24"/>
                <w:szCs w:val="24"/>
                <w:highlight w:val="none"/>
              </w:rPr>
              <w:t>项目经理业绩--磋商供应商</w:t>
            </w:r>
            <w:r>
              <w:rPr>
                <w:rFonts w:hint="eastAsia" w:ascii="仿宋" w:hAnsi="仿宋" w:eastAsia="仿宋"/>
                <w:sz w:val="24"/>
                <w:szCs w:val="24"/>
                <w:highlight w:val="none"/>
                <w:lang w:val="en-US" w:eastAsia="zh-CN"/>
              </w:rPr>
              <w:t>拟投入项目经理</w:t>
            </w:r>
            <w:r>
              <w:rPr>
                <w:rFonts w:hint="eastAsia" w:ascii="仿宋" w:hAnsi="仿宋" w:eastAsia="仿宋"/>
                <w:sz w:val="24"/>
                <w:szCs w:val="24"/>
                <w:highlight w:val="none"/>
              </w:rPr>
              <w:t>近三年</w:t>
            </w:r>
            <w:r>
              <w:rPr>
                <w:rFonts w:hint="eastAsia" w:ascii="仿宋" w:hAnsi="仿宋" w:eastAsia="仿宋"/>
                <w:sz w:val="24"/>
                <w:szCs w:val="24"/>
                <w:highlight w:val="none"/>
                <w:lang w:val="en-US" w:eastAsia="zh-CN"/>
              </w:rPr>
              <w:t>担任</w:t>
            </w:r>
            <w:r>
              <w:rPr>
                <w:rFonts w:hint="eastAsia" w:ascii="仿宋" w:hAnsi="仿宋" w:eastAsia="仿宋"/>
                <w:sz w:val="24"/>
                <w:szCs w:val="24"/>
                <w:highlight w:val="none"/>
              </w:rPr>
              <w:t>过与拟磋商工程为同类型工程</w:t>
            </w:r>
            <w:r>
              <w:rPr>
                <w:rFonts w:hint="eastAsia" w:ascii="仿宋" w:hAnsi="仿宋" w:eastAsia="仿宋"/>
                <w:sz w:val="24"/>
                <w:szCs w:val="24"/>
                <w:highlight w:val="none"/>
                <w:lang w:val="en-US" w:eastAsia="zh-CN"/>
              </w:rPr>
              <w:t>项目经理</w:t>
            </w:r>
            <w:r>
              <w:rPr>
                <w:rFonts w:hint="eastAsia" w:ascii="仿宋" w:hAnsi="仿宋" w:eastAsia="仿宋"/>
                <w:sz w:val="24"/>
                <w:szCs w:val="24"/>
                <w:highlight w:val="none"/>
              </w:rPr>
              <w:t>的，每有一项有效业绩，得</w:t>
            </w:r>
            <w:r>
              <w:rPr>
                <w:rFonts w:hint="eastAsia" w:ascii="仿宋" w:hAnsi="仿宋" w:eastAsia="仿宋"/>
                <w:sz w:val="24"/>
                <w:szCs w:val="24"/>
                <w:highlight w:val="none"/>
                <w:lang w:val="en-US" w:eastAsia="zh-CN"/>
              </w:rPr>
              <w:t>2</w:t>
            </w:r>
            <w:r>
              <w:rPr>
                <w:rFonts w:hint="eastAsia" w:ascii="仿宋" w:hAnsi="仿宋" w:eastAsia="仿宋"/>
                <w:sz w:val="24"/>
                <w:szCs w:val="24"/>
                <w:highlight w:val="none"/>
              </w:rPr>
              <w:t>分，最高得</w:t>
            </w:r>
            <w:r>
              <w:rPr>
                <w:rFonts w:hint="eastAsia" w:ascii="仿宋" w:hAnsi="仿宋" w:eastAsia="仿宋"/>
                <w:sz w:val="24"/>
                <w:szCs w:val="24"/>
                <w:highlight w:val="none"/>
                <w:lang w:val="en-US" w:eastAsia="zh-CN"/>
              </w:rPr>
              <w:t>4</w:t>
            </w:r>
            <w:r>
              <w:rPr>
                <w:rFonts w:hint="eastAsia" w:ascii="仿宋" w:hAnsi="仿宋" w:eastAsia="仿宋"/>
                <w:sz w:val="24"/>
                <w:szCs w:val="24"/>
                <w:highlight w:val="none"/>
              </w:rPr>
              <w:t>分。</w:t>
            </w:r>
          </w:p>
          <w:p w14:paraId="667AC205">
            <w:pPr>
              <w:shd w:val="clear"/>
              <w:rPr>
                <w:rFonts w:ascii="仿宋" w:hAnsi="仿宋" w:eastAsia="仿宋"/>
                <w:sz w:val="24"/>
                <w:szCs w:val="24"/>
                <w:highlight w:val="none"/>
              </w:rPr>
            </w:pPr>
            <w:r>
              <w:rPr>
                <w:rFonts w:hint="eastAsia" w:ascii="仿宋" w:hAnsi="仿宋" w:eastAsia="仿宋"/>
                <w:sz w:val="24"/>
                <w:szCs w:val="24"/>
                <w:highlight w:val="none"/>
              </w:rPr>
              <w:t>同类型工程定义：</w:t>
            </w:r>
          </w:p>
          <w:p w14:paraId="3E435D6D">
            <w:pPr>
              <w:shd w:val="clear"/>
              <w:rPr>
                <w:rFonts w:ascii="仿宋" w:hAnsi="仿宋" w:eastAsia="仿宋"/>
                <w:sz w:val="24"/>
                <w:szCs w:val="24"/>
                <w:highlight w:val="none"/>
              </w:rPr>
            </w:pPr>
            <w:r>
              <w:rPr>
                <w:rFonts w:hint="eastAsia" w:ascii="仿宋" w:hAnsi="仿宋" w:eastAsia="仿宋"/>
                <w:sz w:val="24"/>
                <w:szCs w:val="24"/>
                <w:highlight w:val="none"/>
              </w:rPr>
              <w:t>1、同类型工程是指</w:t>
            </w:r>
            <w:r>
              <w:rPr>
                <w:rFonts w:hint="eastAsia" w:ascii="仿宋" w:hAnsi="仿宋" w:eastAsia="仿宋"/>
                <w:sz w:val="24"/>
                <w:szCs w:val="24"/>
                <w:highlight w:val="none"/>
                <w:lang w:eastAsia="zh-CN"/>
              </w:rPr>
              <w:t>房屋修缮</w:t>
            </w:r>
            <w:r>
              <w:rPr>
                <w:rFonts w:hint="eastAsia" w:ascii="仿宋" w:hAnsi="仿宋" w:eastAsia="仿宋"/>
                <w:sz w:val="24"/>
                <w:szCs w:val="24"/>
                <w:highlight w:val="none"/>
              </w:rPr>
              <w:t>项目。</w:t>
            </w:r>
          </w:p>
          <w:p w14:paraId="0DB22501">
            <w:pPr>
              <w:shd w:val="clear"/>
              <w:rPr>
                <w:rFonts w:ascii="仿宋" w:hAnsi="仿宋" w:eastAsia="仿宋"/>
                <w:sz w:val="24"/>
                <w:szCs w:val="24"/>
                <w:highlight w:val="none"/>
              </w:rPr>
            </w:pPr>
            <w:r>
              <w:rPr>
                <w:rFonts w:hint="eastAsia" w:ascii="仿宋" w:hAnsi="仿宋" w:eastAsia="仿宋"/>
                <w:sz w:val="24"/>
                <w:szCs w:val="24"/>
                <w:highlight w:val="none"/>
              </w:rPr>
              <w:t>2、近三年</w:t>
            </w:r>
            <w:r>
              <w:rPr>
                <w:rFonts w:hint="eastAsia" w:ascii="仿宋" w:hAnsi="仿宋" w:eastAsia="仿宋"/>
                <w:sz w:val="24"/>
                <w:szCs w:val="24"/>
                <w:highlight w:val="none"/>
                <w:lang w:val="en-US" w:eastAsia="zh-CN"/>
              </w:rPr>
              <w:t>是指</w:t>
            </w:r>
            <w:r>
              <w:rPr>
                <w:rFonts w:hint="eastAsia" w:ascii="仿宋" w:hAnsi="仿宋" w:eastAsia="仿宋"/>
                <w:sz w:val="24"/>
                <w:szCs w:val="24"/>
                <w:highlight w:val="none"/>
              </w:rPr>
              <w:t>202</w:t>
            </w:r>
            <w:r>
              <w:rPr>
                <w:rFonts w:hint="eastAsia" w:ascii="仿宋" w:hAnsi="仿宋" w:eastAsia="仿宋"/>
                <w:sz w:val="24"/>
                <w:szCs w:val="24"/>
                <w:highlight w:val="none"/>
                <w:lang w:val="en-US" w:eastAsia="zh-CN"/>
              </w:rPr>
              <w:t>3</w:t>
            </w:r>
            <w:r>
              <w:rPr>
                <w:rFonts w:hint="eastAsia" w:ascii="仿宋" w:hAnsi="仿宋" w:eastAsia="仿宋"/>
                <w:sz w:val="24"/>
                <w:szCs w:val="24"/>
                <w:highlight w:val="none"/>
              </w:rPr>
              <w:t>年</w:t>
            </w:r>
            <w:r>
              <w:rPr>
                <w:rFonts w:hint="eastAsia" w:ascii="仿宋" w:hAnsi="仿宋" w:eastAsia="仿宋"/>
                <w:sz w:val="24"/>
                <w:szCs w:val="24"/>
                <w:highlight w:val="none"/>
                <w:lang w:val="en-US" w:eastAsia="zh-CN"/>
              </w:rPr>
              <w:t>6</w:t>
            </w:r>
            <w:r>
              <w:rPr>
                <w:rFonts w:hint="eastAsia" w:ascii="仿宋" w:hAnsi="仿宋" w:eastAsia="仿宋"/>
                <w:sz w:val="24"/>
                <w:szCs w:val="24"/>
                <w:highlight w:val="none"/>
              </w:rPr>
              <w:t>月1日至磋商截止日</w:t>
            </w:r>
          </w:p>
          <w:p w14:paraId="0B20E48E">
            <w:pPr>
              <w:shd w:val="clear"/>
              <w:rPr>
                <w:rFonts w:ascii="仿宋" w:hAnsi="仿宋" w:eastAsia="仿宋"/>
                <w:sz w:val="24"/>
                <w:szCs w:val="24"/>
                <w:highlight w:val="none"/>
              </w:rPr>
            </w:pPr>
            <w:r>
              <w:rPr>
                <w:rFonts w:hint="eastAsia" w:ascii="仿宋" w:hAnsi="仿宋" w:eastAsia="仿宋"/>
                <w:sz w:val="24"/>
                <w:szCs w:val="24"/>
                <w:highlight w:val="none"/>
              </w:rPr>
              <w:t>3、同类型工程有效业绩是以同一工程合同协议书、竣工验收证明为准（竣工验收证明中至少应加盖建设单位、施工单位</w:t>
            </w:r>
            <w:r>
              <w:rPr>
                <w:rFonts w:hint="eastAsia" w:ascii="仿宋" w:hAnsi="仿宋" w:eastAsia="仿宋"/>
                <w:sz w:val="24"/>
                <w:szCs w:val="24"/>
                <w:highlight w:val="none"/>
                <w:lang w:val="en-US" w:eastAsia="zh-CN"/>
              </w:rPr>
              <w:t>双</w:t>
            </w:r>
            <w:r>
              <w:rPr>
                <w:rFonts w:hint="eastAsia" w:ascii="仿宋" w:hAnsi="仿宋" w:eastAsia="仿宋"/>
                <w:sz w:val="24"/>
                <w:szCs w:val="24"/>
                <w:highlight w:val="none"/>
              </w:rPr>
              <w:t>方名称一致的公章），两项内容缺一不可。</w:t>
            </w:r>
            <w:r>
              <w:rPr>
                <w:rFonts w:hint="eastAsia" w:ascii="仿宋" w:hAnsi="仿宋" w:eastAsia="仿宋"/>
                <w:sz w:val="24"/>
                <w:szCs w:val="24"/>
                <w:highlight w:val="none"/>
                <w:lang w:val="en-US" w:eastAsia="zh-CN"/>
              </w:rPr>
              <w:t>证明材料</w:t>
            </w:r>
            <w:r>
              <w:rPr>
                <w:rFonts w:hint="eastAsia" w:ascii="仿宋" w:hAnsi="仿宋" w:eastAsia="仿宋"/>
                <w:sz w:val="24"/>
                <w:szCs w:val="24"/>
                <w:highlight w:val="none"/>
              </w:rPr>
              <w:t>中需显示项目经理姓名</w:t>
            </w:r>
            <w:r>
              <w:rPr>
                <w:rFonts w:hint="eastAsia" w:ascii="仿宋" w:hAnsi="仿宋" w:eastAsia="仿宋"/>
                <w:sz w:val="24"/>
                <w:szCs w:val="24"/>
                <w:highlight w:val="none"/>
                <w:lang w:val="en-US" w:eastAsia="zh-CN"/>
              </w:rPr>
              <w:t>及职务（职务需明确为项目经理）</w:t>
            </w:r>
            <w:r>
              <w:rPr>
                <w:rFonts w:hint="eastAsia" w:ascii="仿宋" w:hAnsi="仿宋" w:eastAsia="仿宋"/>
                <w:sz w:val="24"/>
                <w:szCs w:val="24"/>
                <w:highlight w:val="none"/>
              </w:rPr>
              <w:t>，否则不予确认。磋商供应商业绩和项目经理业绩</w:t>
            </w:r>
            <w:r>
              <w:rPr>
                <w:rFonts w:hint="eastAsia" w:ascii="仿宋" w:hAnsi="仿宋" w:eastAsia="仿宋"/>
                <w:sz w:val="24"/>
                <w:szCs w:val="24"/>
                <w:highlight w:val="none"/>
                <w:lang w:val="en-US" w:eastAsia="zh-CN"/>
              </w:rPr>
              <w:t>不可</w:t>
            </w:r>
            <w:r>
              <w:rPr>
                <w:rFonts w:hint="eastAsia" w:ascii="仿宋" w:hAnsi="仿宋" w:eastAsia="仿宋"/>
                <w:sz w:val="24"/>
                <w:szCs w:val="24"/>
                <w:highlight w:val="none"/>
              </w:rPr>
              <w:t>重复得分。</w:t>
            </w:r>
          </w:p>
          <w:p w14:paraId="474CB54F">
            <w:pPr>
              <w:shd w:val="clear"/>
              <w:rPr>
                <w:rFonts w:ascii="仿宋" w:hAnsi="仿宋" w:eastAsia="仿宋"/>
                <w:sz w:val="24"/>
                <w:szCs w:val="24"/>
                <w:highlight w:val="none"/>
              </w:rPr>
            </w:pPr>
            <w:r>
              <w:rPr>
                <w:rFonts w:hint="eastAsia" w:ascii="仿宋" w:hAnsi="仿宋" w:eastAsia="仿宋"/>
                <w:sz w:val="24"/>
                <w:szCs w:val="24"/>
                <w:highlight w:val="none"/>
              </w:rPr>
              <w:t>说明：</w:t>
            </w:r>
          </w:p>
          <w:p w14:paraId="2A1F8B5E">
            <w:pPr>
              <w:shd w:val="clear"/>
              <w:rPr>
                <w:rFonts w:ascii="仿宋" w:hAnsi="仿宋" w:eastAsia="仿宋"/>
                <w:sz w:val="24"/>
                <w:szCs w:val="24"/>
                <w:highlight w:val="none"/>
              </w:rPr>
            </w:pPr>
            <w:r>
              <w:rPr>
                <w:rFonts w:hint="eastAsia" w:ascii="仿宋" w:hAnsi="仿宋" w:eastAsia="仿宋"/>
                <w:sz w:val="24"/>
                <w:szCs w:val="24"/>
                <w:highlight w:val="none"/>
              </w:rPr>
              <w:t>1.投标人的同类型工程业绩认定应按以上要求执行；</w:t>
            </w:r>
          </w:p>
          <w:p w14:paraId="4971730A">
            <w:pPr>
              <w:shd w:val="clear"/>
              <w:rPr>
                <w:rFonts w:hint="default" w:ascii="仿宋" w:hAnsi="仿宋" w:eastAsia="仿宋"/>
                <w:sz w:val="24"/>
                <w:szCs w:val="24"/>
                <w:highlight w:val="none"/>
                <w:lang w:val="en-US" w:eastAsia="zh-CN"/>
              </w:rPr>
            </w:pPr>
            <w:r>
              <w:rPr>
                <w:rFonts w:hint="eastAsia" w:ascii="仿宋" w:hAnsi="仿宋" w:eastAsia="仿宋"/>
                <w:sz w:val="24"/>
                <w:szCs w:val="24"/>
                <w:highlight w:val="none"/>
              </w:rPr>
              <w:t>2.同类型工程时间认定以合同协议书</w:t>
            </w:r>
            <w:r>
              <w:rPr>
                <w:rFonts w:hint="eastAsia" w:ascii="仿宋" w:hAnsi="仿宋" w:eastAsia="仿宋"/>
                <w:sz w:val="24"/>
                <w:szCs w:val="24"/>
                <w:highlight w:val="none"/>
                <w:lang w:val="en-US" w:eastAsia="zh-CN"/>
              </w:rPr>
              <w:t>签订</w:t>
            </w:r>
            <w:r>
              <w:rPr>
                <w:rFonts w:hint="eastAsia" w:ascii="仿宋" w:hAnsi="仿宋" w:eastAsia="仿宋"/>
                <w:sz w:val="24"/>
                <w:szCs w:val="24"/>
                <w:highlight w:val="none"/>
              </w:rPr>
              <w:t>的时间为准。</w:t>
            </w:r>
          </w:p>
        </w:tc>
        <w:tc>
          <w:tcPr>
            <w:tcW w:w="465" w:type="pct"/>
          </w:tcPr>
          <w:p w14:paraId="2BCDD51E">
            <w:pPr>
              <w:pStyle w:val="3"/>
              <w:shd w:val="clear"/>
              <w:rPr>
                <w:rFonts w:hint="eastAsia" w:ascii="仿宋" w:hAnsi="仿宋" w:eastAsia="仿宋"/>
                <w:sz w:val="28"/>
                <w:szCs w:val="28"/>
                <w:highlight w:val="none"/>
                <w:lang w:eastAsia="zh-CN"/>
              </w:rPr>
            </w:pPr>
            <w:r>
              <w:rPr>
                <w:rFonts w:hint="eastAsia" w:ascii="仿宋" w:hAnsi="仿宋" w:eastAsia="仿宋"/>
                <w:sz w:val="28"/>
                <w:szCs w:val="28"/>
                <w:highlight w:val="none"/>
              </w:rPr>
              <w:t>0~</w:t>
            </w:r>
            <w:r>
              <w:rPr>
                <w:rFonts w:hint="eastAsia" w:ascii="仿宋" w:hAnsi="仿宋" w:eastAsia="仿宋"/>
                <w:sz w:val="28"/>
                <w:szCs w:val="28"/>
                <w:highlight w:val="none"/>
                <w:lang w:val="en-US" w:eastAsia="zh-CN"/>
              </w:rPr>
              <w:t>4</w:t>
            </w:r>
          </w:p>
        </w:tc>
      </w:tr>
      <w:tr w14:paraId="203BF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tcPr>
          <w:p w14:paraId="35BAE118">
            <w:pPr>
              <w:pStyle w:val="3"/>
              <w:shd w:val="clear"/>
              <w:rPr>
                <w:rFonts w:ascii="仿宋" w:hAnsi="仿宋" w:eastAsia="仿宋"/>
                <w:sz w:val="28"/>
                <w:szCs w:val="28"/>
                <w:highlight w:val="none"/>
              </w:rPr>
            </w:pPr>
            <w:r>
              <w:rPr>
                <w:rFonts w:hint="eastAsia" w:ascii="仿宋" w:hAnsi="仿宋" w:eastAsia="仿宋"/>
                <w:sz w:val="28"/>
                <w:szCs w:val="28"/>
                <w:highlight w:val="none"/>
              </w:rPr>
              <w:t>3</w:t>
            </w:r>
          </w:p>
        </w:tc>
        <w:tc>
          <w:tcPr>
            <w:tcW w:w="498" w:type="pct"/>
          </w:tcPr>
          <w:p w14:paraId="08B91CF4">
            <w:pPr>
              <w:pStyle w:val="3"/>
              <w:shd w:val="clear"/>
              <w:rPr>
                <w:rFonts w:ascii="仿宋" w:hAnsi="仿宋" w:eastAsia="仿宋"/>
                <w:sz w:val="28"/>
                <w:szCs w:val="28"/>
                <w:highlight w:val="none"/>
              </w:rPr>
            </w:pPr>
            <w:r>
              <w:rPr>
                <w:rFonts w:hint="eastAsia" w:ascii="仿宋" w:hAnsi="仿宋" w:eastAsia="仿宋"/>
                <w:sz w:val="28"/>
                <w:szCs w:val="28"/>
                <w:highlight w:val="none"/>
              </w:rPr>
              <w:t>技术</w:t>
            </w:r>
          </w:p>
        </w:tc>
        <w:tc>
          <w:tcPr>
            <w:tcW w:w="3597" w:type="pct"/>
          </w:tcPr>
          <w:p w14:paraId="297682A2">
            <w:pPr>
              <w:shd w:val="clear"/>
              <w:rPr>
                <w:rFonts w:hint="eastAsia" w:ascii="仿宋" w:hAnsi="仿宋" w:eastAsia="仿宋"/>
                <w:sz w:val="24"/>
                <w:szCs w:val="24"/>
                <w:highlight w:val="none"/>
                <w:lang w:val="en-US" w:eastAsia="zh-CN"/>
              </w:rPr>
            </w:pPr>
            <w:r>
              <w:rPr>
                <w:rFonts w:hint="eastAsia" w:ascii="仿宋" w:hAnsi="仿宋" w:eastAsia="仿宋" w:cs="Times New Roman"/>
                <w:kern w:val="2"/>
                <w:sz w:val="24"/>
                <w:szCs w:val="24"/>
                <w:highlight w:val="none"/>
                <w:lang w:val="en-US" w:eastAsia="zh-CN" w:bidi="ar-SA"/>
              </w:rPr>
              <w:t>磋商小组根据供应商提供的针对本项目的</w:t>
            </w:r>
            <w:r>
              <w:rPr>
                <w:rFonts w:hint="eastAsia" w:ascii="仿宋" w:hAnsi="仿宋" w:eastAsia="仿宋"/>
                <w:sz w:val="24"/>
                <w:szCs w:val="24"/>
                <w:highlight w:val="none"/>
                <w:lang w:val="en-US" w:eastAsia="zh-CN"/>
              </w:rPr>
              <w:t>施工部署方案（包括但不限于组织架构、任务划分、阶段划分等）进行评审</w:t>
            </w:r>
          </w:p>
          <w:p w14:paraId="344451C1">
            <w:pPr>
              <w:shd w:val="clea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（1）项目管理团队组织架构清晰，职责及协作机制明确的，得2分；组织架构模糊，没有明确的职责划分和协作机制的，得1分；未提供不得分；</w:t>
            </w:r>
          </w:p>
          <w:p w14:paraId="2C04F2BD">
            <w:pPr>
              <w:shd w:val="clea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（2）对本项目主要工程、辅助工程及附属工程的分解合理，施工顺序可行的，得2分；没有明确的任务划分，施工顺序混乱的，得1分；未提供不得分；</w:t>
            </w:r>
          </w:p>
          <w:p w14:paraId="3A2A8661">
            <w:pPr>
              <w:shd w:val="clea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（3）基础、主体、装修等关键施工阶段划分合理的，得2分；关键施工阶段划分内容缺失的，得1分；未提供不得分。</w:t>
            </w:r>
          </w:p>
        </w:tc>
        <w:tc>
          <w:tcPr>
            <w:tcW w:w="465" w:type="pct"/>
          </w:tcPr>
          <w:p w14:paraId="0D44DDB6">
            <w:pPr>
              <w:pStyle w:val="3"/>
              <w:shd w:val="clear"/>
              <w:rPr>
                <w:rFonts w:hint="eastAsia" w:ascii="仿宋" w:hAnsi="仿宋" w:eastAsia="仿宋"/>
                <w:sz w:val="28"/>
                <w:szCs w:val="28"/>
                <w:highlight w:val="none"/>
                <w:lang w:eastAsia="zh-CN"/>
              </w:rPr>
            </w:pPr>
            <w:r>
              <w:rPr>
                <w:rFonts w:hint="eastAsia" w:ascii="仿宋" w:hAnsi="仿宋" w:eastAsia="仿宋"/>
                <w:sz w:val="28"/>
                <w:szCs w:val="28"/>
                <w:highlight w:val="none"/>
              </w:rPr>
              <w:t>0~</w:t>
            </w:r>
            <w:r>
              <w:rPr>
                <w:rFonts w:hint="eastAsia" w:ascii="仿宋" w:hAnsi="仿宋" w:eastAsia="仿宋"/>
                <w:sz w:val="28"/>
                <w:szCs w:val="28"/>
                <w:highlight w:val="none"/>
                <w:lang w:val="en-US" w:eastAsia="zh-CN"/>
              </w:rPr>
              <w:t>6</w:t>
            </w:r>
          </w:p>
        </w:tc>
      </w:tr>
      <w:tr w14:paraId="2B48B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tcPr>
          <w:p w14:paraId="55BBC1BF">
            <w:pPr>
              <w:pStyle w:val="3"/>
              <w:shd w:val="clear"/>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4</w:t>
            </w:r>
          </w:p>
        </w:tc>
        <w:tc>
          <w:tcPr>
            <w:tcW w:w="498" w:type="pct"/>
          </w:tcPr>
          <w:p w14:paraId="6DD4DF61">
            <w:pPr>
              <w:shd w:val="clear"/>
              <w:rPr>
                <w:rFonts w:hint="eastAsia" w:ascii="仿宋" w:hAnsi="仿宋" w:eastAsia="仿宋" w:cs="Times New Roman"/>
                <w:b/>
                <w:bCs/>
                <w:kern w:val="2"/>
                <w:sz w:val="28"/>
                <w:szCs w:val="28"/>
                <w:highlight w:val="none"/>
                <w:lang w:val="en-US" w:eastAsia="zh-CN" w:bidi="ar-SA"/>
              </w:rPr>
            </w:pPr>
            <w:r>
              <w:rPr>
                <w:rFonts w:hint="eastAsia" w:ascii="仿宋" w:hAnsi="仿宋" w:eastAsia="仿宋" w:cs="Times New Roman"/>
                <w:b/>
                <w:bCs/>
                <w:kern w:val="2"/>
                <w:sz w:val="28"/>
                <w:szCs w:val="28"/>
                <w:highlight w:val="none"/>
                <w:lang w:val="en-US" w:eastAsia="zh-CN" w:bidi="ar-SA"/>
              </w:rPr>
              <w:t>技术</w:t>
            </w:r>
          </w:p>
        </w:tc>
        <w:tc>
          <w:tcPr>
            <w:tcW w:w="3597" w:type="pct"/>
          </w:tcPr>
          <w:p w14:paraId="0777848F">
            <w:pPr>
              <w:shd w:val="clear"/>
              <w:rPr>
                <w:rFonts w:hint="eastAsia" w:ascii="仿宋" w:hAnsi="仿宋" w:eastAsia="仿宋"/>
                <w:sz w:val="24"/>
                <w:szCs w:val="24"/>
                <w:highlight w:val="none"/>
                <w:lang w:val="en-US" w:eastAsia="zh-CN"/>
              </w:rPr>
            </w:pPr>
            <w:r>
              <w:rPr>
                <w:rFonts w:hint="eastAsia" w:ascii="仿宋" w:hAnsi="仿宋" w:eastAsia="仿宋" w:cs="Times New Roman"/>
                <w:kern w:val="2"/>
                <w:sz w:val="24"/>
                <w:szCs w:val="24"/>
                <w:highlight w:val="none"/>
                <w:lang w:val="en-US" w:eastAsia="zh-CN" w:bidi="ar-SA"/>
              </w:rPr>
              <w:t>磋商小组根据供应商提供的针对本项目的</w:t>
            </w:r>
            <w:r>
              <w:rPr>
                <w:rFonts w:hint="eastAsia" w:ascii="仿宋" w:hAnsi="仿宋" w:eastAsia="仿宋"/>
                <w:sz w:val="24"/>
                <w:szCs w:val="24"/>
                <w:highlight w:val="none"/>
                <w:lang w:val="en-US" w:eastAsia="zh-CN"/>
              </w:rPr>
              <w:t>施工进度计划（包括但不限于工期安排、进度保障措施等）进行评审</w:t>
            </w:r>
          </w:p>
          <w:p w14:paraId="6D790233">
            <w:pPr>
              <w:shd w:val="clea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（1）工期安排合理、各阶段时间节点明确的，得2分；未明确各阶段时间节点的，得1分；未提供不得分；</w:t>
            </w:r>
          </w:p>
          <w:p w14:paraId="71C97C1C">
            <w:pPr>
              <w:shd w:val="clea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（2）进度保障措施有力，能切实保障施工进度不被影响的，得2分；进度保障措施内容简单的，得1分；未提供不得分。</w:t>
            </w:r>
          </w:p>
        </w:tc>
        <w:tc>
          <w:tcPr>
            <w:tcW w:w="465" w:type="pct"/>
          </w:tcPr>
          <w:p w14:paraId="782606EB">
            <w:pPr>
              <w:pStyle w:val="3"/>
              <w:shd w:val="clear"/>
              <w:rPr>
                <w:rFonts w:hint="eastAsia" w:ascii="仿宋" w:hAnsi="仿宋" w:eastAsia="仿宋"/>
                <w:sz w:val="28"/>
                <w:szCs w:val="28"/>
                <w:highlight w:val="none"/>
                <w:lang w:eastAsia="zh-CN"/>
              </w:rPr>
            </w:pPr>
            <w:r>
              <w:rPr>
                <w:rFonts w:hint="eastAsia" w:ascii="仿宋" w:hAnsi="仿宋" w:eastAsia="仿宋"/>
                <w:sz w:val="28"/>
                <w:szCs w:val="28"/>
                <w:highlight w:val="none"/>
              </w:rPr>
              <w:t>0~</w:t>
            </w:r>
            <w:r>
              <w:rPr>
                <w:rFonts w:hint="eastAsia" w:ascii="仿宋" w:hAnsi="仿宋" w:eastAsia="仿宋"/>
                <w:sz w:val="28"/>
                <w:szCs w:val="28"/>
                <w:highlight w:val="none"/>
                <w:lang w:val="en-US" w:eastAsia="zh-CN"/>
              </w:rPr>
              <w:t>4</w:t>
            </w:r>
          </w:p>
        </w:tc>
      </w:tr>
      <w:tr w14:paraId="6B973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tcPr>
          <w:p w14:paraId="328F1B3A">
            <w:pPr>
              <w:pStyle w:val="3"/>
              <w:shd w:val="clear"/>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5</w:t>
            </w:r>
          </w:p>
        </w:tc>
        <w:tc>
          <w:tcPr>
            <w:tcW w:w="498" w:type="pct"/>
          </w:tcPr>
          <w:p w14:paraId="3B7CDE90">
            <w:pPr>
              <w:shd w:val="clear"/>
              <w:rPr>
                <w:rFonts w:hint="eastAsia" w:ascii="仿宋" w:hAnsi="仿宋" w:eastAsia="仿宋" w:cs="Times New Roman"/>
                <w:b/>
                <w:bCs/>
                <w:kern w:val="2"/>
                <w:sz w:val="28"/>
                <w:szCs w:val="28"/>
                <w:highlight w:val="none"/>
                <w:lang w:val="en-US" w:eastAsia="zh-CN" w:bidi="ar-SA"/>
              </w:rPr>
            </w:pPr>
            <w:r>
              <w:rPr>
                <w:rFonts w:hint="eastAsia" w:ascii="仿宋" w:hAnsi="仿宋" w:eastAsia="仿宋" w:cs="Times New Roman"/>
                <w:b/>
                <w:bCs/>
                <w:kern w:val="2"/>
                <w:sz w:val="28"/>
                <w:szCs w:val="28"/>
                <w:highlight w:val="none"/>
                <w:lang w:val="en-US" w:eastAsia="zh-CN" w:bidi="ar-SA"/>
              </w:rPr>
              <w:t>技术</w:t>
            </w:r>
          </w:p>
        </w:tc>
        <w:tc>
          <w:tcPr>
            <w:tcW w:w="3597" w:type="pct"/>
          </w:tcPr>
          <w:p w14:paraId="2A798B73">
            <w:pPr>
              <w:shd w:val="clear"/>
              <w:rPr>
                <w:rFonts w:hint="eastAsia" w:ascii="仿宋" w:hAnsi="仿宋" w:eastAsia="仿宋"/>
                <w:sz w:val="24"/>
                <w:szCs w:val="24"/>
                <w:highlight w:val="none"/>
                <w:lang w:val="en-US" w:eastAsia="zh-CN"/>
              </w:rPr>
            </w:pPr>
            <w:r>
              <w:rPr>
                <w:rFonts w:hint="eastAsia" w:ascii="仿宋" w:hAnsi="仿宋" w:eastAsia="仿宋" w:cs="Times New Roman"/>
                <w:kern w:val="2"/>
                <w:sz w:val="24"/>
                <w:szCs w:val="24"/>
                <w:highlight w:val="none"/>
                <w:lang w:val="en-US" w:eastAsia="zh-CN" w:bidi="ar-SA"/>
              </w:rPr>
              <w:t>磋商小组</w:t>
            </w:r>
            <w:r>
              <w:rPr>
                <w:rFonts w:hint="eastAsia" w:ascii="仿宋" w:hAnsi="仿宋" w:eastAsia="仿宋"/>
                <w:sz w:val="24"/>
                <w:szCs w:val="24"/>
                <w:highlight w:val="none"/>
                <w:lang w:val="en-US" w:eastAsia="zh-CN"/>
              </w:rPr>
              <w:t>根据供应商提供的</w:t>
            </w:r>
            <w:r>
              <w:rPr>
                <w:rFonts w:hint="eastAsia" w:ascii="仿宋" w:hAnsi="仿宋" w:eastAsia="仿宋" w:cs="Times New Roman"/>
                <w:kern w:val="2"/>
                <w:sz w:val="24"/>
                <w:szCs w:val="24"/>
                <w:highlight w:val="none"/>
                <w:lang w:val="en-US" w:eastAsia="zh-CN" w:bidi="ar-SA"/>
              </w:rPr>
              <w:t>针对本项目的</w:t>
            </w:r>
            <w:r>
              <w:rPr>
                <w:rFonts w:hint="eastAsia" w:ascii="仿宋" w:hAnsi="仿宋" w:eastAsia="仿宋"/>
                <w:sz w:val="24"/>
                <w:szCs w:val="24"/>
                <w:highlight w:val="none"/>
                <w:lang w:val="en-US" w:eastAsia="zh-CN"/>
              </w:rPr>
              <w:t>资源配置计划（包括但不限于人力资源、材料设备、资金计划等）进行评审</w:t>
            </w:r>
          </w:p>
          <w:p w14:paraId="595F5B5B">
            <w:pPr>
              <w:shd w:val="clea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（1）劳动力配 备合理，专业工种配置完善的，得2分；劳动力配备简单，专业工种配置部分缺失的，得1分；未提供不得分；</w:t>
            </w:r>
          </w:p>
          <w:p w14:paraId="66AE719D">
            <w:pPr>
              <w:shd w:val="clea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（2）主要设备、材料品质优良，材料及设备进场时间节点明确，有合理的建材资源储备的，得2分；品质较差，时间节点模糊的，得1分；未提供不得分；</w:t>
            </w:r>
          </w:p>
          <w:p w14:paraId="4440CF43">
            <w:pPr>
              <w:shd w:val="clea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（3）有明确的各阶段资金使用计划，应急储备资金配备合理的，得2分；计划内容简单，应急储备资金配备缺失的，得1分；未提供不得分。</w:t>
            </w:r>
          </w:p>
        </w:tc>
        <w:tc>
          <w:tcPr>
            <w:tcW w:w="465" w:type="pct"/>
          </w:tcPr>
          <w:p w14:paraId="22631B60">
            <w:pPr>
              <w:pStyle w:val="3"/>
              <w:shd w:val="clear"/>
              <w:rPr>
                <w:rFonts w:hint="eastAsia" w:ascii="仿宋" w:hAnsi="仿宋" w:eastAsia="仿宋"/>
                <w:sz w:val="28"/>
                <w:szCs w:val="28"/>
                <w:highlight w:val="none"/>
                <w:lang w:eastAsia="zh-CN"/>
              </w:rPr>
            </w:pPr>
            <w:r>
              <w:rPr>
                <w:rFonts w:hint="eastAsia" w:ascii="仿宋" w:hAnsi="仿宋" w:eastAsia="仿宋"/>
                <w:sz w:val="28"/>
                <w:szCs w:val="28"/>
                <w:highlight w:val="none"/>
              </w:rPr>
              <w:t>0~</w:t>
            </w:r>
            <w:r>
              <w:rPr>
                <w:rFonts w:hint="eastAsia" w:ascii="仿宋" w:hAnsi="仿宋" w:eastAsia="仿宋"/>
                <w:sz w:val="28"/>
                <w:szCs w:val="28"/>
                <w:highlight w:val="none"/>
                <w:lang w:val="en-US" w:eastAsia="zh-CN"/>
              </w:rPr>
              <w:t>6</w:t>
            </w:r>
          </w:p>
        </w:tc>
      </w:tr>
      <w:tr w14:paraId="1906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vAlign w:val="top"/>
          </w:tcPr>
          <w:p w14:paraId="77A63C7C">
            <w:pPr>
              <w:pStyle w:val="3"/>
              <w:shd w:val="clear"/>
              <w:rPr>
                <w:rFonts w:hint="eastAsia" w:ascii="仿宋" w:hAnsi="仿宋" w:eastAsia="仿宋" w:cs="Times New Roman"/>
                <w:b/>
                <w:bCs/>
                <w:kern w:val="2"/>
                <w:sz w:val="28"/>
                <w:szCs w:val="28"/>
                <w:highlight w:val="none"/>
                <w:lang w:val="en-US" w:eastAsia="zh-CN" w:bidi="ar-SA"/>
              </w:rPr>
            </w:pPr>
            <w:r>
              <w:rPr>
                <w:rFonts w:hint="eastAsia" w:ascii="仿宋" w:hAnsi="仿宋" w:eastAsia="仿宋"/>
                <w:sz w:val="28"/>
                <w:szCs w:val="28"/>
                <w:highlight w:val="none"/>
                <w:lang w:val="en-US" w:eastAsia="zh-CN"/>
              </w:rPr>
              <w:t>6</w:t>
            </w:r>
          </w:p>
        </w:tc>
        <w:tc>
          <w:tcPr>
            <w:tcW w:w="498" w:type="pct"/>
            <w:vAlign w:val="top"/>
          </w:tcPr>
          <w:p w14:paraId="2BD2F612">
            <w:pPr>
              <w:shd w:val="clear"/>
              <w:rPr>
                <w:rFonts w:hint="eastAsia" w:ascii="仿宋" w:hAnsi="仿宋" w:eastAsia="仿宋" w:cs="Times New Roman"/>
                <w:b/>
                <w:bCs/>
                <w:kern w:val="2"/>
                <w:sz w:val="28"/>
                <w:szCs w:val="28"/>
                <w:highlight w:val="none"/>
                <w:lang w:val="en-US" w:eastAsia="zh-CN" w:bidi="ar-SA"/>
              </w:rPr>
            </w:pPr>
            <w:r>
              <w:rPr>
                <w:rFonts w:hint="eastAsia" w:ascii="仿宋" w:hAnsi="仿宋" w:eastAsia="仿宋" w:cs="Times New Roman"/>
                <w:b/>
                <w:bCs/>
                <w:kern w:val="2"/>
                <w:sz w:val="28"/>
                <w:szCs w:val="28"/>
                <w:highlight w:val="none"/>
                <w:lang w:val="en-US" w:eastAsia="zh-CN" w:bidi="ar-SA"/>
              </w:rPr>
              <w:t>技术</w:t>
            </w:r>
          </w:p>
        </w:tc>
        <w:tc>
          <w:tcPr>
            <w:tcW w:w="3597" w:type="pct"/>
            <w:shd w:val="clear" w:color="auto" w:fill="auto"/>
            <w:vAlign w:val="top"/>
          </w:tcPr>
          <w:p w14:paraId="09BF8E6D">
            <w:pPr>
              <w:shd w:val="clear"/>
              <w:rPr>
                <w:rFonts w:hint="default" w:ascii="仿宋" w:hAnsi="仿宋" w:eastAsia="仿宋" w:cs="Times New Roman"/>
                <w:kern w:val="2"/>
                <w:sz w:val="24"/>
                <w:szCs w:val="24"/>
                <w:highlight w:val="none"/>
                <w:lang w:val="en-US" w:eastAsia="zh-CN" w:bidi="ar-SA"/>
              </w:rPr>
            </w:pPr>
            <w:r>
              <w:rPr>
                <w:rFonts w:hint="default" w:ascii="仿宋" w:hAnsi="仿宋" w:eastAsia="仿宋" w:cs="Times New Roman"/>
                <w:kern w:val="2"/>
                <w:sz w:val="24"/>
                <w:szCs w:val="24"/>
                <w:highlight w:val="none"/>
                <w:lang w:val="en-US" w:eastAsia="zh-CN" w:bidi="ar-SA"/>
              </w:rPr>
              <w:t>磋商小组根据供应商提供的针对本项目的拆除工程施工方案</w:t>
            </w:r>
            <w:r>
              <w:rPr>
                <w:rFonts w:hint="eastAsia" w:ascii="仿宋" w:hAnsi="仿宋" w:eastAsia="仿宋" w:cs="Times New Roman"/>
                <w:kern w:val="2"/>
                <w:sz w:val="24"/>
                <w:szCs w:val="24"/>
                <w:highlight w:val="none"/>
                <w:lang w:val="en-US" w:eastAsia="zh-CN" w:bidi="ar-SA"/>
              </w:rPr>
              <w:t>（包括但不限于拆除流程、环境保护措施、安全保障措施、建筑垃圾处理方案等）</w:t>
            </w:r>
            <w:r>
              <w:rPr>
                <w:rFonts w:hint="default" w:ascii="仿宋" w:hAnsi="仿宋" w:eastAsia="仿宋" w:cs="Times New Roman"/>
                <w:kern w:val="2"/>
                <w:sz w:val="24"/>
                <w:szCs w:val="24"/>
                <w:highlight w:val="none"/>
                <w:lang w:val="en-US" w:eastAsia="zh-CN" w:bidi="ar-SA"/>
              </w:rPr>
              <w:t>进行综合评审。</w:t>
            </w:r>
          </w:p>
          <w:p w14:paraId="68AB0426">
            <w:pPr>
              <w:shd w:val="clear"/>
              <w:rPr>
                <w:rFonts w:hint="default" w:ascii="仿宋" w:hAnsi="仿宋" w:eastAsia="仿宋" w:cs="Times New Roman"/>
                <w:kern w:val="2"/>
                <w:sz w:val="24"/>
                <w:szCs w:val="24"/>
                <w:highlight w:val="none"/>
                <w:lang w:val="en-US" w:eastAsia="zh-CN" w:bidi="ar-SA"/>
              </w:rPr>
            </w:pPr>
            <w:r>
              <w:rPr>
                <w:rFonts w:hint="default" w:ascii="仿宋" w:hAnsi="仿宋" w:eastAsia="仿宋" w:cs="Times New Roman"/>
                <w:kern w:val="2"/>
                <w:sz w:val="24"/>
                <w:szCs w:val="24"/>
                <w:highlight w:val="none"/>
                <w:lang w:val="en-US" w:eastAsia="zh-CN" w:bidi="ar-SA"/>
              </w:rPr>
              <w:t>评分标准</w:t>
            </w:r>
          </w:p>
          <w:p w14:paraId="145F1ED0">
            <w:pPr>
              <w:shd w:val="clear"/>
              <w:rPr>
                <w:rFonts w:hint="eastAsia"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（1）</w:t>
            </w:r>
            <w:r>
              <w:rPr>
                <w:rFonts w:hint="default" w:ascii="仿宋" w:hAnsi="仿宋" w:eastAsia="仿宋" w:cs="Times New Roman"/>
                <w:kern w:val="2"/>
                <w:sz w:val="24"/>
                <w:szCs w:val="24"/>
                <w:highlight w:val="none"/>
                <w:lang w:val="en-US" w:eastAsia="zh-CN" w:bidi="ar-SA"/>
              </w:rPr>
              <w:t>拆除流程</w:t>
            </w:r>
            <w:r>
              <w:rPr>
                <w:rFonts w:hint="eastAsia" w:ascii="仿宋" w:hAnsi="仿宋" w:eastAsia="仿宋" w:cs="Times New Roman"/>
                <w:kern w:val="2"/>
                <w:sz w:val="24"/>
                <w:szCs w:val="24"/>
                <w:highlight w:val="none"/>
                <w:lang w:val="en-US" w:eastAsia="zh-CN" w:bidi="ar-SA"/>
              </w:rPr>
              <w:t>规范标准，拆除顺序合理的，得2分；拆除流程模糊，拆除顺序可行性较差的，得1分；未提供不得分。</w:t>
            </w:r>
          </w:p>
          <w:p w14:paraId="0EC947B7">
            <w:pPr>
              <w:shd w:val="clear"/>
              <w:rPr>
                <w:rFonts w:hint="default"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（2）针对拆除范围内可能影响到的环境（如围墙相关管线、监控等）提供完善的保护措施的，得2分；内容部分缺失的，得1分；未提供不得分；</w:t>
            </w:r>
          </w:p>
          <w:p w14:paraId="1E5F115F">
            <w:pPr>
              <w:shd w:val="clear"/>
              <w:rPr>
                <w:rFonts w:hint="default"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（3）</w:t>
            </w:r>
            <w:r>
              <w:rPr>
                <w:rFonts w:hint="default" w:ascii="仿宋" w:hAnsi="仿宋" w:eastAsia="仿宋" w:cs="Times New Roman"/>
                <w:kern w:val="2"/>
                <w:sz w:val="24"/>
                <w:szCs w:val="24"/>
                <w:highlight w:val="none"/>
                <w:lang w:val="en-US" w:eastAsia="zh-CN" w:bidi="ar-SA"/>
              </w:rPr>
              <w:t>安全保障措施</w:t>
            </w:r>
            <w:r>
              <w:rPr>
                <w:rFonts w:hint="eastAsia" w:ascii="仿宋" w:hAnsi="仿宋" w:eastAsia="仿宋" w:cs="Times New Roman"/>
                <w:kern w:val="2"/>
                <w:sz w:val="24"/>
                <w:szCs w:val="24"/>
                <w:highlight w:val="none"/>
                <w:lang w:val="en-US" w:eastAsia="zh-CN" w:bidi="ar-SA"/>
              </w:rPr>
              <w:t>有力，施工人员有明确的保护措施，有专职安全员的，得2分；措施内容部分缺失的</w:t>
            </w:r>
            <w:r>
              <w:rPr>
                <w:rFonts w:hint="default" w:ascii="仿宋" w:hAnsi="仿宋" w:eastAsia="仿宋" w:cs="Times New Roman"/>
                <w:kern w:val="2"/>
                <w:sz w:val="24"/>
                <w:szCs w:val="24"/>
                <w:highlight w:val="none"/>
                <w:lang w:val="en-US" w:eastAsia="zh-CN" w:bidi="ar-SA"/>
              </w:rPr>
              <w:t>，得</w:t>
            </w:r>
            <w:r>
              <w:rPr>
                <w:rFonts w:hint="eastAsia" w:ascii="仿宋" w:hAnsi="仿宋" w:eastAsia="仿宋" w:cs="Times New Roman"/>
                <w:kern w:val="2"/>
                <w:sz w:val="24"/>
                <w:szCs w:val="24"/>
                <w:highlight w:val="none"/>
                <w:lang w:val="en-US" w:eastAsia="zh-CN" w:bidi="ar-SA"/>
              </w:rPr>
              <w:t>1</w:t>
            </w:r>
            <w:r>
              <w:rPr>
                <w:rFonts w:hint="default" w:ascii="仿宋" w:hAnsi="仿宋" w:eastAsia="仿宋" w:cs="Times New Roman"/>
                <w:kern w:val="2"/>
                <w:sz w:val="24"/>
                <w:szCs w:val="24"/>
                <w:highlight w:val="none"/>
                <w:lang w:val="en-US" w:eastAsia="zh-CN" w:bidi="ar-SA"/>
              </w:rPr>
              <w:t>分</w:t>
            </w:r>
            <w:r>
              <w:rPr>
                <w:rFonts w:hint="eastAsia" w:ascii="仿宋" w:hAnsi="仿宋" w:eastAsia="仿宋" w:cs="Times New Roman"/>
                <w:kern w:val="2"/>
                <w:sz w:val="24"/>
                <w:szCs w:val="24"/>
                <w:highlight w:val="none"/>
                <w:lang w:val="en-US" w:eastAsia="zh-CN" w:bidi="ar-SA"/>
              </w:rPr>
              <w:t>；未提供不得分；</w:t>
            </w:r>
          </w:p>
          <w:p w14:paraId="089C0EC9">
            <w:pPr>
              <w:shd w:val="clear"/>
              <w:rPr>
                <w:rFonts w:hint="default"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（4）</w:t>
            </w:r>
            <w:r>
              <w:rPr>
                <w:rFonts w:hint="default" w:ascii="仿宋" w:hAnsi="仿宋" w:eastAsia="仿宋" w:cs="Times New Roman"/>
                <w:kern w:val="2"/>
                <w:sz w:val="24"/>
                <w:szCs w:val="24"/>
                <w:highlight w:val="none"/>
                <w:lang w:val="en-US" w:eastAsia="zh-CN" w:bidi="ar-SA"/>
              </w:rPr>
              <w:t>建筑垃圾</w:t>
            </w:r>
            <w:r>
              <w:rPr>
                <w:rFonts w:hint="eastAsia" w:ascii="仿宋" w:hAnsi="仿宋" w:eastAsia="仿宋" w:cs="Times New Roman"/>
                <w:kern w:val="2"/>
                <w:sz w:val="24"/>
                <w:szCs w:val="24"/>
                <w:highlight w:val="none"/>
                <w:lang w:val="en-US" w:eastAsia="zh-CN" w:bidi="ar-SA"/>
              </w:rPr>
              <w:t>暂存地点设置合理，处理流程高效</w:t>
            </w:r>
            <w:r>
              <w:rPr>
                <w:rFonts w:hint="default" w:ascii="仿宋" w:hAnsi="仿宋" w:eastAsia="仿宋" w:cs="Times New Roman"/>
                <w:kern w:val="2"/>
                <w:sz w:val="24"/>
                <w:szCs w:val="24"/>
                <w:highlight w:val="none"/>
                <w:lang w:val="en-US" w:eastAsia="zh-CN" w:bidi="ar-SA"/>
              </w:rPr>
              <w:t>的，得</w:t>
            </w:r>
            <w:r>
              <w:rPr>
                <w:rFonts w:hint="eastAsia" w:ascii="仿宋" w:hAnsi="仿宋" w:eastAsia="仿宋" w:cs="Times New Roman"/>
                <w:kern w:val="2"/>
                <w:sz w:val="24"/>
                <w:szCs w:val="24"/>
                <w:highlight w:val="none"/>
                <w:lang w:val="en-US" w:eastAsia="zh-CN" w:bidi="ar-SA"/>
              </w:rPr>
              <w:t>2</w:t>
            </w:r>
            <w:r>
              <w:rPr>
                <w:rFonts w:hint="default" w:ascii="仿宋" w:hAnsi="仿宋" w:eastAsia="仿宋" w:cs="Times New Roman"/>
                <w:kern w:val="2"/>
                <w:sz w:val="24"/>
                <w:szCs w:val="24"/>
                <w:highlight w:val="none"/>
                <w:lang w:val="en-US" w:eastAsia="zh-CN" w:bidi="ar-SA"/>
              </w:rPr>
              <w:t>分</w:t>
            </w:r>
            <w:r>
              <w:rPr>
                <w:rFonts w:hint="eastAsia" w:ascii="仿宋" w:hAnsi="仿宋" w:eastAsia="仿宋" w:cs="Times New Roman"/>
                <w:kern w:val="2"/>
                <w:sz w:val="24"/>
                <w:szCs w:val="24"/>
                <w:highlight w:val="none"/>
                <w:lang w:val="en-US" w:eastAsia="zh-CN" w:bidi="ar-SA"/>
              </w:rPr>
              <w:t>；未明确设置</w:t>
            </w:r>
            <w:r>
              <w:rPr>
                <w:rFonts w:hint="default" w:ascii="仿宋" w:hAnsi="仿宋" w:eastAsia="仿宋" w:cs="Times New Roman"/>
                <w:kern w:val="2"/>
                <w:sz w:val="24"/>
                <w:szCs w:val="24"/>
                <w:highlight w:val="none"/>
                <w:lang w:val="en-US" w:eastAsia="zh-CN" w:bidi="ar-SA"/>
              </w:rPr>
              <w:t>建筑垃圾</w:t>
            </w:r>
            <w:r>
              <w:rPr>
                <w:rFonts w:hint="eastAsia" w:ascii="仿宋" w:hAnsi="仿宋" w:eastAsia="仿宋" w:cs="Times New Roman"/>
                <w:kern w:val="2"/>
                <w:sz w:val="24"/>
                <w:szCs w:val="24"/>
                <w:highlight w:val="none"/>
                <w:lang w:val="en-US" w:eastAsia="zh-CN" w:bidi="ar-SA"/>
              </w:rPr>
              <w:t>暂存地点，处理流程可行性较差的，得1分；未提供不得分。</w:t>
            </w:r>
          </w:p>
        </w:tc>
        <w:tc>
          <w:tcPr>
            <w:tcW w:w="465" w:type="pct"/>
            <w:shd w:val="clear" w:color="auto" w:fill="auto"/>
            <w:vAlign w:val="top"/>
          </w:tcPr>
          <w:p w14:paraId="7B042EE7">
            <w:pPr>
              <w:pStyle w:val="3"/>
              <w:shd w:val="clear"/>
              <w:rPr>
                <w:rFonts w:hint="default" w:ascii="仿宋" w:hAnsi="仿宋" w:eastAsia="仿宋" w:cs="Times New Roman"/>
                <w:b/>
                <w:bCs/>
                <w:kern w:val="2"/>
                <w:sz w:val="28"/>
                <w:szCs w:val="28"/>
                <w:highlight w:val="none"/>
                <w:lang w:val="en-US" w:eastAsia="zh-CN" w:bidi="ar-SA"/>
              </w:rPr>
            </w:pPr>
            <w:r>
              <w:rPr>
                <w:rFonts w:hint="eastAsia" w:ascii="仿宋" w:hAnsi="仿宋" w:eastAsia="仿宋"/>
                <w:sz w:val="28"/>
                <w:szCs w:val="28"/>
                <w:highlight w:val="none"/>
              </w:rPr>
              <w:t>0~</w:t>
            </w:r>
            <w:r>
              <w:rPr>
                <w:rFonts w:hint="eastAsia" w:ascii="仿宋" w:hAnsi="仿宋" w:eastAsia="仿宋"/>
                <w:sz w:val="28"/>
                <w:szCs w:val="28"/>
                <w:highlight w:val="none"/>
                <w:lang w:val="en-US" w:eastAsia="zh-CN"/>
              </w:rPr>
              <w:t>8</w:t>
            </w:r>
          </w:p>
        </w:tc>
      </w:tr>
      <w:tr w14:paraId="76852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vAlign w:val="top"/>
          </w:tcPr>
          <w:p w14:paraId="3E4DD74F">
            <w:pPr>
              <w:pStyle w:val="3"/>
              <w:shd w:val="clear"/>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7</w:t>
            </w:r>
          </w:p>
        </w:tc>
        <w:tc>
          <w:tcPr>
            <w:tcW w:w="498" w:type="pct"/>
            <w:vAlign w:val="top"/>
          </w:tcPr>
          <w:p w14:paraId="682325C5">
            <w:pPr>
              <w:shd w:val="clear"/>
              <w:rPr>
                <w:rFonts w:hint="eastAsia" w:ascii="仿宋" w:hAnsi="仿宋" w:eastAsia="仿宋" w:cs="Times New Roman"/>
                <w:b/>
                <w:bCs/>
                <w:kern w:val="2"/>
                <w:sz w:val="28"/>
                <w:szCs w:val="28"/>
                <w:highlight w:val="none"/>
                <w:lang w:val="en-US" w:eastAsia="zh-CN" w:bidi="ar-SA"/>
              </w:rPr>
            </w:pPr>
            <w:r>
              <w:rPr>
                <w:rFonts w:hint="eastAsia" w:ascii="仿宋" w:hAnsi="仿宋" w:eastAsia="仿宋" w:cs="Times New Roman"/>
                <w:b/>
                <w:bCs/>
                <w:kern w:val="2"/>
                <w:sz w:val="28"/>
                <w:szCs w:val="28"/>
                <w:highlight w:val="none"/>
                <w:lang w:val="en-US" w:eastAsia="zh-CN" w:bidi="ar-SA"/>
              </w:rPr>
              <w:t>技术</w:t>
            </w:r>
          </w:p>
        </w:tc>
        <w:tc>
          <w:tcPr>
            <w:tcW w:w="3597" w:type="pct"/>
            <w:shd w:val="clear" w:color="auto" w:fill="auto"/>
            <w:vAlign w:val="top"/>
          </w:tcPr>
          <w:p w14:paraId="080201F7">
            <w:pPr>
              <w:shd w:val="clear"/>
              <w:rPr>
                <w:rFonts w:hint="eastAsia"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磋商小组根据供应商提供的针对本项目的装饰装修工程施工方案（</w:t>
            </w:r>
            <w:r>
              <w:rPr>
                <w:rFonts w:hint="eastAsia" w:ascii="仿宋" w:hAnsi="仿宋" w:eastAsia="仿宋"/>
                <w:sz w:val="24"/>
                <w:szCs w:val="24"/>
                <w:highlight w:val="none"/>
              </w:rPr>
              <w:t>包括但不限于</w:t>
            </w:r>
            <w:r>
              <w:rPr>
                <w:rFonts w:hint="eastAsia" w:ascii="仿宋" w:hAnsi="仿宋" w:eastAsia="仿宋" w:cs="Times New Roman"/>
                <w:kern w:val="2"/>
                <w:sz w:val="24"/>
                <w:szCs w:val="24"/>
                <w:highlight w:val="none"/>
                <w:lang w:val="en-US" w:eastAsia="zh-CN" w:bidi="ar-SA"/>
              </w:rPr>
              <w:t>施工方法、关键工艺描述等）进行综合评审。</w:t>
            </w:r>
          </w:p>
          <w:p w14:paraId="4A944CD1">
            <w:pPr>
              <w:shd w:val="clear"/>
              <w:rPr>
                <w:rFonts w:hint="eastAsia"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评分标准</w:t>
            </w:r>
          </w:p>
          <w:p w14:paraId="37E1F292">
            <w:pPr>
              <w:shd w:val="clear"/>
              <w:rPr>
                <w:rFonts w:hint="eastAsia"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（1）施工方法、工艺选择满足设计风格、材料特性和细部要求的，得2分；施工方法、工艺选择与设计图要求存在部分偏差的，得1分；未提供不得分；</w:t>
            </w:r>
          </w:p>
          <w:p w14:paraId="5925208E">
            <w:pPr>
              <w:shd w:val="clear"/>
              <w:rPr>
                <w:rFonts w:hint="eastAsia"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（2）对于围墙造型、铁艺窗制安等核心工艺提供相应详细可行的流程、操作要点、技术措施的，得2分；内容部分缺失的，得1分；未提供不得分。</w:t>
            </w:r>
          </w:p>
        </w:tc>
        <w:tc>
          <w:tcPr>
            <w:tcW w:w="465" w:type="pct"/>
            <w:shd w:val="clear" w:color="auto" w:fill="auto"/>
            <w:vAlign w:val="top"/>
          </w:tcPr>
          <w:p w14:paraId="493AB59E">
            <w:pPr>
              <w:pStyle w:val="3"/>
              <w:shd w:val="clear"/>
              <w:rPr>
                <w:rFonts w:hint="eastAsia" w:ascii="仿宋" w:hAnsi="仿宋" w:eastAsia="仿宋"/>
                <w:sz w:val="28"/>
                <w:szCs w:val="28"/>
                <w:highlight w:val="none"/>
              </w:rPr>
            </w:pPr>
            <w:r>
              <w:rPr>
                <w:rFonts w:hint="eastAsia" w:ascii="仿宋" w:hAnsi="仿宋" w:eastAsia="仿宋"/>
                <w:sz w:val="28"/>
                <w:szCs w:val="28"/>
                <w:highlight w:val="none"/>
              </w:rPr>
              <w:t>0~</w:t>
            </w:r>
            <w:r>
              <w:rPr>
                <w:rFonts w:hint="eastAsia" w:ascii="仿宋" w:hAnsi="仿宋" w:eastAsia="仿宋"/>
                <w:sz w:val="28"/>
                <w:szCs w:val="28"/>
                <w:highlight w:val="none"/>
                <w:lang w:val="en-US" w:eastAsia="zh-CN"/>
              </w:rPr>
              <w:t>4</w:t>
            </w:r>
          </w:p>
        </w:tc>
      </w:tr>
      <w:tr w14:paraId="51C54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vAlign w:val="top"/>
          </w:tcPr>
          <w:p w14:paraId="45CAF363">
            <w:pPr>
              <w:pStyle w:val="3"/>
              <w:shd w:val="clear"/>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8</w:t>
            </w:r>
          </w:p>
        </w:tc>
        <w:tc>
          <w:tcPr>
            <w:tcW w:w="498" w:type="pct"/>
            <w:vAlign w:val="top"/>
          </w:tcPr>
          <w:p w14:paraId="2C39E941">
            <w:pPr>
              <w:pStyle w:val="3"/>
              <w:shd w:val="clear"/>
              <w:rPr>
                <w:rFonts w:hint="eastAsia" w:ascii="仿宋" w:hAnsi="仿宋" w:eastAsia="仿宋" w:cs="Times New Roman"/>
                <w:b/>
                <w:bCs/>
                <w:kern w:val="2"/>
                <w:sz w:val="28"/>
                <w:szCs w:val="28"/>
                <w:highlight w:val="none"/>
                <w:lang w:val="en-US" w:eastAsia="zh-CN" w:bidi="ar-SA"/>
              </w:rPr>
            </w:pPr>
            <w:r>
              <w:rPr>
                <w:rFonts w:hint="eastAsia" w:ascii="仿宋" w:hAnsi="仿宋" w:eastAsia="仿宋"/>
                <w:sz w:val="28"/>
                <w:szCs w:val="28"/>
                <w:highlight w:val="none"/>
              </w:rPr>
              <w:t>技术</w:t>
            </w:r>
          </w:p>
        </w:tc>
        <w:tc>
          <w:tcPr>
            <w:tcW w:w="3597" w:type="pct"/>
            <w:shd w:val="clear" w:color="auto" w:fill="auto"/>
            <w:vAlign w:val="top"/>
          </w:tcPr>
          <w:p w14:paraId="20684E85">
            <w:pPr>
              <w:pStyle w:val="17"/>
              <w:ind w:left="0" w:leftChars="0" w:firstLine="0" w:firstLineChars="0"/>
              <w:rPr>
                <w:rFonts w:hint="eastAsia"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 xml:space="preserve">磋商小组根据供应商提供的针对本项目的屋面防水工程施工方案（包括但不限于改造范围、施工流程、雨季施工方案、检测方案等）进行综合评审。 </w:t>
            </w:r>
          </w:p>
          <w:p w14:paraId="492B2F17">
            <w:pPr>
              <w:pStyle w:val="17"/>
              <w:ind w:left="0" w:leftChars="0" w:firstLine="0" w:firstLineChars="0"/>
              <w:rPr>
                <w:rFonts w:hint="eastAsia" w:ascii="仿宋" w:hAnsi="仿宋" w:eastAsia="仿宋" w:cs="Times New Roman"/>
                <w:kern w:val="2"/>
                <w:sz w:val="24"/>
                <w:szCs w:val="24"/>
                <w:highlight w:val="none"/>
                <w:lang w:val="en-US" w:eastAsia="zh-CN" w:bidi="ar-SA"/>
              </w:rPr>
            </w:pPr>
            <w:r>
              <w:rPr>
                <w:rFonts w:hint="default" w:ascii="仿宋" w:hAnsi="仿宋" w:eastAsia="仿宋" w:cs="Times New Roman"/>
                <w:kern w:val="2"/>
                <w:sz w:val="24"/>
                <w:szCs w:val="24"/>
                <w:highlight w:val="none"/>
                <w:lang w:val="en-US" w:eastAsia="zh-CN" w:bidi="ar-SA"/>
              </w:rPr>
              <w:t>评分标准</w:t>
            </w:r>
          </w:p>
          <w:p w14:paraId="2D9F5A7C">
            <w:pPr>
              <w:pStyle w:val="17"/>
              <w:ind w:left="0" w:leftChars="0" w:firstLine="0" w:firstLineChars="0"/>
              <w:rPr>
                <w:rFonts w:hint="eastAsia"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 xml:space="preserve">（1）工程范围明确，工程难点分析全面，针对工程难点能提出相应解决措施的，得2分；没有明确的工程范围，工程难点内容缺失的，相应解决措施可行性较差的，得1分；未提供不得分； </w:t>
            </w:r>
          </w:p>
          <w:p w14:paraId="48C48E04">
            <w:pPr>
              <w:pStyle w:val="17"/>
              <w:ind w:left="0" w:leftChars="0" w:firstLine="0" w:firstLineChars="0"/>
              <w:rPr>
                <w:rFonts w:hint="eastAsia"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 xml:space="preserve">（2）施工流程规范标准，施工顺序合理的，至少包括基层处理、防水层、防护层施工方案的，得2分；施工流程模糊，施工顺序可行性较差的，内容缺失的，得1分；未提供不得分。 </w:t>
            </w:r>
          </w:p>
          <w:p w14:paraId="01AE1C81">
            <w:pPr>
              <w:pStyle w:val="17"/>
              <w:ind w:left="0" w:leftChars="0" w:firstLine="0" w:firstLineChars="0"/>
              <w:rPr>
                <w:rFonts w:hint="eastAsia"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 xml:space="preserve">（3）针对雨季有合理可行的施工工艺和方案的，得2分；施工工艺和方案内容部分缺失的，得1分；未提供不得分； </w:t>
            </w:r>
          </w:p>
          <w:p w14:paraId="60E4CD56">
            <w:pPr>
              <w:pStyle w:val="17"/>
              <w:ind w:left="0" w:leftChars="0" w:firstLine="0" w:firstLineChars="0"/>
              <w:rPr>
                <w:rFonts w:hint="default"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（4）检测范围合理，检验标准清晰明确，能提供全面的检验资料清单的，得2分；检验范围部分缺失，标准模糊的，得1分；未提供不得分。</w:t>
            </w:r>
          </w:p>
        </w:tc>
        <w:tc>
          <w:tcPr>
            <w:tcW w:w="465" w:type="pct"/>
            <w:shd w:val="clear" w:color="auto" w:fill="auto"/>
            <w:vAlign w:val="top"/>
          </w:tcPr>
          <w:p w14:paraId="078BB5FD">
            <w:pPr>
              <w:pStyle w:val="3"/>
              <w:shd w:val="clear"/>
              <w:rPr>
                <w:rFonts w:hint="eastAsia" w:ascii="仿宋" w:hAnsi="仿宋" w:eastAsia="仿宋" w:cs="Times New Roman"/>
                <w:b/>
                <w:bCs/>
                <w:kern w:val="2"/>
                <w:sz w:val="28"/>
                <w:szCs w:val="28"/>
                <w:highlight w:val="none"/>
                <w:lang w:val="en-US" w:eastAsia="zh-CN" w:bidi="ar-SA"/>
              </w:rPr>
            </w:pPr>
            <w:r>
              <w:rPr>
                <w:rFonts w:hint="eastAsia" w:ascii="仿宋" w:hAnsi="仿宋" w:eastAsia="仿宋"/>
                <w:sz w:val="28"/>
                <w:szCs w:val="28"/>
                <w:highlight w:val="none"/>
              </w:rPr>
              <w:t>0~</w:t>
            </w:r>
            <w:r>
              <w:rPr>
                <w:rFonts w:hint="eastAsia" w:ascii="仿宋" w:hAnsi="仿宋" w:eastAsia="仿宋"/>
                <w:sz w:val="28"/>
                <w:szCs w:val="28"/>
                <w:highlight w:val="none"/>
                <w:lang w:val="en-US" w:eastAsia="zh-CN"/>
              </w:rPr>
              <w:t>8</w:t>
            </w:r>
          </w:p>
        </w:tc>
      </w:tr>
      <w:tr w14:paraId="656BE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shd w:val="clear" w:color="auto" w:fill="auto"/>
            <w:vAlign w:val="top"/>
          </w:tcPr>
          <w:p w14:paraId="29FA77AA">
            <w:pPr>
              <w:pStyle w:val="3"/>
              <w:shd w:val="clear"/>
              <w:rPr>
                <w:rFonts w:hint="default" w:ascii="仿宋" w:hAnsi="仿宋" w:eastAsia="仿宋" w:cs="Times New Roman"/>
                <w:b/>
                <w:bCs/>
                <w:kern w:val="2"/>
                <w:sz w:val="28"/>
                <w:szCs w:val="28"/>
                <w:highlight w:val="none"/>
                <w:lang w:val="en-US" w:eastAsia="zh-CN" w:bidi="ar-SA"/>
              </w:rPr>
            </w:pPr>
            <w:r>
              <w:rPr>
                <w:rFonts w:hint="eastAsia" w:ascii="仿宋" w:hAnsi="仿宋" w:eastAsia="仿宋"/>
                <w:sz w:val="28"/>
                <w:szCs w:val="28"/>
                <w:highlight w:val="none"/>
                <w:lang w:val="en-US" w:eastAsia="zh-CN"/>
              </w:rPr>
              <w:t>9</w:t>
            </w:r>
          </w:p>
        </w:tc>
        <w:tc>
          <w:tcPr>
            <w:tcW w:w="498" w:type="pct"/>
            <w:shd w:val="clear" w:color="auto" w:fill="auto"/>
            <w:vAlign w:val="top"/>
          </w:tcPr>
          <w:p w14:paraId="6248D23B">
            <w:pPr>
              <w:pStyle w:val="3"/>
              <w:shd w:val="clear"/>
              <w:rPr>
                <w:rFonts w:hint="eastAsia" w:ascii="仿宋" w:hAnsi="仿宋" w:eastAsia="仿宋" w:cs="Times New Roman"/>
                <w:b/>
                <w:bCs/>
                <w:kern w:val="2"/>
                <w:sz w:val="28"/>
                <w:szCs w:val="28"/>
                <w:highlight w:val="none"/>
                <w:lang w:val="en-US" w:eastAsia="zh-CN" w:bidi="ar-SA"/>
              </w:rPr>
            </w:pPr>
            <w:r>
              <w:rPr>
                <w:rFonts w:hint="eastAsia" w:ascii="仿宋" w:hAnsi="仿宋" w:eastAsia="仿宋"/>
                <w:sz w:val="28"/>
                <w:szCs w:val="28"/>
                <w:highlight w:val="none"/>
              </w:rPr>
              <w:t>技术</w:t>
            </w:r>
          </w:p>
        </w:tc>
        <w:tc>
          <w:tcPr>
            <w:tcW w:w="3597" w:type="pct"/>
            <w:shd w:val="clear" w:color="auto" w:fill="auto"/>
            <w:vAlign w:val="top"/>
          </w:tcPr>
          <w:p w14:paraId="3DA8E8BD">
            <w:pPr>
              <w:pStyle w:val="17"/>
              <w:ind w:left="0" w:leftChars="0" w:firstLine="0" w:firstLineChars="0"/>
              <w:rPr>
                <w:rFonts w:hint="eastAsia"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 xml:space="preserve">磋商小组根据供应商提供的针对本项目的路面恢复工程施工方案（包括但不限于施工流程、路面恢复方案、安全防护措施等）进行综合评审。 </w:t>
            </w:r>
          </w:p>
          <w:p w14:paraId="244EB33E">
            <w:pPr>
              <w:pStyle w:val="17"/>
              <w:ind w:left="0" w:leftChars="0" w:firstLine="0" w:firstLineChars="0"/>
              <w:rPr>
                <w:rFonts w:hint="eastAsia"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 xml:space="preserve">评分标准 </w:t>
            </w:r>
          </w:p>
          <w:p w14:paraId="336FB014">
            <w:pPr>
              <w:pStyle w:val="17"/>
              <w:ind w:left="0" w:leftChars="0" w:firstLine="0" w:firstLineChars="0"/>
              <w:rPr>
                <w:rFonts w:hint="eastAsia"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 xml:space="preserve">（1）施工流程规范标准，施工顺序合理的，得2分；施工流程模糊，施工顺序可行性较差的，得1分；未提供不得分； </w:t>
            </w:r>
          </w:p>
          <w:p w14:paraId="1C45DE94">
            <w:pPr>
              <w:pStyle w:val="17"/>
              <w:ind w:left="0" w:leftChars="0" w:firstLine="0" w:firstLineChars="0"/>
              <w:rPr>
                <w:rFonts w:hint="eastAsia"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 xml:space="preserve">（2）路面恢复方案合理，能够满足路面平整，标线施工精确的，得2分；方案内容部分缺失的，得1分；未提供不得分； </w:t>
            </w:r>
          </w:p>
          <w:p w14:paraId="3ABA5604">
            <w:pPr>
              <w:pStyle w:val="17"/>
              <w:ind w:left="0" w:leftChars="0" w:firstLine="0" w:firstLineChars="0"/>
              <w:rPr>
                <w:rFonts w:hint="eastAsia"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（3）安全保障措施有力，施工人员有明确的保护措施，有专职安全员的，得2分；措施内容部分缺失的，得1分；未提供不得分。</w:t>
            </w:r>
          </w:p>
        </w:tc>
        <w:tc>
          <w:tcPr>
            <w:tcW w:w="465" w:type="pct"/>
            <w:shd w:val="clear" w:color="auto" w:fill="auto"/>
            <w:vAlign w:val="top"/>
          </w:tcPr>
          <w:p w14:paraId="5F4A0221">
            <w:pPr>
              <w:pStyle w:val="3"/>
              <w:shd w:val="clear"/>
              <w:rPr>
                <w:rFonts w:hint="eastAsia" w:ascii="仿宋" w:hAnsi="仿宋" w:eastAsia="仿宋" w:cs="Times New Roman"/>
                <w:b/>
                <w:bCs/>
                <w:kern w:val="2"/>
                <w:sz w:val="28"/>
                <w:szCs w:val="28"/>
                <w:highlight w:val="none"/>
                <w:lang w:val="en-US" w:eastAsia="zh-CN" w:bidi="ar-SA"/>
              </w:rPr>
            </w:pPr>
            <w:r>
              <w:rPr>
                <w:rFonts w:hint="eastAsia" w:ascii="仿宋" w:hAnsi="仿宋" w:eastAsia="仿宋"/>
                <w:sz w:val="28"/>
                <w:szCs w:val="28"/>
                <w:highlight w:val="none"/>
              </w:rPr>
              <w:t>0~</w:t>
            </w:r>
            <w:r>
              <w:rPr>
                <w:rFonts w:hint="eastAsia" w:ascii="仿宋" w:hAnsi="仿宋" w:eastAsia="仿宋"/>
                <w:sz w:val="28"/>
                <w:szCs w:val="28"/>
                <w:highlight w:val="none"/>
                <w:lang w:val="en-US" w:eastAsia="zh-CN"/>
              </w:rPr>
              <w:t>6</w:t>
            </w:r>
          </w:p>
        </w:tc>
      </w:tr>
      <w:tr w14:paraId="5FBFD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shd w:val="clear" w:color="auto" w:fill="auto"/>
            <w:vAlign w:val="top"/>
          </w:tcPr>
          <w:p w14:paraId="7F96C7B6">
            <w:pPr>
              <w:pStyle w:val="3"/>
              <w:shd w:val="clear"/>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10</w:t>
            </w:r>
          </w:p>
        </w:tc>
        <w:tc>
          <w:tcPr>
            <w:tcW w:w="498" w:type="pct"/>
          </w:tcPr>
          <w:p w14:paraId="1E4B2594">
            <w:pPr>
              <w:shd w:val="clear"/>
              <w:rPr>
                <w:rFonts w:hint="eastAsia" w:ascii="仿宋" w:hAnsi="仿宋" w:eastAsia="仿宋" w:cs="Times New Roman"/>
                <w:b/>
                <w:bCs/>
                <w:kern w:val="2"/>
                <w:sz w:val="28"/>
                <w:szCs w:val="28"/>
                <w:highlight w:val="none"/>
                <w:lang w:val="en-US" w:eastAsia="zh-CN" w:bidi="ar-SA"/>
              </w:rPr>
            </w:pPr>
            <w:r>
              <w:rPr>
                <w:rFonts w:hint="eastAsia" w:ascii="仿宋" w:hAnsi="仿宋" w:eastAsia="仿宋" w:cs="Times New Roman"/>
                <w:b/>
                <w:bCs/>
                <w:kern w:val="2"/>
                <w:sz w:val="28"/>
                <w:szCs w:val="28"/>
                <w:highlight w:val="none"/>
                <w:lang w:val="en-US" w:eastAsia="zh-CN" w:bidi="ar-SA"/>
              </w:rPr>
              <w:t>技术</w:t>
            </w:r>
          </w:p>
        </w:tc>
        <w:tc>
          <w:tcPr>
            <w:tcW w:w="3597" w:type="pct"/>
            <w:vAlign w:val="top"/>
          </w:tcPr>
          <w:p w14:paraId="12F817E5">
            <w:pPr>
              <w:shd w:val="clear"/>
              <w:rPr>
                <w:rFonts w:hint="eastAsia"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 xml:space="preserve">磋商小组根据供应商提供的针对本项目的夜间施工方案（包括但不限于管理体系、施工规范、协调方案等）进行综合评审。 </w:t>
            </w:r>
          </w:p>
          <w:p w14:paraId="6BE9D24B">
            <w:pPr>
              <w:shd w:val="clear"/>
              <w:rPr>
                <w:rFonts w:hint="eastAsia"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 xml:space="preserve">评分标准 </w:t>
            </w:r>
          </w:p>
          <w:p w14:paraId="6F8A3D77">
            <w:pPr>
              <w:shd w:val="clear"/>
              <w:rPr>
                <w:rFonts w:hint="eastAsia"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 xml:space="preserve">（1）建立夜间值班与交接班制度，并配备专职巡查人员的，得2分；制度内容简单，专职人员不明确的，得1分；未提供不得分； </w:t>
            </w:r>
          </w:p>
          <w:p w14:paraId="032665DF">
            <w:pPr>
              <w:shd w:val="clear"/>
              <w:rPr>
                <w:rFonts w:hint="eastAsia"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 xml:space="preserve">（2）施工流程规范标准，施工顺序合理的，作业区达到相应照明标准，选用施工设备噪音低的，得2分；施工流程模糊，施工顺序可行性较差的，照明程度较低，选用设备噪音较大，得1分；未提供不得分。 </w:t>
            </w:r>
          </w:p>
          <w:p w14:paraId="6E6560E3">
            <w:pPr>
              <w:shd w:val="clear"/>
              <w:rPr>
                <w:rFonts w:hint="eastAsia"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（3）与周边沟通协调机制完善，能有效降低投诉率的，得2分；协调机制内容部分缺失的，得1分；未提供不得分。</w:t>
            </w:r>
          </w:p>
        </w:tc>
        <w:tc>
          <w:tcPr>
            <w:tcW w:w="465" w:type="pct"/>
            <w:vAlign w:val="top"/>
          </w:tcPr>
          <w:p w14:paraId="6409092F">
            <w:pPr>
              <w:pStyle w:val="3"/>
              <w:shd w:val="clear"/>
              <w:rPr>
                <w:rFonts w:hint="eastAsia" w:ascii="仿宋" w:hAnsi="仿宋" w:eastAsia="仿宋"/>
                <w:sz w:val="28"/>
                <w:szCs w:val="28"/>
                <w:highlight w:val="none"/>
              </w:rPr>
            </w:pPr>
            <w:r>
              <w:rPr>
                <w:rFonts w:hint="eastAsia" w:ascii="仿宋" w:hAnsi="仿宋" w:eastAsia="仿宋"/>
                <w:sz w:val="28"/>
                <w:szCs w:val="28"/>
                <w:highlight w:val="none"/>
              </w:rPr>
              <w:t>0~</w:t>
            </w:r>
            <w:r>
              <w:rPr>
                <w:rFonts w:hint="eastAsia" w:ascii="仿宋" w:hAnsi="仿宋" w:eastAsia="仿宋"/>
                <w:sz w:val="28"/>
                <w:szCs w:val="28"/>
                <w:highlight w:val="none"/>
                <w:lang w:val="en-US" w:eastAsia="zh-CN"/>
              </w:rPr>
              <w:t>6</w:t>
            </w:r>
          </w:p>
        </w:tc>
      </w:tr>
      <w:tr w14:paraId="45F0E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shd w:val="clear" w:color="auto" w:fill="auto"/>
            <w:vAlign w:val="top"/>
          </w:tcPr>
          <w:p w14:paraId="1A8778E1">
            <w:pPr>
              <w:pStyle w:val="3"/>
              <w:shd w:val="clear"/>
              <w:rPr>
                <w:rFonts w:hint="default" w:ascii="仿宋" w:hAnsi="仿宋" w:eastAsia="仿宋" w:cs="Times New Roman"/>
                <w:b/>
                <w:bCs/>
                <w:kern w:val="2"/>
                <w:sz w:val="28"/>
                <w:szCs w:val="28"/>
                <w:highlight w:val="none"/>
                <w:lang w:val="en-US" w:eastAsia="zh-CN" w:bidi="ar-SA"/>
              </w:rPr>
            </w:pPr>
            <w:r>
              <w:rPr>
                <w:rFonts w:hint="eastAsia" w:ascii="仿宋" w:hAnsi="仿宋" w:eastAsia="仿宋"/>
                <w:sz w:val="28"/>
                <w:szCs w:val="28"/>
                <w:highlight w:val="none"/>
                <w:lang w:val="en-US" w:eastAsia="zh-CN"/>
              </w:rPr>
              <w:t>11</w:t>
            </w:r>
          </w:p>
        </w:tc>
        <w:tc>
          <w:tcPr>
            <w:tcW w:w="498" w:type="pct"/>
          </w:tcPr>
          <w:p w14:paraId="099FF000">
            <w:pPr>
              <w:shd w:val="clear"/>
              <w:rPr>
                <w:rFonts w:hint="eastAsia" w:ascii="仿宋" w:hAnsi="仿宋" w:eastAsia="仿宋" w:cs="Times New Roman"/>
                <w:b/>
                <w:bCs/>
                <w:kern w:val="2"/>
                <w:sz w:val="28"/>
                <w:szCs w:val="28"/>
                <w:highlight w:val="none"/>
                <w:lang w:val="en-US" w:eastAsia="zh-CN" w:bidi="ar-SA"/>
              </w:rPr>
            </w:pPr>
            <w:r>
              <w:rPr>
                <w:rFonts w:hint="eastAsia" w:ascii="仿宋" w:hAnsi="仿宋" w:eastAsia="仿宋" w:cs="Times New Roman"/>
                <w:b/>
                <w:bCs/>
                <w:kern w:val="2"/>
                <w:sz w:val="28"/>
                <w:szCs w:val="28"/>
                <w:highlight w:val="none"/>
                <w:lang w:val="en-US" w:eastAsia="zh-CN" w:bidi="ar-SA"/>
              </w:rPr>
              <w:t>技术</w:t>
            </w:r>
          </w:p>
        </w:tc>
        <w:tc>
          <w:tcPr>
            <w:tcW w:w="3597" w:type="pct"/>
            <w:vAlign w:val="top"/>
          </w:tcPr>
          <w:p w14:paraId="0A7D2A9B">
            <w:pPr>
              <w:pStyle w:val="17"/>
              <w:ind w:left="0" w:leftChars="0" w:firstLine="0" w:firstLineChars="0"/>
              <w:rPr>
                <w:rFonts w:hint="eastAsia"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磋商小组根据供应商提供的针对本项目的材料二次搬运方案（包括但不限于路线规划、设备选择、搬运过程控制、储存方案等）进行综合评审。</w:t>
            </w:r>
          </w:p>
          <w:p w14:paraId="4A7F03A5">
            <w:pPr>
              <w:pStyle w:val="17"/>
              <w:ind w:left="0" w:leftChars="0" w:firstLine="0" w:firstLineChars="0"/>
              <w:rPr>
                <w:rFonts w:hint="default"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评分标准</w:t>
            </w:r>
          </w:p>
          <w:p w14:paraId="3C91C54B">
            <w:pPr>
              <w:pStyle w:val="17"/>
              <w:ind w:left="0" w:leftChars="0" w:firstLine="0" w:firstLineChars="0"/>
              <w:rPr>
                <w:rFonts w:hint="default"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（1）路线规划合理，能够高效开展材料搬运工作的，得2分；路线规划较不合理的，得1分；未提供不得分；</w:t>
            </w:r>
          </w:p>
          <w:p w14:paraId="002D50D7">
            <w:pPr>
              <w:pStyle w:val="17"/>
              <w:ind w:left="0" w:leftChars="0" w:firstLine="0" w:firstLineChars="0"/>
              <w:rPr>
                <w:rFonts w:hint="default"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（2）能够保护现场环境及运输材料的，得2分；搬运过程控制方案可行性一般的，得1分；未提供不得分；</w:t>
            </w:r>
          </w:p>
          <w:p w14:paraId="27A0C73A">
            <w:pPr>
              <w:pStyle w:val="17"/>
              <w:ind w:left="0" w:leftChars="0" w:firstLine="0" w:firstLineChars="0"/>
              <w:rPr>
                <w:rFonts w:hint="eastAsia" w:ascii="仿宋" w:hAnsi="仿宋" w:eastAsia="仿宋"/>
                <w:sz w:val="24"/>
                <w:szCs w:val="24"/>
                <w:highlight w:val="none"/>
              </w:rPr>
            </w:pPr>
            <w:r>
              <w:rPr>
                <w:rFonts w:hint="eastAsia" w:ascii="仿宋" w:hAnsi="仿宋" w:eastAsia="仿宋" w:cs="Times New Roman"/>
                <w:kern w:val="2"/>
                <w:sz w:val="24"/>
                <w:szCs w:val="24"/>
                <w:highlight w:val="none"/>
                <w:lang w:val="en-US" w:eastAsia="zh-CN" w:bidi="ar-SA"/>
              </w:rPr>
              <w:t>（3）根据材料合理选择存储地点及存储方式的，得2分；存储方案合理性较差的，得1分；未提供不得分。</w:t>
            </w:r>
          </w:p>
        </w:tc>
        <w:tc>
          <w:tcPr>
            <w:tcW w:w="465" w:type="pct"/>
            <w:vAlign w:val="top"/>
          </w:tcPr>
          <w:p w14:paraId="64FF82B0">
            <w:pPr>
              <w:pStyle w:val="3"/>
              <w:shd w:val="clear"/>
              <w:rPr>
                <w:rFonts w:hint="eastAsia" w:ascii="仿宋" w:hAnsi="仿宋" w:eastAsia="仿宋"/>
                <w:sz w:val="28"/>
                <w:szCs w:val="28"/>
                <w:highlight w:val="none"/>
                <w:lang w:eastAsia="zh-CN"/>
              </w:rPr>
            </w:pPr>
            <w:r>
              <w:rPr>
                <w:rFonts w:hint="eastAsia" w:ascii="仿宋" w:hAnsi="仿宋" w:eastAsia="仿宋"/>
                <w:sz w:val="28"/>
                <w:szCs w:val="28"/>
                <w:highlight w:val="none"/>
              </w:rPr>
              <w:t>0~</w:t>
            </w:r>
            <w:r>
              <w:rPr>
                <w:rFonts w:hint="eastAsia" w:ascii="仿宋" w:hAnsi="仿宋" w:eastAsia="仿宋"/>
                <w:sz w:val="28"/>
                <w:szCs w:val="28"/>
                <w:highlight w:val="none"/>
                <w:lang w:val="en-US" w:eastAsia="zh-CN"/>
              </w:rPr>
              <w:t>6</w:t>
            </w:r>
          </w:p>
        </w:tc>
      </w:tr>
      <w:tr w14:paraId="27DC7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shd w:val="clear" w:color="auto" w:fill="auto"/>
            <w:vAlign w:val="top"/>
          </w:tcPr>
          <w:p w14:paraId="36D81A88">
            <w:pPr>
              <w:pStyle w:val="3"/>
              <w:shd w:val="clear"/>
              <w:rPr>
                <w:rFonts w:hint="default" w:ascii="仿宋" w:hAnsi="仿宋" w:eastAsia="仿宋" w:cs="Times New Roman"/>
                <w:b/>
                <w:bCs/>
                <w:kern w:val="2"/>
                <w:sz w:val="28"/>
                <w:szCs w:val="28"/>
                <w:highlight w:val="none"/>
                <w:lang w:val="en-US" w:eastAsia="zh-CN" w:bidi="ar-SA"/>
              </w:rPr>
            </w:pPr>
            <w:r>
              <w:rPr>
                <w:rFonts w:hint="eastAsia" w:ascii="仿宋" w:hAnsi="仿宋" w:eastAsia="仿宋"/>
                <w:sz w:val="28"/>
                <w:szCs w:val="28"/>
                <w:highlight w:val="none"/>
                <w:lang w:val="en-US" w:eastAsia="zh-CN"/>
              </w:rPr>
              <w:t>12</w:t>
            </w:r>
          </w:p>
        </w:tc>
        <w:tc>
          <w:tcPr>
            <w:tcW w:w="498" w:type="pct"/>
          </w:tcPr>
          <w:p w14:paraId="171FCB25">
            <w:pPr>
              <w:shd w:val="clear"/>
              <w:rPr>
                <w:rFonts w:hint="eastAsia" w:ascii="仿宋" w:hAnsi="仿宋" w:eastAsia="仿宋" w:cs="Times New Roman"/>
                <w:b/>
                <w:bCs/>
                <w:kern w:val="2"/>
                <w:sz w:val="28"/>
                <w:szCs w:val="28"/>
                <w:highlight w:val="none"/>
                <w:lang w:val="en-US" w:eastAsia="zh-CN" w:bidi="ar-SA"/>
              </w:rPr>
            </w:pPr>
            <w:r>
              <w:rPr>
                <w:rFonts w:hint="eastAsia" w:ascii="仿宋" w:hAnsi="仿宋" w:eastAsia="仿宋" w:cs="Times New Roman"/>
                <w:b/>
                <w:bCs/>
                <w:kern w:val="2"/>
                <w:sz w:val="28"/>
                <w:szCs w:val="28"/>
                <w:highlight w:val="none"/>
                <w:lang w:val="en-US" w:eastAsia="zh-CN" w:bidi="ar-SA"/>
              </w:rPr>
              <w:t>技术</w:t>
            </w:r>
          </w:p>
        </w:tc>
        <w:tc>
          <w:tcPr>
            <w:tcW w:w="3597" w:type="pct"/>
            <w:vAlign w:val="top"/>
          </w:tcPr>
          <w:p w14:paraId="4E4B8A0C">
            <w:pPr>
              <w:rPr>
                <w:rFonts w:ascii="仿宋" w:hAnsi="仿宋" w:eastAsia="仿宋"/>
                <w:sz w:val="24"/>
                <w:szCs w:val="24"/>
              </w:rPr>
            </w:pPr>
            <w:r>
              <w:rPr>
                <w:rFonts w:hint="eastAsia" w:ascii="仿宋" w:hAnsi="仿宋" w:eastAsia="仿宋" w:cs="Times New Roman"/>
                <w:kern w:val="2"/>
                <w:sz w:val="24"/>
                <w:szCs w:val="24"/>
                <w:highlight w:val="none"/>
                <w:lang w:val="en-US" w:eastAsia="zh-CN" w:bidi="ar-SA"/>
              </w:rPr>
              <w:t>磋商小组根据供应商提供的针对本项目的</w:t>
            </w:r>
            <w:r>
              <w:rPr>
                <w:rFonts w:hint="eastAsia" w:ascii="仿宋" w:hAnsi="仿宋" w:eastAsia="仿宋"/>
                <w:sz w:val="24"/>
                <w:szCs w:val="24"/>
              </w:rPr>
              <w:t>安全文明施工保障措施方案（</w:t>
            </w:r>
            <w:r>
              <w:rPr>
                <w:rFonts w:hint="eastAsia" w:ascii="仿宋" w:hAnsi="仿宋" w:eastAsia="仿宋"/>
                <w:sz w:val="24"/>
                <w:szCs w:val="24"/>
                <w:lang w:val="en-US" w:eastAsia="zh-CN"/>
              </w:rPr>
              <w:t>包括但不限于</w:t>
            </w:r>
            <w:r>
              <w:rPr>
                <w:rFonts w:hint="eastAsia" w:ascii="仿宋" w:hAnsi="仿宋" w:eastAsia="仿宋" w:cs="Times New Roman"/>
                <w:kern w:val="2"/>
                <w:sz w:val="24"/>
                <w:szCs w:val="24"/>
                <w:highlight w:val="none"/>
                <w:lang w:val="en-US" w:eastAsia="zh-CN" w:bidi="ar-SA"/>
              </w:rPr>
              <w:t>安全文明施工目标、</w:t>
            </w:r>
            <w:r>
              <w:rPr>
                <w:rFonts w:hint="eastAsia" w:ascii="仿宋" w:hAnsi="仿宋" w:eastAsia="仿宋"/>
                <w:sz w:val="24"/>
                <w:szCs w:val="24"/>
                <w:lang w:val="en-US" w:eastAsia="zh-CN"/>
              </w:rPr>
              <w:t>组织管理体系与职责分工、安全管理制度与流程、安全技术措施、安全管理制度与流程、文明施工与环境保护措施</w:t>
            </w:r>
            <w:r>
              <w:rPr>
                <w:rFonts w:hint="eastAsia" w:ascii="仿宋" w:hAnsi="仿宋" w:eastAsia="仿宋"/>
                <w:sz w:val="24"/>
                <w:szCs w:val="24"/>
              </w:rPr>
              <w:t>等）</w:t>
            </w:r>
          </w:p>
          <w:p w14:paraId="1CAAC52A">
            <w:pPr>
              <w:rPr>
                <w:rFonts w:ascii="仿宋" w:hAnsi="仿宋" w:eastAsia="仿宋"/>
                <w:sz w:val="24"/>
                <w:szCs w:val="24"/>
              </w:rPr>
            </w:pPr>
            <w:r>
              <w:rPr>
                <w:rFonts w:hint="eastAsia" w:ascii="仿宋" w:hAnsi="仿宋" w:eastAsia="仿宋"/>
                <w:sz w:val="24"/>
                <w:szCs w:val="24"/>
              </w:rPr>
              <w:t>评分标准</w:t>
            </w:r>
          </w:p>
          <w:p w14:paraId="77B9AB64">
            <w:pPr>
              <w:rPr>
                <w:rFonts w:hint="eastAsia"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（1）安全文明施工目标清晰，量化具体</w:t>
            </w:r>
            <w:r>
              <w:rPr>
                <w:rFonts w:hint="eastAsia" w:ascii="仿宋" w:hAnsi="仿宋" w:eastAsia="仿宋"/>
                <w:sz w:val="24"/>
                <w:szCs w:val="24"/>
                <w:highlight w:val="none"/>
              </w:rPr>
              <w:t>的，得</w:t>
            </w:r>
            <w:r>
              <w:rPr>
                <w:rFonts w:hint="eastAsia" w:ascii="仿宋" w:hAnsi="仿宋" w:eastAsia="仿宋"/>
                <w:sz w:val="24"/>
                <w:szCs w:val="24"/>
                <w:highlight w:val="none"/>
                <w:lang w:val="en-US" w:eastAsia="zh-CN"/>
              </w:rPr>
              <w:t>2</w:t>
            </w:r>
            <w:r>
              <w:rPr>
                <w:rFonts w:hint="eastAsia" w:ascii="仿宋" w:hAnsi="仿宋" w:eastAsia="仿宋"/>
                <w:sz w:val="24"/>
                <w:szCs w:val="24"/>
                <w:highlight w:val="none"/>
              </w:rPr>
              <w:t>分</w:t>
            </w:r>
            <w:r>
              <w:rPr>
                <w:rFonts w:hint="eastAsia" w:ascii="仿宋" w:hAnsi="仿宋" w:eastAsia="仿宋"/>
                <w:sz w:val="24"/>
                <w:szCs w:val="24"/>
                <w:highlight w:val="none"/>
                <w:lang w:eastAsia="zh-CN"/>
              </w:rPr>
              <w:t>；安全文明施工目标</w:t>
            </w:r>
            <w:r>
              <w:rPr>
                <w:rFonts w:hint="eastAsia" w:ascii="仿宋" w:hAnsi="仿宋" w:eastAsia="仿宋"/>
                <w:sz w:val="24"/>
                <w:szCs w:val="24"/>
                <w:highlight w:val="none"/>
                <w:lang w:val="en-US" w:eastAsia="zh-CN"/>
              </w:rPr>
              <w:t>模糊，没有量化指标的，得1分；未提供不得分；</w:t>
            </w:r>
          </w:p>
          <w:p w14:paraId="7622B80E">
            <w:pPr>
              <w:rPr>
                <w:rFonts w:hint="default" w:ascii="仿宋" w:hAnsi="仿宋" w:eastAsia="仿宋"/>
                <w:sz w:val="24"/>
                <w:szCs w:val="24"/>
                <w:highlight w:val="none"/>
                <w:lang w:val="en-US" w:eastAsia="zh-CN"/>
              </w:rPr>
            </w:pPr>
            <w:r>
              <w:rPr>
                <w:rFonts w:hint="eastAsia" w:ascii="仿宋" w:hAnsi="仿宋" w:eastAsia="仿宋" w:cs="Times New Roman"/>
                <w:kern w:val="2"/>
                <w:sz w:val="24"/>
                <w:szCs w:val="24"/>
                <w:highlight w:val="none"/>
                <w:lang w:val="en-US" w:eastAsia="zh-CN" w:bidi="ar-SA"/>
              </w:rPr>
              <w:t>（2）提供项目安全管理组织架构图，组织架构图能清晰体现各人员在安全管理体系中的位置、关系及职责分工</w:t>
            </w:r>
            <w:r>
              <w:rPr>
                <w:rFonts w:hint="eastAsia" w:ascii="仿宋" w:hAnsi="仿宋" w:eastAsia="仿宋"/>
                <w:sz w:val="24"/>
                <w:szCs w:val="24"/>
                <w:highlight w:val="none"/>
              </w:rPr>
              <w:t>的，得</w:t>
            </w:r>
            <w:r>
              <w:rPr>
                <w:rFonts w:hint="eastAsia" w:ascii="仿宋" w:hAnsi="仿宋" w:eastAsia="仿宋"/>
                <w:sz w:val="24"/>
                <w:szCs w:val="24"/>
                <w:highlight w:val="none"/>
                <w:lang w:val="en-US" w:eastAsia="zh-CN"/>
              </w:rPr>
              <w:t>2</w:t>
            </w:r>
            <w:r>
              <w:rPr>
                <w:rFonts w:hint="eastAsia" w:ascii="仿宋" w:hAnsi="仿宋" w:eastAsia="仿宋"/>
                <w:sz w:val="24"/>
                <w:szCs w:val="24"/>
                <w:highlight w:val="none"/>
              </w:rPr>
              <w:t>分</w:t>
            </w:r>
            <w:r>
              <w:rPr>
                <w:rFonts w:hint="eastAsia" w:ascii="仿宋" w:hAnsi="仿宋" w:eastAsia="仿宋"/>
                <w:sz w:val="24"/>
                <w:szCs w:val="24"/>
                <w:highlight w:val="none"/>
                <w:lang w:eastAsia="zh-CN"/>
              </w:rPr>
              <w:t>；</w:t>
            </w:r>
            <w:r>
              <w:rPr>
                <w:rFonts w:hint="eastAsia" w:ascii="仿宋" w:hAnsi="仿宋" w:eastAsia="仿宋" w:cs="Times New Roman"/>
                <w:kern w:val="2"/>
                <w:sz w:val="24"/>
                <w:szCs w:val="24"/>
                <w:highlight w:val="none"/>
                <w:lang w:val="en-US" w:eastAsia="zh-CN" w:bidi="ar-SA"/>
              </w:rPr>
              <w:t>提供的项目安全管理组织架构图简单的</w:t>
            </w:r>
            <w:r>
              <w:rPr>
                <w:rFonts w:hint="eastAsia" w:ascii="仿宋" w:hAnsi="仿宋" w:eastAsia="仿宋"/>
                <w:sz w:val="24"/>
                <w:szCs w:val="24"/>
                <w:highlight w:val="none"/>
                <w:lang w:val="en-US" w:eastAsia="zh-CN"/>
              </w:rPr>
              <w:t>，得1分；未提供不得分；</w:t>
            </w:r>
          </w:p>
          <w:p w14:paraId="70037C80">
            <w:pPr>
              <w:rPr>
                <w:rFonts w:hint="default" w:ascii="仿宋" w:hAnsi="仿宋" w:eastAsia="仿宋"/>
                <w:sz w:val="24"/>
                <w:szCs w:val="24"/>
                <w:highlight w:val="none"/>
                <w:lang w:val="en-US" w:eastAsia="zh-CN"/>
              </w:rPr>
            </w:pPr>
            <w:r>
              <w:rPr>
                <w:rFonts w:hint="eastAsia" w:ascii="仿宋" w:hAnsi="仿宋" w:eastAsia="仿宋" w:cs="Times New Roman"/>
                <w:kern w:val="2"/>
                <w:sz w:val="24"/>
                <w:szCs w:val="24"/>
                <w:highlight w:val="none"/>
                <w:lang w:val="en-US" w:eastAsia="zh-CN" w:bidi="ar-SA"/>
              </w:rPr>
              <w:t>（3）安全管理制度与流程健全完善（包括但不限于安全教育培训制度、安全检查与隐患排查治理制度、机械设备安全管理制度、消防安全管理制度等）</w:t>
            </w:r>
            <w:r>
              <w:rPr>
                <w:rFonts w:hint="eastAsia" w:ascii="仿宋" w:hAnsi="仿宋" w:eastAsia="仿宋"/>
                <w:sz w:val="24"/>
                <w:szCs w:val="24"/>
                <w:highlight w:val="none"/>
              </w:rPr>
              <w:t>的，得</w:t>
            </w:r>
            <w:r>
              <w:rPr>
                <w:rFonts w:hint="eastAsia" w:ascii="仿宋" w:hAnsi="仿宋" w:eastAsia="仿宋"/>
                <w:sz w:val="24"/>
                <w:szCs w:val="24"/>
                <w:highlight w:val="none"/>
                <w:lang w:val="en-US" w:eastAsia="zh-CN"/>
              </w:rPr>
              <w:t>2</w:t>
            </w:r>
            <w:r>
              <w:rPr>
                <w:rFonts w:hint="eastAsia" w:ascii="仿宋" w:hAnsi="仿宋" w:eastAsia="仿宋"/>
                <w:sz w:val="24"/>
                <w:szCs w:val="24"/>
                <w:highlight w:val="none"/>
              </w:rPr>
              <w:t>分</w:t>
            </w:r>
            <w:r>
              <w:rPr>
                <w:rFonts w:hint="eastAsia" w:ascii="仿宋" w:hAnsi="仿宋" w:eastAsia="仿宋"/>
                <w:sz w:val="24"/>
                <w:szCs w:val="24"/>
                <w:highlight w:val="none"/>
                <w:lang w:eastAsia="zh-CN"/>
              </w:rPr>
              <w:t>；</w:t>
            </w:r>
            <w:r>
              <w:rPr>
                <w:rFonts w:hint="eastAsia" w:ascii="仿宋" w:hAnsi="仿宋" w:eastAsia="仿宋" w:cs="Times New Roman"/>
                <w:kern w:val="2"/>
                <w:sz w:val="24"/>
                <w:szCs w:val="24"/>
                <w:highlight w:val="none"/>
                <w:lang w:val="en-US" w:eastAsia="zh-CN" w:bidi="ar-SA"/>
              </w:rPr>
              <w:t>安全管理制度与流程内容部分缺失</w:t>
            </w:r>
            <w:r>
              <w:rPr>
                <w:rFonts w:hint="eastAsia" w:ascii="仿宋" w:hAnsi="仿宋" w:eastAsia="仿宋"/>
                <w:sz w:val="24"/>
                <w:szCs w:val="24"/>
                <w:highlight w:val="none"/>
                <w:lang w:val="en-US" w:eastAsia="zh-CN"/>
              </w:rPr>
              <w:t>的，得1分；未提供不得分；</w:t>
            </w:r>
          </w:p>
          <w:p w14:paraId="431B576E">
            <w:pPr>
              <w:rPr>
                <w:rFonts w:hint="default" w:ascii="仿宋" w:hAnsi="仿宋" w:eastAsia="仿宋"/>
                <w:sz w:val="24"/>
                <w:szCs w:val="24"/>
                <w:highlight w:val="none"/>
                <w:lang w:val="en-US" w:eastAsia="zh-CN"/>
              </w:rPr>
            </w:pPr>
            <w:r>
              <w:rPr>
                <w:rFonts w:hint="eastAsia" w:ascii="仿宋" w:hAnsi="仿宋" w:eastAsia="仿宋"/>
                <w:sz w:val="24"/>
                <w:szCs w:val="24"/>
                <w:highlight w:val="none"/>
                <w:lang w:eastAsia="zh-CN"/>
              </w:rPr>
              <w:t>（</w:t>
            </w:r>
            <w:r>
              <w:rPr>
                <w:rFonts w:hint="eastAsia" w:ascii="仿宋" w:hAnsi="仿宋" w:eastAsia="仿宋"/>
                <w:sz w:val="24"/>
                <w:szCs w:val="24"/>
                <w:highlight w:val="none"/>
                <w:lang w:val="en-US" w:eastAsia="zh-CN"/>
              </w:rPr>
              <w:t>4</w:t>
            </w:r>
            <w:r>
              <w:rPr>
                <w:rFonts w:hint="eastAsia" w:ascii="仿宋" w:hAnsi="仿宋" w:eastAsia="仿宋"/>
                <w:sz w:val="24"/>
                <w:szCs w:val="24"/>
                <w:highlight w:val="none"/>
                <w:lang w:eastAsia="zh-CN"/>
              </w:rPr>
              <w:t>）安全技术措施</w:t>
            </w:r>
            <w:r>
              <w:rPr>
                <w:rFonts w:hint="eastAsia" w:ascii="仿宋" w:hAnsi="仿宋" w:eastAsia="仿宋"/>
                <w:sz w:val="24"/>
                <w:szCs w:val="24"/>
                <w:highlight w:val="none"/>
                <w:lang w:val="en-US" w:eastAsia="zh-CN"/>
              </w:rPr>
              <w:t>内容完善，能够识别施工过程中的危险源和风险点并制定针对性的预防措施</w:t>
            </w:r>
            <w:r>
              <w:rPr>
                <w:rFonts w:hint="eastAsia" w:ascii="仿宋" w:hAnsi="仿宋" w:eastAsia="仿宋"/>
                <w:sz w:val="24"/>
                <w:szCs w:val="24"/>
                <w:highlight w:val="none"/>
              </w:rPr>
              <w:t>的，得</w:t>
            </w:r>
            <w:r>
              <w:rPr>
                <w:rFonts w:hint="eastAsia" w:ascii="仿宋" w:hAnsi="仿宋" w:eastAsia="仿宋"/>
                <w:sz w:val="24"/>
                <w:szCs w:val="24"/>
                <w:highlight w:val="none"/>
                <w:lang w:val="en-US" w:eastAsia="zh-CN"/>
              </w:rPr>
              <w:t>2</w:t>
            </w:r>
            <w:r>
              <w:rPr>
                <w:rFonts w:hint="eastAsia" w:ascii="仿宋" w:hAnsi="仿宋" w:eastAsia="仿宋"/>
                <w:sz w:val="24"/>
                <w:szCs w:val="24"/>
                <w:highlight w:val="none"/>
              </w:rPr>
              <w:t>分</w:t>
            </w:r>
            <w:r>
              <w:rPr>
                <w:rFonts w:hint="eastAsia" w:ascii="仿宋" w:hAnsi="仿宋" w:eastAsia="仿宋"/>
                <w:sz w:val="24"/>
                <w:szCs w:val="24"/>
                <w:highlight w:val="none"/>
                <w:lang w:eastAsia="zh-CN"/>
              </w:rPr>
              <w:t>；安全技术措施内容</w:t>
            </w:r>
            <w:r>
              <w:rPr>
                <w:rFonts w:hint="eastAsia" w:ascii="仿宋" w:hAnsi="仿宋" w:eastAsia="仿宋"/>
                <w:sz w:val="24"/>
                <w:szCs w:val="24"/>
                <w:highlight w:val="none"/>
                <w:lang w:val="en-US" w:eastAsia="zh-CN"/>
              </w:rPr>
              <w:t>简单的，得1分；未提供不得分；</w:t>
            </w:r>
          </w:p>
          <w:p w14:paraId="33522AB5">
            <w:pPr>
              <w:rPr>
                <w:rFonts w:hint="eastAsia" w:ascii="仿宋" w:hAnsi="仿宋" w:eastAsia="仿宋"/>
                <w:sz w:val="24"/>
                <w:szCs w:val="24"/>
                <w:highlight w:val="none"/>
              </w:rPr>
            </w:pPr>
            <w:r>
              <w:rPr>
                <w:rFonts w:hint="eastAsia" w:ascii="仿宋" w:hAnsi="仿宋" w:eastAsia="仿宋"/>
                <w:sz w:val="24"/>
                <w:szCs w:val="24"/>
                <w:highlight w:val="none"/>
                <w:lang w:eastAsia="zh-CN"/>
              </w:rPr>
              <w:t>（</w:t>
            </w:r>
            <w:r>
              <w:rPr>
                <w:rFonts w:hint="eastAsia" w:ascii="仿宋" w:hAnsi="仿宋" w:eastAsia="仿宋"/>
                <w:sz w:val="24"/>
                <w:szCs w:val="24"/>
                <w:highlight w:val="none"/>
                <w:lang w:val="en-US" w:eastAsia="zh-CN"/>
              </w:rPr>
              <w:t>5</w:t>
            </w:r>
            <w:r>
              <w:rPr>
                <w:rFonts w:hint="eastAsia" w:ascii="仿宋" w:hAnsi="仿宋" w:eastAsia="仿宋"/>
                <w:sz w:val="24"/>
                <w:szCs w:val="24"/>
                <w:highlight w:val="none"/>
                <w:lang w:eastAsia="zh-CN"/>
              </w:rPr>
              <w:t>）文明施工与环境保护措施</w:t>
            </w:r>
            <w:r>
              <w:rPr>
                <w:rFonts w:hint="eastAsia" w:ascii="仿宋" w:hAnsi="仿宋" w:eastAsia="仿宋"/>
                <w:sz w:val="24"/>
                <w:szCs w:val="24"/>
                <w:highlight w:val="none"/>
                <w:lang w:val="en-US" w:eastAsia="zh-CN"/>
              </w:rPr>
              <w:t>内容齐全（</w:t>
            </w:r>
            <w:r>
              <w:rPr>
                <w:rFonts w:hint="eastAsia" w:ascii="仿宋" w:hAnsi="仿宋" w:eastAsia="仿宋" w:cs="Times New Roman"/>
                <w:kern w:val="2"/>
                <w:sz w:val="24"/>
                <w:szCs w:val="24"/>
                <w:highlight w:val="none"/>
                <w:lang w:val="en-US" w:eastAsia="zh-CN" w:bidi="ar-SA"/>
              </w:rPr>
              <w:t>包括但不限于材料堆放与仓储、噪声控制、固体废弃物管理、光污染控制等</w:t>
            </w:r>
            <w:r>
              <w:rPr>
                <w:rFonts w:hint="eastAsia" w:ascii="仿宋" w:hAnsi="仿宋" w:eastAsia="仿宋"/>
                <w:sz w:val="24"/>
                <w:szCs w:val="24"/>
                <w:highlight w:val="none"/>
                <w:lang w:val="en-US" w:eastAsia="zh-CN"/>
              </w:rPr>
              <w:t>）的，得2分；</w:t>
            </w:r>
            <w:r>
              <w:rPr>
                <w:rFonts w:hint="eastAsia" w:ascii="仿宋" w:hAnsi="仿宋" w:eastAsia="仿宋"/>
                <w:sz w:val="24"/>
                <w:szCs w:val="24"/>
                <w:highlight w:val="none"/>
                <w:lang w:eastAsia="zh-CN"/>
              </w:rPr>
              <w:t>文明施工与环境保护措施</w:t>
            </w:r>
            <w:r>
              <w:rPr>
                <w:rFonts w:hint="eastAsia" w:ascii="仿宋" w:hAnsi="仿宋" w:eastAsia="仿宋"/>
                <w:sz w:val="24"/>
                <w:szCs w:val="24"/>
                <w:highlight w:val="none"/>
                <w:lang w:val="en-US" w:eastAsia="zh-CN"/>
              </w:rPr>
              <w:t>内容部分缺失的，得1分；未提供不得分。</w:t>
            </w:r>
          </w:p>
        </w:tc>
        <w:tc>
          <w:tcPr>
            <w:tcW w:w="465" w:type="pct"/>
          </w:tcPr>
          <w:p w14:paraId="08E6DBDF">
            <w:pPr>
              <w:pStyle w:val="3"/>
              <w:shd w:val="clear"/>
              <w:rPr>
                <w:rFonts w:hint="default" w:ascii="仿宋" w:hAnsi="仿宋" w:eastAsia="仿宋"/>
                <w:sz w:val="28"/>
                <w:szCs w:val="28"/>
                <w:highlight w:val="none"/>
                <w:lang w:val="en-US" w:eastAsia="zh-CN"/>
              </w:rPr>
            </w:pPr>
            <w:r>
              <w:rPr>
                <w:rFonts w:hint="eastAsia" w:ascii="仿宋" w:hAnsi="仿宋" w:eastAsia="仿宋"/>
                <w:sz w:val="28"/>
                <w:szCs w:val="28"/>
                <w:highlight w:val="none"/>
              </w:rPr>
              <w:t>0~</w:t>
            </w:r>
            <w:r>
              <w:rPr>
                <w:rFonts w:hint="eastAsia" w:ascii="仿宋" w:hAnsi="仿宋" w:eastAsia="仿宋"/>
                <w:sz w:val="28"/>
                <w:szCs w:val="28"/>
                <w:highlight w:val="none"/>
                <w:lang w:val="en-US" w:eastAsia="zh-CN"/>
              </w:rPr>
              <w:t>10</w:t>
            </w:r>
          </w:p>
        </w:tc>
      </w:tr>
      <w:tr w14:paraId="27E0B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shd w:val="clear" w:color="auto" w:fill="auto"/>
            <w:vAlign w:val="top"/>
          </w:tcPr>
          <w:p w14:paraId="56483392">
            <w:pPr>
              <w:pStyle w:val="3"/>
              <w:shd w:val="clear"/>
              <w:rPr>
                <w:rFonts w:hint="default" w:ascii="仿宋" w:hAnsi="仿宋" w:eastAsia="仿宋" w:cs="Times New Roman"/>
                <w:b/>
                <w:bCs/>
                <w:kern w:val="2"/>
                <w:sz w:val="28"/>
                <w:szCs w:val="28"/>
                <w:highlight w:val="none"/>
                <w:lang w:val="en-US" w:eastAsia="zh-CN" w:bidi="ar-SA"/>
              </w:rPr>
            </w:pPr>
            <w:r>
              <w:rPr>
                <w:rFonts w:hint="eastAsia" w:ascii="仿宋" w:hAnsi="仿宋" w:eastAsia="仿宋"/>
                <w:sz w:val="28"/>
                <w:szCs w:val="28"/>
                <w:highlight w:val="none"/>
                <w:lang w:val="en-US" w:eastAsia="zh-CN"/>
              </w:rPr>
              <w:t>13</w:t>
            </w:r>
          </w:p>
        </w:tc>
        <w:tc>
          <w:tcPr>
            <w:tcW w:w="498" w:type="pct"/>
            <w:vAlign w:val="top"/>
          </w:tcPr>
          <w:p w14:paraId="40C2C352">
            <w:pPr>
              <w:shd w:val="clear"/>
              <w:rPr>
                <w:rFonts w:hint="eastAsia" w:ascii="仿宋" w:hAnsi="仿宋" w:eastAsia="仿宋" w:cs="Times New Roman"/>
                <w:b/>
                <w:bCs/>
                <w:kern w:val="2"/>
                <w:sz w:val="28"/>
                <w:szCs w:val="28"/>
                <w:highlight w:val="none"/>
                <w:lang w:val="en-US" w:eastAsia="zh-CN" w:bidi="ar-SA"/>
              </w:rPr>
            </w:pPr>
            <w:r>
              <w:rPr>
                <w:rFonts w:hint="eastAsia" w:ascii="仿宋" w:hAnsi="仿宋" w:eastAsia="仿宋" w:cs="Times New Roman"/>
                <w:b/>
                <w:bCs/>
                <w:kern w:val="2"/>
                <w:sz w:val="28"/>
                <w:szCs w:val="28"/>
                <w:highlight w:val="none"/>
                <w:lang w:val="en-US" w:eastAsia="zh-CN" w:bidi="ar-SA"/>
              </w:rPr>
              <w:t>技术</w:t>
            </w:r>
          </w:p>
        </w:tc>
        <w:tc>
          <w:tcPr>
            <w:tcW w:w="3597" w:type="pct"/>
            <w:vAlign w:val="top"/>
          </w:tcPr>
          <w:p w14:paraId="7F524BEF">
            <w:pPr>
              <w:rPr>
                <w:rFonts w:ascii="仿宋" w:hAnsi="仿宋" w:eastAsia="仿宋"/>
                <w:sz w:val="24"/>
                <w:szCs w:val="24"/>
                <w:highlight w:val="none"/>
              </w:rPr>
            </w:pPr>
            <w:r>
              <w:rPr>
                <w:rFonts w:hint="eastAsia" w:ascii="仿宋" w:hAnsi="仿宋" w:eastAsia="仿宋" w:cs="Times New Roman"/>
                <w:kern w:val="2"/>
                <w:sz w:val="24"/>
                <w:szCs w:val="24"/>
                <w:highlight w:val="none"/>
                <w:lang w:val="en-US" w:eastAsia="zh-CN" w:bidi="ar-SA"/>
              </w:rPr>
              <w:t>磋商小组根据供应商提供的针对本项目的</w:t>
            </w:r>
            <w:r>
              <w:rPr>
                <w:rFonts w:hint="eastAsia" w:ascii="仿宋" w:hAnsi="仿宋" w:eastAsia="仿宋"/>
                <w:sz w:val="24"/>
                <w:szCs w:val="24"/>
                <w:highlight w:val="none"/>
              </w:rPr>
              <w:t>工程质量控制方案（包括但不限于</w:t>
            </w:r>
            <w:r>
              <w:rPr>
                <w:rFonts w:hint="eastAsia" w:ascii="仿宋" w:hAnsi="仿宋" w:eastAsia="仿宋"/>
                <w:sz w:val="24"/>
                <w:szCs w:val="24"/>
                <w:highlight w:val="none"/>
                <w:lang w:val="en-US" w:eastAsia="zh-CN"/>
              </w:rPr>
              <w:t>目标与原则、制度保障、过程控制措施、改进与追溯机制</w:t>
            </w:r>
            <w:r>
              <w:rPr>
                <w:rFonts w:hint="eastAsia" w:ascii="仿宋" w:hAnsi="仿宋" w:eastAsia="仿宋"/>
                <w:sz w:val="24"/>
                <w:szCs w:val="24"/>
                <w:highlight w:val="none"/>
              </w:rPr>
              <w:t>等）</w:t>
            </w:r>
            <w:r>
              <w:rPr>
                <w:rFonts w:hint="eastAsia" w:ascii="仿宋" w:hAnsi="仿宋" w:eastAsia="仿宋" w:cs="Times New Roman"/>
                <w:kern w:val="2"/>
                <w:sz w:val="24"/>
                <w:szCs w:val="24"/>
                <w:highlight w:val="none"/>
                <w:lang w:val="en-US" w:eastAsia="zh-CN" w:bidi="ar-SA"/>
              </w:rPr>
              <w:t>进行综合评审。</w:t>
            </w:r>
          </w:p>
          <w:p w14:paraId="0C4795CE">
            <w:pPr>
              <w:rPr>
                <w:rFonts w:ascii="仿宋" w:hAnsi="仿宋" w:eastAsia="仿宋"/>
                <w:sz w:val="24"/>
                <w:szCs w:val="24"/>
                <w:highlight w:val="none"/>
              </w:rPr>
            </w:pPr>
            <w:r>
              <w:rPr>
                <w:rFonts w:hint="eastAsia" w:ascii="仿宋" w:hAnsi="仿宋" w:eastAsia="仿宋"/>
                <w:sz w:val="24"/>
                <w:szCs w:val="24"/>
                <w:highlight w:val="none"/>
              </w:rPr>
              <w:t>评分标准</w:t>
            </w:r>
          </w:p>
          <w:p w14:paraId="126FA44B">
            <w:pPr>
              <w:rPr>
                <w:rFonts w:hint="default" w:ascii="仿宋" w:hAnsi="仿宋" w:eastAsia="仿宋"/>
                <w:sz w:val="24"/>
                <w:szCs w:val="24"/>
                <w:highlight w:val="none"/>
                <w:lang w:val="en-US" w:eastAsia="zh-CN"/>
              </w:rPr>
            </w:pPr>
            <w:r>
              <w:rPr>
                <w:rFonts w:hint="eastAsia" w:ascii="仿宋" w:hAnsi="仿宋" w:eastAsia="仿宋" w:cs="Times New Roman"/>
                <w:kern w:val="2"/>
                <w:sz w:val="24"/>
                <w:szCs w:val="24"/>
                <w:highlight w:val="none"/>
                <w:lang w:val="en-US" w:eastAsia="zh-CN" w:bidi="ar-SA"/>
              </w:rPr>
              <w:t>（1）</w:t>
            </w:r>
            <w:r>
              <w:rPr>
                <w:rFonts w:hint="eastAsia" w:ascii="仿宋" w:hAnsi="仿宋" w:eastAsia="仿宋"/>
                <w:sz w:val="24"/>
                <w:szCs w:val="24"/>
                <w:highlight w:val="none"/>
                <w:lang w:val="en-US" w:eastAsia="zh-CN"/>
              </w:rPr>
              <w:t>工程目标明确，</w:t>
            </w:r>
            <w:r>
              <w:rPr>
                <w:rFonts w:hint="eastAsia" w:ascii="仿宋" w:hAnsi="仿宋" w:eastAsia="仿宋"/>
                <w:sz w:val="24"/>
                <w:szCs w:val="24"/>
                <w:highlight w:val="none"/>
              </w:rPr>
              <w:t>合理可行的，得</w:t>
            </w:r>
            <w:r>
              <w:rPr>
                <w:rFonts w:hint="eastAsia" w:ascii="仿宋" w:hAnsi="仿宋" w:eastAsia="仿宋"/>
                <w:sz w:val="24"/>
                <w:szCs w:val="24"/>
                <w:highlight w:val="none"/>
                <w:lang w:val="en-US" w:eastAsia="zh-CN"/>
              </w:rPr>
              <w:t>2</w:t>
            </w:r>
            <w:r>
              <w:rPr>
                <w:rFonts w:hint="eastAsia" w:ascii="仿宋" w:hAnsi="仿宋" w:eastAsia="仿宋"/>
                <w:sz w:val="24"/>
                <w:szCs w:val="24"/>
                <w:highlight w:val="none"/>
              </w:rPr>
              <w:t>分</w:t>
            </w:r>
            <w:r>
              <w:rPr>
                <w:rFonts w:hint="eastAsia" w:ascii="仿宋" w:hAnsi="仿宋" w:eastAsia="仿宋"/>
                <w:sz w:val="24"/>
                <w:szCs w:val="24"/>
                <w:highlight w:val="none"/>
                <w:lang w:eastAsia="zh-CN"/>
              </w:rPr>
              <w:t>；</w:t>
            </w:r>
            <w:r>
              <w:rPr>
                <w:rFonts w:hint="eastAsia" w:ascii="仿宋" w:hAnsi="仿宋" w:eastAsia="仿宋"/>
                <w:sz w:val="24"/>
                <w:szCs w:val="24"/>
                <w:highlight w:val="none"/>
                <w:lang w:val="en-US" w:eastAsia="zh-CN"/>
              </w:rPr>
              <w:t xml:space="preserve">工程目标模糊的，得1分；未提供不得分； </w:t>
            </w:r>
          </w:p>
          <w:p w14:paraId="73BDFA17">
            <w:pPr>
              <w:rPr>
                <w:rFonts w:hint="default" w:ascii="仿宋" w:hAnsi="仿宋" w:eastAsia="仿宋"/>
                <w:sz w:val="24"/>
                <w:szCs w:val="24"/>
                <w:highlight w:val="none"/>
                <w:lang w:val="en-US" w:eastAsia="zh-CN"/>
              </w:rPr>
            </w:pPr>
            <w:r>
              <w:rPr>
                <w:rFonts w:hint="eastAsia" w:ascii="仿宋" w:hAnsi="仿宋" w:eastAsia="仿宋" w:cs="Times New Roman"/>
                <w:kern w:val="2"/>
                <w:sz w:val="24"/>
                <w:szCs w:val="24"/>
                <w:highlight w:val="none"/>
                <w:lang w:val="en-US" w:eastAsia="zh-CN" w:bidi="ar-SA"/>
              </w:rPr>
              <w:t>（2）设立专项质量管理小组，各成员职责明确</w:t>
            </w:r>
            <w:r>
              <w:rPr>
                <w:rFonts w:hint="eastAsia" w:ascii="仿宋" w:hAnsi="仿宋" w:eastAsia="仿宋"/>
                <w:sz w:val="24"/>
                <w:szCs w:val="24"/>
                <w:highlight w:val="none"/>
              </w:rPr>
              <w:t>的，得</w:t>
            </w:r>
            <w:r>
              <w:rPr>
                <w:rFonts w:hint="eastAsia" w:ascii="仿宋" w:hAnsi="仿宋" w:eastAsia="仿宋"/>
                <w:sz w:val="24"/>
                <w:szCs w:val="24"/>
                <w:highlight w:val="none"/>
                <w:lang w:val="en-US" w:eastAsia="zh-CN"/>
              </w:rPr>
              <w:t>2</w:t>
            </w:r>
            <w:r>
              <w:rPr>
                <w:rFonts w:hint="eastAsia" w:ascii="仿宋" w:hAnsi="仿宋" w:eastAsia="仿宋"/>
                <w:sz w:val="24"/>
                <w:szCs w:val="24"/>
                <w:highlight w:val="none"/>
              </w:rPr>
              <w:t>分</w:t>
            </w:r>
            <w:r>
              <w:rPr>
                <w:rFonts w:hint="eastAsia" w:ascii="仿宋" w:hAnsi="仿宋" w:eastAsia="仿宋"/>
                <w:sz w:val="24"/>
                <w:szCs w:val="24"/>
                <w:highlight w:val="none"/>
                <w:lang w:eastAsia="zh-CN"/>
              </w:rPr>
              <w:t>；</w:t>
            </w:r>
            <w:r>
              <w:rPr>
                <w:rFonts w:hint="eastAsia" w:ascii="仿宋" w:hAnsi="仿宋" w:eastAsia="仿宋"/>
                <w:sz w:val="24"/>
                <w:szCs w:val="24"/>
                <w:highlight w:val="none"/>
                <w:lang w:val="en-US" w:eastAsia="zh-CN"/>
              </w:rPr>
              <w:t>成员职责划分不清晰的，得1分；未提供不得分；</w:t>
            </w:r>
          </w:p>
          <w:p w14:paraId="062223E5">
            <w:pPr>
              <w:rPr>
                <w:rFonts w:hint="default" w:ascii="仿宋" w:hAnsi="仿宋" w:eastAsia="仿宋"/>
                <w:sz w:val="24"/>
                <w:szCs w:val="24"/>
                <w:highlight w:val="none"/>
                <w:lang w:val="en-US" w:eastAsia="zh-CN"/>
              </w:rPr>
            </w:pPr>
            <w:r>
              <w:rPr>
                <w:rFonts w:hint="eastAsia" w:ascii="仿宋" w:hAnsi="仿宋" w:eastAsia="仿宋"/>
                <w:sz w:val="24"/>
                <w:szCs w:val="24"/>
                <w:highlight w:val="none"/>
                <w:lang w:eastAsia="zh-CN"/>
              </w:rPr>
              <w:t>（</w:t>
            </w:r>
            <w:r>
              <w:rPr>
                <w:rFonts w:hint="eastAsia" w:ascii="仿宋" w:hAnsi="仿宋" w:eastAsia="仿宋"/>
                <w:sz w:val="24"/>
                <w:szCs w:val="24"/>
                <w:highlight w:val="none"/>
                <w:lang w:val="en-US" w:eastAsia="zh-CN"/>
              </w:rPr>
              <w:t>3</w:t>
            </w:r>
            <w:r>
              <w:rPr>
                <w:rFonts w:hint="eastAsia" w:ascii="仿宋" w:hAnsi="仿宋" w:eastAsia="仿宋"/>
                <w:sz w:val="24"/>
                <w:szCs w:val="24"/>
                <w:highlight w:val="none"/>
                <w:lang w:eastAsia="zh-CN"/>
              </w:rPr>
              <w:t>）</w:t>
            </w:r>
            <w:r>
              <w:rPr>
                <w:rFonts w:hint="eastAsia" w:ascii="仿宋" w:hAnsi="仿宋" w:eastAsia="仿宋"/>
                <w:sz w:val="24"/>
                <w:szCs w:val="24"/>
                <w:highlight w:val="none"/>
                <w:lang w:val="en-US" w:eastAsia="zh-CN"/>
              </w:rPr>
              <w:t>控制措施内容完善</w:t>
            </w:r>
            <w:r>
              <w:rPr>
                <w:rFonts w:hint="eastAsia" w:ascii="仿宋" w:hAnsi="仿宋" w:eastAsia="仿宋"/>
                <w:sz w:val="24"/>
                <w:szCs w:val="24"/>
                <w:highlight w:val="none"/>
              </w:rPr>
              <w:t>的，得</w:t>
            </w:r>
            <w:r>
              <w:rPr>
                <w:rFonts w:hint="eastAsia" w:ascii="仿宋" w:hAnsi="仿宋" w:eastAsia="仿宋"/>
                <w:sz w:val="24"/>
                <w:szCs w:val="24"/>
                <w:highlight w:val="none"/>
                <w:lang w:val="en-US" w:eastAsia="zh-CN"/>
              </w:rPr>
              <w:t>2</w:t>
            </w:r>
            <w:r>
              <w:rPr>
                <w:rFonts w:hint="eastAsia" w:ascii="仿宋" w:hAnsi="仿宋" w:eastAsia="仿宋"/>
                <w:sz w:val="24"/>
                <w:szCs w:val="24"/>
                <w:highlight w:val="none"/>
              </w:rPr>
              <w:t>分</w:t>
            </w:r>
            <w:r>
              <w:rPr>
                <w:rFonts w:hint="eastAsia" w:ascii="仿宋" w:hAnsi="仿宋" w:eastAsia="仿宋"/>
                <w:sz w:val="24"/>
                <w:szCs w:val="24"/>
                <w:highlight w:val="none"/>
                <w:lang w:eastAsia="zh-CN"/>
              </w:rPr>
              <w:t>；</w:t>
            </w:r>
            <w:r>
              <w:rPr>
                <w:rFonts w:hint="eastAsia" w:ascii="仿宋" w:hAnsi="仿宋" w:eastAsia="仿宋"/>
                <w:sz w:val="24"/>
                <w:szCs w:val="24"/>
                <w:highlight w:val="none"/>
                <w:lang w:val="en-US" w:eastAsia="zh-CN"/>
              </w:rPr>
              <w:t>措施内容简单的，得1分；未提供不得分；</w:t>
            </w:r>
          </w:p>
          <w:p w14:paraId="0167643B">
            <w:pPr>
              <w:rPr>
                <w:rFonts w:hint="eastAsia" w:ascii="仿宋" w:hAnsi="仿宋" w:eastAsia="仿宋"/>
                <w:sz w:val="24"/>
                <w:szCs w:val="24"/>
                <w:highlight w:val="none"/>
              </w:rPr>
            </w:pPr>
            <w:r>
              <w:rPr>
                <w:rFonts w:hint="eastAsia" w:ascii="仿宋" w:hAnsi="仿宋" w:eastAsia="仿宋"/>
                <w:sz w:val="24"/>
                <w:szCs w:val="24"/>
                <w:highlight w:val="none"/>
                <w:lang w:eastAsia="zh-CN"/>
              </w:rPr>
              <w:t>（</w:t>
            </w:r>
            <w:r>
              <w:rPr>
                <w:rFonts w:hint="eastAsia" w:ascii="仿宋" w:hAnsi="仿宋" w:eastAsia="仿宋"/>
                <w:sz w:val="24"/>
                <w:szCs w:val="24"/>
                <w:highlight w:val="none"/>
                <w:lang w:val="en-US" w:eastAsia="zh-CN"/>
              </w:rPr>
              <w:t>4</w:t>
            </w:r>
            <w:r>
              <w:rPr>
                <w:rFonts w:hint="eastAsia" w:ascii="仿宋" w:hAnsi="仿宋" w:eastAsia="仿宋"/>
                <w:sz w:val="24"/>
                <w:szCs w:val="24"/>
                <w:highlight w:val="none"/>
                <w:lang w:eastAsia="zh-CN"/>
              </w:rPr>
              <w:t>）</w:t>
            </w:r>
            <w:r>
              <w:rPr>
                <w:rFonts w:hint="eastAsia" w:ascii="仿宋" w:hAnsi="仿宋" w:eastAsia="仿宋"/>
                <w:sz w:val="24"/>
                <w:szCs w:val="24"/>
                <w:highlight w:val="none"/>
                <w:lang w:val="en-US" w:eastAsia="zh-CN"/>
              </w:rPr>
              <w:t>有完善的改进追溯机制，过程资料存档制度齐全的，得2分；改进追溯机制部分缺失的，得1分；未提供不得分。</w:t>
            </w:r>
          </w:p>
        </w:tc>
        <w:tc>
          <w:tcPr>
            <w:tcW w:w="465" w:type="pct"/>
          </w:tcPr>
          <w:p w14:paraId="2A30A89F">
            <w:pPr>
              <w:pStyle w:val="3"/>
              <w:shd w:val="clear"/>
              <w:rPr>
                <w:rFonts w:hint="eastAsia" w:ascii="仿宋" w:hAnsi="仿宋" w:eastAsia="仿宋"/>
                <w:sz w:val="28"/>
                <w:szCs w:val="28"/>
                <w:highlight w:val="none"/>
                <w:lang w:eastAsia="zh-CN"/>
              </w:rPr>
            </w:pPr>
            <w:r>
              <w:rPr>
                <w:rFonts w:hint="eastAsia" w:ascii="仿宋" w:hAnsi="仿宋" w:eastAsia="仿宋"/>
                <w:sz w:val="28"/>
                <w:szCs w:val="28"/>
                <w:highlight w:val="none"/>
              </w:rPr>
              <w:t>0~</w:t>
            </w:r>
            <w:r>
              <w:rPr>
                <w:rFonts w:hint="eastAsia" w:ascii="仿宋" w:hAnsi="仿宋" w:eastAsia="仿宋"/>
                <w:sz w:val="28"/>
                <w:szCs w:val="28"/>
                <w:highlight w:val="none"/>
                <w:lang w:val="en-US" w:eastAsia="zh-CN"/>
              </w:rPr>
              <w:t>8</w:t>
            </w:r>
          </w:p>
        </w:tc>
      </w:tr>
      <w:tr w14:paraId="7D9CF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tcPr>
          <w:p w14:paraId="5F83B682">
            <w:pPr>
              <w:pStyle w:val="3"/>
              <w:shd w:val="clear"/>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14</w:t>
            </w:r>
          </w:p>
        </w:tc>
        <w:tc>
          <w:tcPr>
            <w:tcW w:w="498" w:type="pct"/>
          </w:tcPr>
          <w:p w14:paraId="014EE234">
            <w:pPr>
              <w:pStyle w:val="3"/>
              <w:shd w:val="clear"/>
              <w:rPr>
                <w:rFonts w:hint="eastAsia" w:ascii="仿宋" w:hAnsi="仿宋" w:eastAsia="仿宋"/>
                <w:sz w:val="28"/>
                <w:szCs w:val="28"/>
                <w:highlight w:val="none"/>
              </w:rPr>
            </w:pPr>
            <w:r>
              <w:rPr>
                <w:rFonts w:hint="eastAsia" w:ascii="仿宋" w:hAnsi="仿宋" w:eastAsia="仿宋"/>
                <w:sz w:val="28"/>
                <w:szCs w:val="28"/>
                <w:highlight w:val="none"/>
              </w:rPr>
              <w:t>技术</w:t>
            </w:r>
          </w:p>
        </w:tc>
        <w:tc>
          <w:tcPr>
            <w:tcW w:w="3597" w:type="pct"/>
          </w:tcPr>
          <w:p w14:paraId="56A12BEA">
            <w:pPr>
              <w:shd w:val="clear"/>
              <w:rPr>
                <w:rFonts w:hint="eastAsia" w:ascii="仿宋" w:hAnsi="仿宋" w:eastAsia="仿宋"/>
                <w:sz w:val="24"/>
                <w:szCs w:val="24"/>
                <w:highlight w:val="none"/>
              </w:rPr>
            </w:pPr>
            <w:r>
              <w:rPr>
                <w:rFonts w:hint="eastAsia" w:ascii="仿宋" w:hAnsi="仿宋" w:eastAsia="仿宋"/>
                <w:sz w:val="24"/>
                <w:szCs w:val="24"/>
                <w:highlight w:val="none"/>
              </w:rPr>
              <w:t>针对本项目制定的新技术应用方案</w:t>
            </w:r>
          </w:p>
          <w:p w14:paraId="7C5552C6">
            <w:pPr>
              <w:shd w:val="clear"/>
              <w:rPr>
                <w:rFonts w:ascii="仿宋" w:hAnsi="仿宋" w:eastAsia="仿宋"/>
                <w:sz w:val="24"/>
                <w:szCs w:val="24"/>
                <w:highlight w:val="none"/>
              </w:rPr>
            </w:pPr>
            <w:r>
              <w:rPr>
                <w:rFonts w:hint="eastAsia" w:ascii="仿宋" w:hAnsi="仿宋" w:eastAsia="仿宋"/>
                <w:sz w:val="24"/>
                <w:szCs w:val="24"/>
                <w:highlight w:val="none"/>
              </w:rPr>
              <w:t>评分标准</w:t>
            </w:r>
          </w:p>
          <w:p w14:paraId="0CC4AA10">
            <w:pPr>
              <w:shd w:val="clear"/>
              <w:rPr>
                <w:rFonts w:hint="eastAsia" w:ascii="仿宋" w:hAnsi="仿宋" w:eastAsia="仿宋"/>
                <w:sz w:val="24"/>
                <w:szCs w:val="24"/>
                <w:highlight w:val="none"/>
                <w:lang w:eastAsia="zh-CN"/>
              </w:rPr>
            </w:pPr>
            <w:r>
              <w:rPr>
                <w:rFonts w:hint="eastAsia" w:ascii="仿宋" w:hAnsi="仿宋" w:eastAsia="仿宋"/>
                <w:sz w:val="24"/>
                <w:szCs w:val="24"/>
                <w:highlight w:val="none"/>
                <w:lang w:eastAsia="zh-CN"/>
              </w:rPr>
              <w:t>（</w:t>
            </w:r>
            <w:r>
              <w:rPr>
                <w:rFonts w:hint="eastAsia" w:ascii="仿宋" w:hAnsi="仿宋" w:eastAsia="仿宋"/>
                <w:sz w:val="24"/>
                <w:szCs w:val="24"/>
                <w:highlight w:val="none"/>
                <w:lang w:val="en-US" w:eastAsia="zh-CN"/>
              </w:rPr>
              <w:t>1</w:t>
            </w:r>
            <w:r>
              <w:rPr>
                <w:rFonts w:hint="eastAsia" w:ascii="仿宋" w:hAnsi="仿宋" w:eastAsia="仿宋"/>
                <w:sz w:val="24"/>
                <w:szCs w:val="24"/>
                <w:highlight w:val="none"/>
                <w:lang w:eastAsia="zh-CN"/>
              </w:rPr>
              <w:t>）方案采用前沿技术（</w:t>
            </w:r>
            <w:r>
              <w:rPr>
                <w:rFonts w:hint="eastAsia" w:ascii="仿宋" w:hAnsi="仿宋" w:eastAsia="仿宋"/>
                <w:sz w:val="24"/>
                <w:szCs w:val="24"/>
                <w:highlight w:val="none"/>
                <w:lang w:val="en-US" w:eastAsia="zh-CN"/>
              </w:rPr>
              <w:t>如智能检测与诊断技术、数字化建造与精准施工技术等</w:t>
            </w:r>
            <w:r>
              <w:rPr>
                <w:rFonts w:hint="eastAsia" w:ascii="仿宋" w:hAnsi="仿宋" w:eastAsia="仿宋"/>
                <w:sz w:val="24"/>
                <w:szCs w:val="24"/>
                <w:highlight w:val="none"/>
                <w:lang w:eastAsia="zh-CN"/>
              </w:rPr>
              <w:t>），控制措施可靠的</w:t>
            </w:r>
            <w:r>
              <w:rPr>
                <w:rFonts w:hint="eastAsia" w:ascii="仿宋" w:hAnsi="仿宋" w:eastAsia="仿宋"/>
                <w:sz w:val="24"/>
                <w:szCs w:val="24"/>
                <w:highlight w:val="none"/>
              </w:rPr>
              <w:t>，得</w:t>
            </w:r>
            <w:r>
              <w:rPr>
                <w:rFonts w:hint="eastAsia" w:ascii="仿宋" w:hAnsi="仿宋" w:eastAsia="仿宋"/>
                <w:sz w:val="24"/>
                <w:szCs w:val="24"/>
                <w:highlight w:val="none"/>
                <w:lang w:val="en-US" w:eastAsia="zh-CN"/>
              </w:rPr>
              <w:t>3</w:t>
            </w:r>
            <w:r>
              <w:rPr>
                <w:rFonts w:hint="eastAsia" w:ascii="仿宋" w:hAnsi="仿宋" w:eastAsia="仿宋"/>
                <w:sz w:val="24"/>
                <w:szCs w:val="24"/>
                <w:highlight w:val="none"/>
              </w:rPr>
              <w:t>分</w:t>
            </w:r>
            <w:r>
              <w:rPr>
                <w:rFonts w:hint="eastAsia" w:ascii="仿宋" w:hAnsi="仿宋" w:eastAsia="仿宋"/>
                <w:sz w:val="24"/>
                <w:szCs w:val="24"/>
                <w:highlight w:val="none"/>
                <w:lang w:eastAsia="zh-CN"/>
              </w:rPr>
              <w:t>；</w:t>
            </w:r>
          </w:p>
          <w:p w14:paraId="4834B5BA">
            <w:pPr>
              <w:shd w:val="clear"/>
              <w:rPr>
                <w:rFonts w:hint="eastAsia" w:ascii="仿宋" w:hAnsi="仿宋" w:eastAsia="仿宋"/>
                <w:sz w:val="24"/>
                <w:szCs w:val="24"/>
                <w:highlight w:val="none"/>
                <w:lang w:eastAsia="zh-CN"/>
              </w:rPr>
            </w:pPr>
            <w:r>
              <w:rPr>
                <w:rFonts w:hint="eastAsia" w:ascii="仿宋" w:hAnsi="仿宋" w:eastAsia="仿宋"/>
                <w:sz w:val="24"/>
                <w:szCs w:val="24"/>
                <w:highlight w:val="none"/>
                <w:lang w:val="en-US" w:eastAsia="zh-CN"/>
              </w:rPr>
              <w:t>（2）</w:t>
            </w:r>
            <w:r>
              <w:rPr>
                <w:rFonts w:hint="eastAsia" w:ascii="仿宋" w:hAnsi="仿宋" w:eastAsia="仿宋"/>
                <w:sz w:val="24"/>
                <w:szCs w:val="24"/>
                <w:highlight w:val="none"/>
                <w:lang w:eastAsia="zh-CN"/>
              </w:rPr>
              <w:t>方案采用技术</w:t>
            </w:r>
            <w:r>
              <w:rPr>
                <w:rFonts w:hint="eastAsia" w:ascii="仿宋" w:hAnsi="仿宋" w:eastAsia="仿宋"/>
                <w:sz w:val="24"/>
                <w:szCs w:val="24"/>
                <w:highlight w:val="none"/>
                <w:lang w:val="en-US" w:eastAsia="zh-CN"/>
              </w:rPr>
              <w:t>为现有普遍技术</w:t>
            </w:r>
            <w:r>
              <w:rPr>
                <w:rFonts w:hint="eastAsia" w:ascii="仿宋" w:hAnsi="仿宋" w:eastAsia="仿宋"/>
                <w:sz w:val="24"/>
                <w:szCs w:val="24"/>
                <w:highlight w:val="none"/>
                <w:lang w:eastAsia="zh-CN"/>
              </w:rPr>
              <w:t>的</w:t>
            </w:r>
            <w:r>
              <w:rPr>
                <w:rFonts w:hint="eastAsia" w:ascii="仿宋" w:hAnsi="仿宋" w:eastAsia="仿宋"/>
                <w:sz w:val="24"/>
                <w:szCs w:val="24"/>
                <w:highlight w:val="none"/>
              </w:rPr>
              <w:t>，得</w:t>
            </w:r>
            <w:r>
              <w:rPr>
                <w:rFonts w:hint="eastAsia" w:ascii="仿宋" w:hAnsi="仿宋" w:eastAsia="仿宋"/>
                <w:sz w:val="24"/>
                <w:szCs w:val="24"/>
                <w:highlight w:val="none"/>
                <w:lang w:val="en-US" w:eastAsia="zh-CN"/>
              </w:rPr>
              <w:t>1</w:t>
            </w:r>
            <w:r>
              <w:rPr>
                <w:rFonts w:hint="eastAsia" w:ascii="仿宋" w:hAnsi="仿宋" w:eastAsia="仿宋"/>
                <w:sz w:val="24"/>
                <w:szCs w:val="24"/>
                <w:highlight w:val="none"/>
              </w:rPr>
              <w:t>分</w:t>
            </w:r>
            <w:r>
              <w:rPr>
                <w:rFonts w:hint="eastAsia" w:ascii="仿宋" w:hAnsi="仿宋" w:eastAsia="仿宋"/>
                <w:sz w:val="24"/>
                <w:szCs w:val="24"/>
                <w:highlight w:val="none"/>
                <w:lang w:eastAsia="zh-CN"/>
              </w:rPr>
              <w:t>；</w:t>
            </w:r>
          </w:p>
          <w:p w14:paraId="30DF9A73">
            <w:pPr>
              <w:shd w:val="clear"/>
              <w:rPr>
                <w:rFonts w:hint="default" w:ascii="仿宋" w:hAnsi="仿宋" w:eastAsia="仿宋"/>
                <w:sz w:val="24"/>
                <w:szCs w:val="24"/>
                <w:highlight w:val="none"/>
                <w:lang w:val="en-US" w:eastAsia="zh-CN"/>
              </w:rPr>
            </w:pPr>
            <w:r>
              <w:rPr>
                <w:rFonts w:hint="eastAsia" w:ascii="仿宋" w:hAnsi="仿宋" w:eastAsia="仿宋"/>
                <w:sz w:val="24"/>
                <w:szCs w:val="24"/>
                <w:highlight w:val="none"/>
                <w:lang w:eastAsia="zh-CN"/>
              </w:rPr>
              <w:t>（</w:t>
            </w:r>
            <w:r>
              <w:rPr>
                <w:rFonts w:hint="eastAsia" w:ascii="仿宋" w:hAnsi="仿宋" w:eastAsia="仿宋"/>
                <w:sz w:val="24"/>
                <w:szCs w:val="24"/>
                <w:highlight w:val="none"/>
                <w:lang w:val="en-US" w:eastAsia="zh-CN"/>
              </w:rPr>
              <w:t>3</w:t>
            </w:r>
            <w:r>
              <w:rPr>
                <w:rFonts w:hint="eastAsia" w:ascii="仿宋" w:hAnsi="仿宋" w:eastAsia="仿宋"/>
                <w:sz w:val="24"/>
                <w:szCs w:val="24"/>
                <w:highlight w:val="none"/>
                <w:lang w:eastAsia="zh-CN"/>
              </w:rPr>
              <w:t>）</w:t>
            </w:r>
            <w:r>
              <w:rPr>
                <w:rFonts w:hint="eastAsia" w:ascii="仿宋" w:hAnsi="仿宋" w:eastAsia="仿宋"/>
                <w:sz w:val="24"/>
                <w:szCs w:val="24"/>
                <w:highlight w:val="none"/>
                <w:lang w:val="en-US" w:eastAsia="zh-CN"/>
              </w:rPr>
              <w:t>未提供不得分。</w:t>
            </w:r>
          </w:p>
        </w:tc>
        <w:tc>
          <w:tcPr>
            <w:tcW w:w="465" w:type="pct"/>
          </w:tcPr>
          <w:p w14:paraId="2455DE6B">
            <w:pPr>
              <w:pStyle w:val="3"/>
              <w:shd w:val="clear"/>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0~3</w:t>
            </w:r>
          </w:p>
        </w:tc>
      </w:tr>
    </w:tbl>
    <w:p w14:paraId="4AF2CA72">
      <w:pPr>
        <w:shd w:val="clear"/>
        <w:spacing w:line="276" w:lineRule="auto"/>
        <w:jc w:val="left"/>
        <w:rPr>
          <w:rFonts w:hint="eastAsia" w:ascii="仿宋" w:hAnsi="仿宋" w:eastAsia="仿宋" w:cs="仿宋"/>
          <w:sz w:val="28"/>
          <w:szCs w:val="28"/>
          <w:highlight w:val="none"/>
        </w:rPr>
      </w:pPr>
    </w:p>
    <w:p w14:paraId="528B6B8D">
      <w:pPr>
        <w:rPr>
          <w:rFonts w:hint="eastAsia" w:ascii="仿宋" w:hAnsi="仿宋" w:eastAsia="仿宋" w:cs="仿宋"/>
          <w:kern w:val="44"/>
          <w:sz w:val="44"/>
          <w:szCs w:val="44"/>
          <w:highlight w:val="none"/>
        </w:rPr>
      </w:pPr>
      <w:r>
        <w:rPr>
          <w:rFonts w:hint="eastAsia" w:ascii="仿宋" w:hAnsi="仿宋" w:eastAsia="仿宋" w:cs="仿宋"/>
          <w:kern w:val="44"/>
          <w:sz w:val="44"/>
          <w:szCs w:val="44"/>
          <w:highlight w:val="none"/>
        </w:rPr>
        <w:br w:type="page"/>
      </w:r>
    </w:p>
    <w:p w14:paraId="2D6A196B">
      <w:pPr>
        <w:pStyle w:val="2"/>
        <w:shd w:val="clear"/>
        <w:snapToGrid w:val="0"/>
        <w:spacing w:line="288" w:lineRule="auto"/>
        <w:rPr>
          <w:rFonts w:hint="eastAsia" w:ascii="仿宋" w:hAnsi="仿宋" w:eastAsia="仿宋" w:cs="仿宋"/>
          <w:bCs w:val="0"/>
          <w:kern w:val="44"/>
          <w:sz w:val="44"/>
          <w:szCs w:val="44"/>
          <w:highlight w:val="none"/>
          <w:lang w:eastAsia="zh-CN"/>
        </w:rPr>
      </w:pPr>
      <w:bookmarkStart w:id="87" w:name="_Toc14755"/>
      <w:r>
        <w:rPr>
          <w:rFonts w:hint="eastAsia" w:ascii="仿宋" w:hAnsi="仿宋" w:eastAsia="仿宋" w:cs="仿宋"/>
          <w:kern w:val="44"/>
          <w:sz w:val="44"/>
          <w:szCs w:val="44"/>
          <w:highlight w:val="none"/>
        </w:rPr>
        <w:t>第</w:t>
      </w:r>
      <w:r>
        <w:rPr>
          <w:rFonts w:hint="eastAsia" w:ascii="仿宋" w:hAnsi="仿宋" w:eastAsia="仿宋" w:cs="仿宋"/>
          <w:kern w:val="44"/>
          <w:sz w:val="44"/>
          <w:szCs w:val="44"/>
          <w:highlight w:val="none"/>
          <w:lang w:eastAsia="zh-CN"/>
        </w:rPr>
        <w:t>五</w:t>
      </w:r>
      <w:r>
        <w:rPr>
          <w:rFonts w:hint="eastAsia" w:ascii="仿宋" w:hAnsi="仿宋" w:eastAsia="仿宋" w:cs="仿宋"/>
          <w:kern w:val="44"/>
          <w:sz w:val="44"/>
          <w:szCs w:val="44"/>
          <w:highlight w:val="none"/>
        </w:rPr>
        <w:t xml:space="preserve">章  </w:t>
      </w:r>
      <w:bookmarkEnd w:id="60"/>
      <w:bookmarkEnd w:id="61"/>
      <w:bookmarkEnd w:id="62"/>
      <w:r>
        <w:rPr>
          <w:rFonts w:hint="eastAsia" w:ascii="仿宋" w:hAnsi="仿宋" w:eastAsia="仿宋" w:cs="仿宋"/>
          <w:kern w:val="44"/>
          <w:sz w:val="44"/>
          <w:szCs w:val="44"/>
          <w:highlight w:val="none"/>
        </w:rPr>
        <w:t>合同</w:t>
      </w:r>
      <w:bookmarkEnd w:id="81"/>
      <w:r>
        <w:rPr>
          <w:rFonts w:hint="eastAsia" w:ascii="仿宋" w:hAnsi="仿宋" w:eastAsia="仿宋" w:cs="仿宋"/>
          <w:kern w:val="44"/>
          <w:sz w:val="44"/>
          <w:szCs w:val="44"/>
          <w:highlight w:val="none"/>
          <w:lang w:eastAsia="zh-CN"/>
        </w:rPr>
        <w:t>范本</w:t>
      </w:r>
      <w:bookmarkEnd w:id="87"/>
    </w:p>
    <w:p w14:paraId="11E61060">
      <w:pPr>
        <w:spacing w:line="360" w:lineRule="auto"/>
        <w:jc w:val="center"/>
        <w:rPr>
          <w:rFonts w:hint="eastAsia" w:ascii="仿宋" w:hAnsi="仿宋" w:eastAsia="仿宋" w:cs="仿宋"/>
          <w:b/>
          <w:bCs/>
          <w:kern w:val="2"/>
          <w:sz w:val="24"/>
          <w:szCs w:val="24"/>
          <w:highlight w:val="none"/>
          <w:lang w:val="en-US" w:eastAsia="zh-CN" w:bidi="ar-SA"/>
        </w:rPr>
      </w:pPr>
      <w:bookmarkStart w:id="88" w:name="_Toc27879"/>
      <w:bookmarkStart w:id="89" w:name="_Toc81341331"/>
      <w:r>
        <w:rPr>
          <w:rFonts w:hint="eastAsia" w:ascii="仿宋" w:hAnsi="仿宋" w:eastAsia="仿宋" w:cs="仿宋"/>
          <w:b/>
          <w:bCs/>
          <w:kern w:val="2"/>
          <w:sz w:val="24"/>
          <w:szCs w:val="24"/>
          <w:highlight w:val="none"/>
          <w:lang w:val="en-US" w:eastAsia="zh-CN" w:bidi="ar-SA"/>
        </w:rPr>
        <w:t>合同格式参考《建设工程施工合同（示范文本）》（GF-2017-0201），具体内容以最终签订为准</w:t>
      </w:r>
      <w:bookmarkEnd w:id="88"/>
      <w:bookmarkEnd w:id="89"/>
    </w:p>
    <w:p w14:paraId="3631C518">
      <w:pPr>
        <w:shd w:val="clear"/>
        <w:jc w:val="left"/>
        <w:rPr>
          <w:rFonts w:hint="eastAsia" w:ascii="仿宋" w:hAnsi="仿宋" w:eastAsia="仿宋" w:cs="仿宋"/>
          <w:highlight w:val="none"/>
        </w:rPr>
      </w:pPr>
      <w:bookmarkStart w:id="90" w:name="_Toc17075"/>
    </w:p>
    <w:p w14:paraId="0E695D2A">
      <w:pPr>
        <w:rPr>
          <w:rFonts w:hint="eastAsia" w:ascii="仿宋" w:hAnsi="仿宋" w:eastAsia="仿宋" w:cs="仿宋"/>
        </w:rPr>
      </w:pPr>
      <w:r>
        <w:rPr>
          <w:rFonts w:hint="eastAsia" w:ascii="仿宋" w:hAnsi="仿宋" w:eastAsia="仿宋" w:cs="仿宋"/>
        </w:rPr>
        <w:br w:type="page"/>
      </w:r>
    </w:p>
    <w:p w14:paraId="5E3C42C3">
      <w:pPr>
        <w:pStyle w:val="2"/>
        <w:shd w:val="clear"/>
        <w:rPr>
          <w:rFonts w:hint="eastAsia" w:ascii="仿宋" w:hAnsi="仿宋" w:eastAsia="仿宋" w:cs="仿宋"/>
          <w:bCs w:val="0"/>
          <w:kern w:val="44"/>
          <w:sz w:val="44"/>
          <w:szCs w:val="44"/>
          <w:highlight w:val="none"/>
        </w:rPr>
      </w:pPr>
      <w:bookmarkStart w:id="91" w:name="_Toc1114"/>
      <w:r>
        <w:rPr>
          <w:rFonts w:hint="eastAsia" w:ascii="仿宋" w:hAnsi="仿宋" w:eastAsia="仿宋" w:cs="仿宋"/>
          <w:kern w:val="44"/>
          <w:sz w:val="44"/>
          <w:szCs w:val="44"/>
          <w:highlight w:val="none"/>
        </w:rPr>
        <w:t>第</w:t>
      </w:r>
      <w:r>
        <w:rPr>
          <w:rFonts w:hint="eastAsia" w:ascii="仿宋" w:hAnsi="仿宋" w:eastAsia="仿宋" w:cs="仿宋"/>
          <w:kern w:val="44"/>
          <w:sz w:val="44"/>
          <w:szCs w:val="44"/>
          <w:highlight w:val="none"/>
          <w:lang w:eastAsia="zh-CN"/>
        </w:rPr>
        <w:t>六</w:t>
      </w:r>
      <w:r>
        <w:rPr>
          <w:rFonts w:hint="eastAsia" w:ascii="仿宋" w:hAnsi="仿宋" w:eastAsia="仿宋" w:cs="仿宋"/>
          <w:kern w:val="44"/>
          <w:sz w:val="44"/>
          <w:szCs w:val="44"/>
          <w:highlight w:val="none"/>
        </w:rPr>
        <w:t>章  磋商响应文件格式</w:t>
      </w:r>
      <w:bookmarkEnd w:id="90"/>
      <w:bookmarkEnd w:id="91"/>
    </w:p>
    <w:p w14:paraId="6BC14880">
      <w:pPr>
        <w:shd w:val="clear"/>
        <w:spacing w:line="360" w:lineRule="auto"/>
        <w:jc w:val="center"/>
        <w:rPr>
          <w:rFonts w:hint="eastAsia" w:ascii="仿宋" w:hAnsi="仿宋" w:eastAsia="仿宋" w:cs="仿宋"/>
          <w:sz w:val="24"/>
          <w:highlight w:val="none"/>
        </w:rPr>
      </w:pPr>
      <w:bookmarkStart w:id="92" w:name="_Toc82338234"/>
      <w:bookmarkStart w:id="93" w:name="_Toc82873317"/>
      <w:bookmarkStart w:id="94" w:name="_Toc211745566"/>
      <w:r>
        <w:rPr>
          <w:rFonts w:hint="eastAsia" w:ascii="仿宋" w:hAnsi="仿宋" w:eastAsia="仿宋" w:cs="仿宋"/>
          <w:sz w:val="24"/>
          <w:highlight w:val="none"/>
        </w:rPr>
        <w:t>（未提供格式的由供应商自拟）</w:t>
      </w:r>
    </w:p>
    <w:p w14:paraId="6BC4D826">
      <w:pPr>
        <w:pStyle w:val="3"/>
        <w:shd w:val="clear"/>
        <w:rPr>
          <w:rFonts w:hint="eastAsia" w:ascii="仿宋" w:hAnsi="仿宋" w:eastAsia="仿宋" w:cs="仿宋"/>
          <w:highlight w:val="none"/>
        </w:rPr>
      </w:pPr>
      <w:bookmarkStart w:id="95" w:name="_Toc6849"/>
      <w:bookmarkStart w:id="96" w:name="_Toc20714"/>
      <w:bookmarkStart w:id="97" w:name="_Toc81341337"/>
      <w:bookmarkStart w:id="98" w:name="_Toc66195380"/>
      <w:r>
        <w:rPr>
          <w:rFonts w:hint="eastAsia" w:ascii="仿宋" w:hAnsi="仿宋" w:eastAsia="仿宋" w:cs="仿宋"/>
          <w:highlight w:val="none"/>
        </w:rPr>
        <w:t>一、</w:t>
      </w:r>
      <w:r>
        <w:rPr>
          <w:rFonts w:hint="eastAsia" w:ascii="仿宋" w:hAnsi="仿宋" w:eastAsia="仿宋" w:cs="仿宋"/>
          <w:highlight w:val="none"/>
          <w:lang w:eastAsia="zh-CN"/>
        </w:rPr>
        <w:t>资格证明文件</w:t>
      </w:r>
      <w:r>
        <w:rPr>
          <w:rFonts w:hint="eastAsia" w:ascii="仿宋" w:hAnsi="仿宋" w:eastAsia="仿宋" w:cs="仿宋"/>
          <w:highlight w:val="none"/>
        </w:rPr>
        <w:t>格式</w:t>
      </w:r>
      <w:bookmarkEnd w:id="95"/>
      <w:bookmarkEnd w:id="96"/>
      <w:bookmarkEnd w:id="97"/>
      <w:bookmarkEnd w:id="98"/>
    </w:p>
    <w:p w14:paraId="0852741B">
      <w:pPr>
        <w:shd w:val="clear"/>
        <w:tabs>
          <w:tab w:val="left" w:pos="2580"/>
          <w:tab w:val="left" w:pos="5940"/>
        </w:tabs>
        <w:autoSpaceDE w:val="0"/>
        <w:autoSpaceDN w:val="0"/>
        <w:adjustRightInd w:val="0"/>
        <w:spacing w:line="360" w:lineRule="auto"/>
        <w:ind w:right="-20"/>
        <w:rPr>
          <w:rFonts w:hint="eastAsia" w:ascii="仿宋" w:hAnsi="仿宋" w:eastAsia="仿宋" w:cs="仿宋"/>
          <w:kern w:val="0"/>
          <w:sz w:val="28"/>
          <w:highlight w:val="none"/>
        </w:rPr>
      </w:pPr>
    </w:p>
    <w:p w14:paraId="51BA8452">
      <w:pPr>
        <w:pStyle w:val="651"/>
        <w:shd w:val="clear"/>
        <w:spacing w:line="480" w:lineRule="auto"/>
        <w:ind w:left="1050" w:leftChars="500"/>
        <w:rPr>
          <w:rFonts w:hint="eastAsia" w:ascii="仿宋" w:hAnsi="仿宋" w:eastAsia="仿宋" w:cs="仿宋"/>
          <w:highlight w:val="none"/>
        </w:rPr>
      </w:pPr>
      <w:r>
        <w:rPr>
          <w:rFonts w:hint="eastAsia" w:ascii="仿宋" w:hAnsi="仿宋" w:eastAsia="仿宋" w:cs="仿宋"/>
          <w:color w:val="auto"/>
          <w:sz w:val="30"/>
          <w:szCs w:val="30"/>
          <w:highlight w:val="none"/>
        </w:rPr>
        <w:t xml:space="preserve">项目名称：   </w:t>
      </w:r>
    </w:p>
    <w:p w14:paraId="6C51F19A">
      <w:pPr>
        <w:shd w:val="clear"/>
        <w:tabs>
          <w:tab w:val="left" w:pos="2580"/>
          <w:tab w:val="left" w:pos="5940"/>
        </w:tabs>
        <w:autoSpaceDE w:val="0"/>
        <w:autoSpaceDN w:val="0"/>
        <w:adjustRightInd w:val="0"/>
        <w:snapToGrid w:val="0"/>
        <w:spacing w:line="360" w:lineRule="auto"/>
        <w:ind w:right="-20" w:firstLine="1050" w:firstLineChars="350"/>
        <w:rPr>
          <w:rFonts w:hint="eastAsia" w:ascii="仿宋" w:hAnsi="仿宋" w:eastAsia="仿宋" w:cs="仿宋"/>
          <w:kern w:val="0"/>
          <w:sz w:val="30"/>
          <w:szCs w:val="30"/>
          <w:highlight w:val="none"/>
          <w:u w:val="single"/>
          <w:lang w:eastAsia="zh-CN"/>
        </w:rPr>
      </w:pPr>
      <w:r>
        <w:rPr>
          <w:rFonts w:hint="eastAsia" w:ascii="仿宋" w:hAnsi="仿宋" w:eastAsia="仿宋" w:cs="仿宋"/>
          <w:kern w:val="0"/>
          <w:sz w:val="30"/>
          <w:szCs w:val="30"/>
          <w:highlight w:val="none"/>
        </w:rPr>
        <w:t>项目编号：</w:t>
      </w:r>
    </w:p>
    <w:p w14:paraId="33D35B11">
      <w:pPr>
        <w:pStyle w:val="651"/>
        <w:shd w:val="clear"/>
        <w:rPr>
          <w:rFonts w:hint="eastAsia" w:ascii="仿宋" w:hAnsi="仿宋" w:eastAsia="仿宋" w:cs="仿宋"/>
          <w:color w:val="auto"/>
          <w:highlight w:val="none"/>
        </w:rPr>
      </w:pPr>
    </w:p>
    <w:p w14:paraId="1F448872">
      <w:pPr>
        <w:pStyle w:val="819"/>
        <w:shd w:val="clear"/>
        <w:rPr>
          <w:rFonts w:hint="eastAsia" w:ascii="仿宋" w:hAnsi="仿宋" w:eastAsia="仿宋" w:cs="仿宋"/>
          <w:highlight w:val="none"/>
        </w:rPr>
      </w:pPr>
    </w:p>
    <w:p w14:paraId="01CA584E">
      <w:pPr>
        <w:shd w:val="clear"/>
        <w:tabs>
          <w:tab w:val="left" w:pos="1805"/>
          <w:tab w:val="left" w:pos="5360"/>
        </w:tabs>
        <w:autoSpaceDE w:val="0"/>
        <w:autoSpaceDN w:val="0"/>
        <w:adjustRightInd w:val="0"/>
        <w:snapToGrid w:val="0"/>
        <w:spacing w:line="360" w:lineRule="auto"/>
        <w:ind w:right="-20"/>
        <w:jc w:val="center"/>
        <w:rPr>
          <w:rFonts w:hint="eastAsia" w:ascii="仿宋" w:hAnsi="仿宋" w:eastAsia="仿宋" w:cs="仿宋"/>
          <w:kern w:val="0"/>
          <w:sz w:val="72"/>
          <w:highlight w:val="none"/>
        </w:rPr>
      </w:pPr>
      <w:r>
        <w:rPr>
          <w:rFonts w:hint="eastAsia" w:ascii="仿宋" w:hAnsi="仿宋" w:eastAsia="仿宋" w:cs="仿宋"/>
          <w:kern w:val="0"/>
          <w:sz w:val="72"/>
          <w:highlight w:val="none"/>
        </w:rPr>
        <w:t>响应文件</w:t>
      </w:r>
    </w:p>
    <w:p w14:paraId="2E8A59C6">
      <w:pPr>
        <w:shd w:val="clear"/>
        <w:tabs>
          <w:tab w:val="left" w:pos="1805"/>
          <w:tab w:val="left" w:pos="5360"/>
        </w:tabs>
        <w:autoSpaceDE w:val="0"/>
        <w:autoSpaceDN w:val="0"/>
        <w:adjustRightInd w:val="0"/>
        <w:snapToGrid w:val="0"/>
        <w:spacing w:line="360" w:lineRule="auto"/>
        <w:ind w:right="-20"/>
        <w:jc w:val="center"/>
        <w:rPr>
          <w:rFonts w:hint="eastAsia" w:ascii="仿宋" w:hAnsi="仿宋" w:eastAsia="仿宋" w:cs="仿宋"/>
          <w:kern w:val="0"/>
          <w:sz w:val="72"/>
          <w:highlight w:val="none"/>
        </w:rPr>
      </w:pPr>
      <w:r>
        <w:rPr>
          <w:rFonts w:hint="eastAsia" w:ascii="仿宋" w:hAnsi="仿宋" w:eastAsia="仿宋" w:cs="仿宋"/>
          <w:kern w:val="0"/>
          <w:sz w:val="72"/>
          <w:highlight w:val="none"/>
        </w:rPr>
        <w:t>（</w:t>
      </w:r>
      <w:r>
        <w:rPr>
          <w:rFonts w:hint="eastAsia" w:ascii="仿宋" w:hAnsi="仿宋" w:eastAsia="仿宋" w:cs="仿宋"/>
          <w:kern w:val="0"/>
          <w:sz w:val="72"/>
          <w:highlight w:val="none"/>
          <w:lang w:eastAsia="zh-CN"/>
        </w:rPr>
        <w:t>资格证明文件</w:t>
      </w:r>
      <w:r>
        <w:rPr>
          <w:rFonts w:hint="eastAsia" w:ascii="仿宋" w:hAnsi="仿宋" w:eastAsia="仿宋" w:cs="仿宋"/>
          <w:kern w:val="0"/>
          <w:sz w:val="72"/>
          <w:highlight w:val="none"/>
        </w:rPr>
        <w:t>）</w:t>
      </w:r>
    </w:p>
    <w:p w14:paraId="0E3473DB">
      <w:pPr>
        <w:shd w:val="clear"/>
        <w:autoSpaceDE w:val="0"/>
        <w:autoSpaceDN w:val="0"/>
        <w:adjustRightInd w:val="0"/>
        <w:snapToGrid w:val="0"/>
        <w:spacing w:line="360" w:lineRule="auto"/>
        <w:jc w:val="left"/>
        <w:rPr>
          <w:rFonts w:hint="eastAsia" w:ascii="仿宋" w:hAnsi="仿宋" w:eastAsia="仿宋" w:cs="仿宋"/>
          <w:kern w:val="0"/>
          <w:sz w:val="20"/>
          <w:highlight w:val="none"/>
        </w:rPr>
      </w:pPr>
    </w:p>
    <w:p w14:paraId="3C1568CA">
      <w:pPr>
        <w:pStyle w:val="17"/>
        <w:rPr>
          <w:rFonts w:hint="eastAsia" w:ascii="仿宋" w:hAnsi="仿宋" w:eastAsia="仿宋" w:cs="仿宋"/>
          <w:kern w:val="0"/>
          <w:sz w:val="20"/>
          <w:highlight w:val="none"/>
        </w:rPr>
      </w:pPr>
    </w:p>
    <w:p w14:paraId="00933F69">
      <w:pPr>
        <w:pStyle w:val="17"/>
        <w:rPr>
          <w:rFonts w:hint="eastAsia" w:ascii="仿宋" w:hAnsi="仿宋" w:eastAsia="仿宋" w:cs="仿宋"/>
          <w:kern w:val="0"/>
          <w:sz w:val="20"/>
          <w:highlight w:val="none"/>
        </w:rPr>
      </w:pPr>
    </w:p>
    <w:p w14:paraId="09717AAB">
      <w:pPr>
        <w:pStyle w:val="17"/>
        <w:rPr>
          <w:rFonts w:hint="eastAsia" w:ascii="仿宋" w:hAnsi="仿宋" w:eastAsia="仿宋" w:cs="仿宋"/>
          <w:kern w:val="0"/>
          <w:sz w:val="20"/>
          <w:highlight w:val="none"/>
        </w:rPr>
      </w:pPr>
    </w:p>
    <w:p w14:paraId="48047421">
      <w:pPr>
        <w:pStyle w:val="17"/>
        <w:rPr>
          <w:rFonts w:hint="eastAsia" w:ascii="仿宋" w:hAnsi="仿宋" w:eastAsia="仿宋" w:cs="仿宋"/>
          <w:kern w:val="0"/>
          <w:sz w:val="20"/>
          <w:highlight w:val="none"/>
        </w:rPr>
      </w:pPr>
    </w:p>
    <w:p w14:paraId="4032FF99">
      <w:pPr>
        <w:pStyle w:val="17"/>
        <w:rPr>
          <w:rFonts w:hint="eastAsia" w:ascii="仿宋" w:hAnsi="仿宋" w:eastAsia="仿宋" w:cs="仿宋"/>
          <w:kern w:val="0"/>
          <w:sz w:val="20"/>
          <w:highlight w:val="none"/>
        </w:rPr>
      </w:pPr>
    </w:p>
    <w:p w14:paraId="5D5E2D06">
      <w:pPr>
        <w:shd w:val="clear"/>
        <w:autoSpaceDE w:val="0"/>
        <w:autoSpaceDN w:val="0"/>
        <w:adjustRightInd w:val="0"/>
        <w:snapToGrid w:val="0"/>
        <w:spacing w:line="360" w:lineRule="auto"/>
        <w:jc w:val="left"/>
        <w:rPr>
          <w:rFonts w:hint="eastAsia" w:ascii="仿宋" w:hAnsi="仿宋" w:eastAsia="仿宋" w:cs="仿宋"/>
          <w:kern w:val="0"/>
          <w:sz w:val="20"/>
          <w:highlight w:val="none"/>
        </w:rPr>
      </w:pPr>
    </w:p>
    <w:p w14:paraId="72338E5B">
      <w:pPr>
        <w:pStyle w:val="651"/>
        <w:shd w:val="clear"/>
        <w:ind w:firstLine="840" w:firstLineChars="300"/>
        <w:rPr>
          <w:rFonts w:hint="eastAsia" w:ascii="仿宋" w:hAnsi="仿宋" w:eastAsia="仿宋" w:cs="仿宋"/>
          <w:color w:val="auto"/>
          <w:sz w:val="28"/>
          <w:highlight w:val="none"/>
        </w:rPr>
      </w:pPr>
      <w:r>
        <w:rPr>
          <w:rFonts w:hint="eastAsia" w:ascii="仿宋" w:hAnsi="仿宋" w:eastAsia="仿宋" w:cs="仿宋"/>
          <w:color w:val="auto"/>
          <w:sz w:val="28"/>
          <w:highlight w:val="none"/>
        </w:rPr>
        <w:t>磋商响应供应商</w:t>
      </w:r>
      <w:r>
        <w:rPr>
          <w:rFonts w:hint="eastAsia" w:ascii="仿宋" w:hAnsi="仿宋" w:eastAsia="仿宋" w:cs="仿宋"/>
          <w:b/>
          <w:bCs/>
          <w:color w:val="auto"/>
          <w:sz w:val="28"/>
          <w:highlight w:val="none"/>
        </w:rPr>
        <w:t>（盖章）</w:t>
      </w:r>
      <w:r>
        <w:rPr>
          <w:rFonts w:hint="eastAsia" w:ascii="仿宋" w:hAnsi="仿宋" w:eastAsia="仿宋" w:cs="仿宋"/>
          <w:color w:val="auto"/>
          <w:sz w:val="28"/>
          <w:highlight w:val="none"/>
        </w:rPr>
        <w:t>：</w:t>
      </w:r>
    </w:p>
    <w:p w14:paraId="6707D495">
      <w:pPr>
        <w:pStyle w:val="651"/>
        <w:shd w:val="clear"/>
        <w:ind w:firstLine="840" w:firstLineChars="300"/>
        <w:rPr>
          <w:rFonts w:hint="eastAsia" w:ascii="仿宋" w:hAnsi="仿宋" w:eastAsia="仿宋" w:cs="仿宋"/>
          <w:color w:val="auto"/>
          <w:sz w:val="28"/>
          <w:highlight w:val="none"/>
        </w:rPr>
      </w:pPr>
      <w:r>
        <w:rPr>
          <w:rFonts w:hint="eastAsia" w:ascii="仿宋" w:hAnsi="仿宋" w:eastAsia="仿宋" w:cs="仿宋"/>
          <w:color w:val="auto"/>
          <w:sz w:val="28"/>
          <w:highlight w:val="none"/>
        </w:rPr>
        <w:t>磋商响应供应商地址：</w:t>
      </w:r>
    </w:p>
    <w:p w14:paraId="7E7A2585">
      <w:pPr>
        <w:pStyle w:val="651"/>
        <w:shd w:val="clear"/>
        <w:ind w:firstLine="840" w:firstLineChars="300"/>
        <w:rPr>
          <w:rFonts w:hint="eastAsia" w:ascii="仿宋" w:hAnsi="仿宋" w:eastAsia="仿宋" w:cs="仿宋"/>
          <w:color w:val="auto"/>
          <w:highlight w:val="none"/>
        </w:rPr>
      </w:pPr>
      <w:r>
        <w:rPr>
          <w:rFonts w:hint="eastAsia" w:ascii="仿宋" w:hAnsi="仿宋" w:eastAsia="仿宋" w:cs="仿宋"/>
          <w:color w:val="auto"/>
          <w:sz w:val="28"/>
          <w:highlight w:val="none"/>
        </w:rPr>
        <w:t>磋商响应供应商联系电话：</w:t>
      </w:r>
    </w:p>
    <w:p w14:paraId="74A71A60">
      <w:pPr>
        <w:shd w:val="clear"/>
        <w:tabs>
          <w:tab w:val="left" w:pos="6080"/>
          <w:tab w:val="left" w:pos="6640"/>
        </w:tabs>
        <w:autoSpaceDE w:val="0"/>
        <w:autoSpaceDN w:val="0"/>
        <w:adjustRightInd w:val="0"/>
        <w:snapToGrid w:val="0"/>
        <w:spacing w:line="360" w:lineRule="auto"/>
        <w:ind w:left="774" w:right="403"/>
        <w:jc w:val="left"/>
        <w:rPr>
          <w:rFonts w:hint="eastAsia" w:ascii="仿宋" w:hAnsi="仿宋" w:eastAsia="仿宋" w:cs="仿宋"/>
          <w:kern w:val="0"/>
          <w:sz w:val="28"/>
          <w:highlight w:val="none"/>
        </w:rPr>
      </w:pPr>
    </w:p>
    <w:p w14:paraId="4F061795">
      <w:pPr>
        <w:shd w:val="clear"/>
        <w:tabs>
          <w:tab w:val="left" w:pos="3280"/>
          <w:tab w:val="left" w:pos="4680"/>
          <w:tab w:val="left" w:pos="6080"/>
        </w:tabs>
        <w:autoSpaceDE w:val="0"/>
        <w:autoSpaceDN w:val="0"/>
        <w:adjustRightInd w:val="0"/>
        <w:snapToGrid w:val="0"/>
        <w:spacing w:line="360" w:lineRule="auto"/>
        <w:ind w:right="-20"/>
        <w:jc w:val="center"/>
        <w:rPr>
          <w:rFonts w:hint="eastAsia" w:ascii="仿宋" w:hAnsi="仿宋" w:eastAsia="仿宋" w:cs="仿宋"/>
          <w:kern w:val="0"/>
          <w:sz w:val="28"/>
          <w:highlight w:val="none"/>
        </w:rPr>
      </w:pPr>
      <w:r>
        <w:rPr>
          <w:rFonts w:hint="eastAsia" w:ascii="仿宋" w:hAnsi="仿宋" w:eastAsia="仿宋" w:cs="仿宋"/>
          <w:kern w:val="0"/>
          <w:sz w:val="28"/>
          <w:highlight w:val="none"/>
        </w:rPr>
        <w:t>年  月  日</w:t>
      </w:r>
    </w:p>
    <w:p w14:paraId="382EC216">
      <w:pPr>
        <w:rPr>
          <w:rFonts w:hint="eastAsia" w:ascii="仿宋" w:hAnsi="仿宋" w:eastAsia="仿宋" w:cs="仿宋"/>
          <w:kern w:val="0"/>
          <w:sz w:val="28"/>
          <w:highlight w:val="none"/>
        </w:rPr>
      </w:pPr>
      <w:r>
        <w:rPr>
          <w:rFonts w:hint="eastAsia" w:ascii="仿宋" w:hAnsi="仿宋" w:eastAsia="仿宋" w:cs="仿宋"/>
          <w:kern w:val="0"/>
          <w:sz w:val="28"/>
          <w:highlight w:val="none"/>
        </w:rPr>
        <w:br w:type="page"/>
      </w:r>
    </w:p>
    <w:p w14:paraId="747D5427">
      <w:pPr>
        <w:snapToGrid w:val="0"/>
        <w:spacing w:line="360" w:lineRule="auto"/>
        <w:rPr>
          <w:rFonts w:hint="eastAsia" w:ascii="仿宋" w:hAnsi="仿宋" w:eastAsia="仿宋" w:cs="仿宋"/>
          <w:bCs/>
          <w:sz w:val="24"/>
        </w:rPr>
      </w:pPr>
      <w:r>
        <w:rPr>
          <w:rFonts w:hint="eastAsia" w:ascii="仿宋" w:hAnsi="仿宋" w:eastAsia="仿宋" w:cs="仿宋"/>
          <w:bCs/>
          <w:sz w:val="24"/>
        </w:rPr>
        <w:t>目录格式</w:t>
      </w:r>
    </w:p>
    <w:p w14:paraId="07125960">
      <w:pPr>
        <w:spacing w:line="360" w:lineRule="auto"/>
        <w:jc w:val="center"/>
        <w:rPr>
          <w:rFonts w:hint="eastAsia" w:ascii="仿宋" w:hAnsi="仿宋" w:eastAsia="仿宋" w:cs="仿宋"/>
          <w:b/>
          <w:bCs/>
          <w:sz w:val="36"/>
          <w:szCs w:val="36"/>
        </w:rPr>
      </w:pPr>
      <w:r>
        <w:rPr>
          <w:rFonts w:hint="eastAsia" w:ascii="仿宋" w:hAnsi="仿宋" w:eastAsia="仿宋" w:cs="仿宋"/>
          <w:b/>
          <w:bCs/>
          <w:sz w:val="36"/>
          <w:szCs w:val="36"/>
        </w:rPr>
        <w:t>目    录</w:t>
      </w:r>
    </w:p>
    <w:p w14:paraId="65FB7F6E">
      <w:pPr>
        <w:spacing w:line="360" w:lineRule="auto"/>
        <w:jc w:val="center"/>
        <w:rPr>
          <w:rFonts w:hint="eastAsia" w:ascii="仿宋" w:hAnsi="仿宋" w:eastAsia="仿宋" w:cs="仿宋"/>
          <w:b/>
          <w:bCs/>
          <w:sz w:val="30"/>
          <w:szCs w:val="30"/>
        </w:rPr>
      </w:pPr>
    </w:p>
    <w:p w14:paraId="7C548AB4">
      <w:pPr>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资格证明文件</w:t>
      </w:r>
    </w:p>
    <w:p w14:paraId="525A233C">
      <w:pPr>
        <w:pStyle w:val="35"/>
        <w:tabs>
          <w:tab w:val="left" w:leader="dot" w:pos="6300"/>
        </w:tabs>
        <w:snapToGrid w:val="0"/>
        <w:spacing w:line="480" w:lineRule="auto"/>
        <w:ind w:left="482"/>
        <w:rPr>
          <w:rFonts w:hint="eastAsia" w:ascii="仿宋" w:hAnsi="仿宋" w:eastAsia="仿宋" w:cs="仿宋"/>
          <w:sz w:val="24"/>
          <w:szCs w:val="24"/>
        </w:rPr>
      </w:pPr>
    </w:p>
    <w:p w14:paraId="5519E8AB">
      <w:pPr>
        <w:pStyle w:val="35"/>
        <w:tabs>
          <w:tab w:val="left" w:leader="dot" w:pos="6300"/>
          <w:tab w:val="left" w:leader="dot" w:pos="9240"/>
        </w:tabs>
        <w:snapToGrid w:val="0"/>
        <w:spacing w:line="360" w:lineRule="auto"/>
        <w:ind w:left="482"/>
        <w:rPr>
          <w:rFonts w:hint="eastAsia" w:ascii="仿宋" w:hAnsi="仿宋" w:eastAsia="仿宋" w:cs="仿宋"/>
          <w:b/>
          <w:bCs/>
          <w:sz w:val="24"/>
          <w:szCs w:val="24"/>
        </w:rPr>
      </w:pPr>
      <w:r>
        <w:rPr>
          <w:rFonts w:hint="eastAsia" w:ascii="仿宋" w:hAnsi="仿宋" w:eastAsia="仿宋" w:cs="仿宋"/>
          <w:b/>
          <w:bCs/>
          <w:sz w:val="24"/>
          <w:szCs w:val="24"/>
          <w:lang w:val="en-US" w:eastAsia="zh-CN"/>
        </w:rPr>
        <w:t>1.1</w:t>
      </w:r>
      <w:r>
        <w:rPr>
          <w:rFonts w:hint="eastAsia" w:ascii="仿宋" w:hAnsi="仿宋" w:eastAsia="仿宋" w:cs="仿宋"/>
          <w:b/>
          <w:bCs/>
          <w:sz w:val="24"/>
          <w:szCs w:val="24"/>
        </w:rPr>
        <w:t>“符合《中华人民共和国政府采购法》第二十二条的规定”的证明文件</w:t>
      </w:r>
    </w:p>
    <w:p w14:paraId="67069AC6">
      <w:pPr>
        <w:pStyle w:val="35"/>
        <w:tabs>
          <w:tab w:val="left" w:leader="dot" w:pos="6300"/>
          <w:tab w:val="left" w:leader="dot" w:pos="9240"/>
        </w:tabs>
        <w:snapToGrid w:val="0"/>
        <w:spacing w:line="360" w:lineRule="auto"/>
        <w:ind w:left="482"/>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具有独立承担民事责任的能力</w:t>
      </w:r>
      <w:r>
        <w:rPr>
          <w:rFonts w:hint="eastAsia" w:ascii="仿宋" w:hAnsi="仿宋" w:eastAsia="仿宋" w:cs="仿宋"/>
          <w:snapToGrid w:val="0"/>
          <w:sz w:val="24"/>
          <w:szCs w:val="24"/>
        </w:rPr>
        <w:t>…………………………………………………</w:t>
      </w:r>
    </w:p>
    <w:p w14:paraId="036C7FF1">
      <w:pPr>
        <w:pStyle w:val="35"/>
        <w:tabs>
          <w:tab w:val="left" w:leader="dot" w:pos="6300"/>
          <w:tab w:val="left" w:leader="dot" w:pos="9240"/>
        </w:tabs>
        <w:snapToGrid w:val="0"/>
        <w:spacing w:line="360" w:lineRule="auto"/>
        <w:ind w:left="482"/>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具有良好的商业信誉和健全的财务会计制度</w:t>
      </w:r>
      <w:r>
        <w:rPr>
          <w:rFonts w:hint="eastAsia" w:ascii="仿宋" w:hAnsi="仿宋" w:eastAsia="仿宋" w:cs="仿宋"/>
          <w:snapToGrid w:val="0"/>
          <w:sz w:val="24"/>
          <w:szCs w:val="24"/>
        </w:rPr>
        <w:t>…………………………………</w:t>
      </w:r>
    </w:p>
    <w:p w14:paraId="7474E424">
      <w:pPr>
        <w:pStyle w:val="35"/>
        <w:tabs>
          <w:tab w:val="left" w:leader="dot" w:pos="6300"/>
          <w:tab w:val="left" w:leader="dot" w:pos="9240"/>
        </w:tabs>
        <w:snapToGrid w:val="0"/>
        <w:spacing w:line="360" w:lineRule="auto"/>
        <w:ind w:left="482"/>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具有履行合同所必需的设备和专业技术能力</w:t>
      </w:r>
      <w:r>
        <w:rPr>
          <w:rFonts w:hint="eastAsia" w:ascii="仿宋" w:hAnsi="仿宋" w:eastAsia="仿宋" w:cs="仿宋"/>
          <w:snapToGrid w:val="0"/>
          <w:sz w:val="24"/>
          <w:szCs w:val="24"/>
        </w:rPr>
        <w:t>…………………………………</w:t>
      </w:r>
    </w:p>
    <w:p w14:paraId="43611DA2">
      <w:pPr>
        <w:pStyle w:val="35"/>
        <w:tabs>
          <w:tab w:val="left" w:leader="dot" w:pos="6300"/>
          <w:tab w:val="left" w:leader="dot" w:pos="9240"/>
        </w:tabs>
        <w:snapToGrid w:val="0"/>
        <w:spacing w:line="360" w:lineRule="auto"/>
        <w:ind w:left="482"/>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有依法缴纳税收和社会保障资金的良好记录</w:t>
      </w:r>
      <w:r>
        <w:rPr>
          <w:rFonts w:hint="eastAsia" w:ascii="仿宋" w:hAnsi="仿宋" w:eastAsia="仿宋" w:cs="仿宋"/>
          <w:snapToGrid w:val="0"/>
          <w:sz w:val="24"/>
          <w:szCs w:val="24"/>
        </w:rPr>
        <w:t>…………………………………</w:t>
      </w:r>
    </w:p>
    <w:p w14:paraId="7FBAA0B2">
      <w:pPr>
        <w:pStyle w:val="35"/>
        <w:tabs>
          <w:tab w:val="left" w:leader="dot" w:pos="6300"/>
          <w:tab w:val="left" w:leader="dot" w:pos="9240"/>
        </w:tabs>
        <w:snapToGrid w:val="0"/>
        <w:spacing w:line="360" w:lineRule="auto"/>
        <w:ind w:left="482"/>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参加本次采购活动前三年内，在经营活动中没有重大违法记录</w:t>
      </w:r>
      <w:r>
        <w:rPr>
          <w:rFonts w:hint="eastAsia" w:ascii="仿宋" w:hAnsi="仿宋" w:eastAsia="仿宋" w:cs="仿宋"/>
          <w:snapToGrid w:val="0"/>
          <w:sz w:val="24"/>
          <w:szCs w:val="24"/>
        </w:rPr>
        <w:t>………………</w:t>
      </w:r>
    </w:p>
    <w:p w14:paraId="578334BD">
      <w:pPr>
        <w:pStyle w:val="35"/>
        <w:tabs>
          <w:tab w:val="left" w:leader="dot" w:pos="6300"/>
          <w:tab w:val="left" w:leader="dot" w:pos="9240"/>
        </w:tabs>
        <w:snapToGrid w:val="0"/>
        <w:spacing w:line="360" w:lineRule="auto"/>
        <w:ind w:left="482"/>
        <w:rPr>
          <w:rFonts w:hint="eastAsia" w:ascii="仿宋" w:hAnsi="仿宋" w:eastAsia="仿宋" w:cs="仿宋"/>
          <w:b/>
          <w:bCs/>
          <w:sz w:val="24"/>
          <w:szCs w:val="24"/>
          <w:lang w:eastAsia="zh-CN"/>
        </w:rPr>
      </w:pPr>
      <w:r>
        <w:rPr>
          <w:rFonts w:hint="eastAsia" w:ascii="仿宋" w:hAnsi="仿宋" w:eastAsia="仿宋" w:cs="仿宋"/>
          <w:b/>
          <w:bCs/>
          <w:sz w:val="24"/>
          <w:szCs w:val="24"/>
          <w:lang w:val="en-US" w:eastAsia="zh-CN"/>
        </w:rPr>
        <w:t>1.2</w:t>
      </w:r>
      <w:r>
        <w:rPr>
          <w:rFonts w:hint="eastAsia" w:ascii="仿宋" w:hAnsi="仿宋" w:eastAsia="仿宋" w:cs="仿宋"/>
          <w:b/>
          <w:bCs/>
          <w:sz w:val="24"/>
          <w:szCs w:val="24"/>
          <w:lang w:eastAsia="zh-CN"/>
        </w:rPr>
        <w:t>“落实政府采购政策需满足的资格要求”的证明文件</w:t>
      </w:r>
    </w:p>
    <w:p w14:paraId="0E27C68C">
      <w:pPr>
        <w:pStyle w:val="35"/>
        <w:tabs>
          <w:tab w:val="left" w:leader="dot" w:pos="6300"/>
          <w:tab w:val="left" w:leader="dot" w:pos="9240"/>
        </w:tabs>
        <w:snapToGrid w:val="0"/>
        <w:spacing w:line="360" w:lineRule="auto"/>
        <w:ind w:left="482"/>
        <w:rPr>
          <w:rFonts w:hint="eastAsia" w:ascii="仿宋" w:hAnsi="仿宋" w:eastAsia="仿宋" w:cs="仿宋"/>
          <w:b/>
          <w:bCs/>
          <w:sz w:val="24"/>
          <w:szCs w:val="24"/>
        </w:rPr>
      </w:pPr>
      <w:r>
        <w:rPr>
          <w:rFonts w:hint="eastAsia" w:ascii="仿宋" w:hAnsi="仿宋" w:eastAsia="仿宋" w:cs="仿宋"/>
          <w:b/>
          <w:bCs/>
          <w:sz w:val="24"/>
          <w:szCs w:val="24"/>
          <w:lang w:val="en-US" w:eastAsia="zh-CN"/>
        </w:rPr>
        <w:t>1.3</w:t>
      </w:r>
      <w:r>
        <w:rPr>
          <w:rFonts w:hint="eastAsia" w:ascii="仿宋" w:hAnsi="仿宋" w:eastAsia="仿宋" w:cs="仿宋"/>
          <w:b/>
          <w:bCs/>
          <w:sz w:val="24"/>
          <w:szCs w:val="24"/>
        </w:rPr>
        <w:t>符合“本项目的特定资格要求”的证明文件</w:t>
      </w:r>
    </w:p>
    <w:p w14:paraId="6C9573BC">
      <w:pPr>
        <w:pStyle w:val="35"/>
        <w:tabs>
          <w:tab w:val="left" w:leader="dot" w:pos="6300"/>
          <w:tab w:val="left" w:leader="dot" w:pos="9240"/>
        </w:tabs>
        <w:snapToGrid w:val="0"/>
        <w:spacing w:line="360" w:lineRule="auto"/>
        <w:ind w:left="482"/>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企业</w:t>
      </w:r>
      <w:r>
        <w:rPr>
          <w:rFonts w:hint="eastAsia" w:ascii="仿宋" w:hAnsi="仿宋" w:eastAsia="仿宋" w:cs="仿宋"/>
          <w:sz w:val="24"/>
          <w:szCs w:val="24"/>
        </w:rPr>
        <w:t>资质证书</w:t>
      </w:r>
      <w:r>
        <w:rPr>
          <w:rFonts w:hint="eastAsia" w:ascii="仿宋" w:hAnsi="仿宋" w:eastAsia="仿宋" w:cs="仿宋"/>
          <w:snapToGrid w:val="0"/>
          <w:sz w:val="24"/>
          <w:szCs w:val="24"/>
        </w:rPr>
        <w:t>……………………………………………………………………</w:t>
      </w:r>
    </w:p>
    <w:p w14:paraId="3A5A32F0">
      <w:pPr>
        <w:pStyle w:val="35"/>
        <w:tabs>
          <w:tab w:val="left" w:leader="dot" w:pos="6300"/>
          <w:tab w:val="left" w:leader="dot" w:pos="9240"/>
        </w:tabs>
        <w:snapToGrid w:val="0"/>
        <w:spacing w:line="360" w:lineRule="auto"/>
        <w:ind w:left="482"/>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企业《安全生产许可证》</w:t>
      </w:r>
      <w:r>
        <w:rPr>
          <w:rFonts w:hint="eastAsia" w:ascii="仿宋" w:hAnsi="仿宋" w:eastAsia="仿宋" w:cs="仿宋"/>
          <w:snapToGrid w:val="0"/>
          <w:sz w:val="24"/>
          <w:szCs w:val="24"/>
        </w:rPr>
        <w:t>…………………………………………………………</w:t>
      </w:r>
    </w:p>
    <w:p w14:paraId="51544C62">
      <w:pPr>
        <w:pStyle w:val="35"/>
        <w:tabs>
          <w:tab w:val="left" w:leader="dot" w:pos="6300"/>
          <w:tab w:val="left" w:leader="dot" w:pos="9240"/>
        </w:tabs>
        <w:snapToGrid w:val="0"/>
        <w:spacing w:line="360" w:lineRule="auto"/>
        <w:ind w:left="482"/>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“拟派项目经理具有的资质证书及有效的安全生产考核合格证书（B证）”</w:t>
      </w:r>
      <w:r>
        <w:rPr>
          <w:rFonts w:hint="eastAsia" w:ascii="仿宋" w:hAnsi="仿宋" w:eastAsia="仿宋" w:cs="仿宋"/>
          <w:sz w:val="24"/>
          <w:szCs w:val="24"/>
          <w:lang w:eastAsia="zh-CN"/>
        </w:rPr>
        <w:t>的</w:t>
      </w:r>
      <w:r>
        <w:rPr>
          <w:rFonts w:hint="eastAsia" w:ascii="仿宋" w:hAnsi="仿宋" w:eastAsia="仿宋" w:cs="仿宋"/>
          <w:sz w:val="24"/>
          <w:szCs w:val="24"/>
        </w:rPr>
        <w:t>证明材料</w:t>
      </w:r>
      <w:r>
        <w:rPr>
          <w:rFonts w:hint="eastAsia" w:ascii="仿宋" w:hAnsi="仿宋" w:eastAsia="仿宋" w:cs="仿宋"/>
          <w:snapToGrid w:val="0"/>
          <w:sz w:val="24"/>
          <w:szCs w:val="24"/>
        </w:rPr>
        <w:t>………………………………………………………………………………</w:t>
      </w:r>
    </w:p>
    <w:p w14:paraId="4357965B">
      <w:pPr>
        <w:pStyle w:val="35"/>
        <w:tabs>
          <w:tab w:val="left" w:leader="dot" w:pos="6300"/>
          <w:tab w:val="left" w:leader="dot" w:pos="9240"/>
        </w:tabs>
        <w:snapToGrid w:val="0"/>
        <w:spacing w:line="360" w:lineRule="auto"/>
        <w:ind w:left="482"/>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磋商响应供应商出具的拟派项目经理未担任其他在建工程项目的项目经理的声明函</w:t>
      </w:r>
      <w:r>
        <w:rPr>
          <w:rFonts w:hint="eastAsia" w:ascii="仿宋" w:hAnsi="仿宋" w:eastAsia="仿宋" w:cs="仿宋"/>
          <w:snapToGrid w:val="0"/>
          <w:sz w:val="24"/>
          <w:szCs w:val="24"/>
        </w:rPr>
        <w:t>…………………………………………………………………………………</w:t>
      </w:r>
    </w:p>
    <w:p w14:paraId="373FDDDA">
      <w:pPr>
        <w:rPr>
          <w:rFonts w:hint="eastAsia" w:ascii="仿宋" w:hAnsi="仿宋" w:eastAsia="仿宋" w:cs="仿宋"/>
        </w:rPr>
      </w:pPr>
      <w:r>
        <w:rPr>
          <w:rFonts w:hint="eastAsia" w:ascii="仿宋" w:hAnsi="仿宋" w:eastAsia="仿宋" w:cs="仿宋"/>
        </w:rPr>
        <w:br w:type="page"/>
      </w:r>
    </w:p>
    <w:p w14:paraId="7DC3D0AF">
      <w:pPr>
        <w:rPr>
          <w:rFonts w:hint="eastAsia" w:ascii="仿宋" w:hAnsi="仿宋" w:eastAsia="仿宋" w:cs="仿宋"/>
        </w:rPr>
      </w:pPr>
    </w:p>
    <w:p w14:paraId="5A46EB40">
      <w:pPr>
        <w:spacing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资格证明文件</w:t>
      </w:r>
    </w:p>
    <w:p w14:paraId="48F53D91">
      <w:pPr>
        <w:keepNext/>
        <w:keepLines/>
        <w:shd w:val="clear"/>
        <w:spacing w:line="377" w:lineRule="auto"/>
        <w:jc w:val="both"/>
        <w:outlineLvl w:val="4"/>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1-1 “符合《中华人民共和国政府采购法》第二十二条的规定”的证明文件</w:t>
      </w:r>
    </w:p>
    <w:p w14:paraId="31FA35A9">
      <w:pPr>
        <w:pageBreakBefore w:val="0"/>
        <w:widowControl w:val="0"/>
        <w:shd w:val="clear"/>
        <w:kinsoku/>
        <w:wordWrap/>
        <w:overflowPunct/>
        <w:topLinePunct w:val="0"/>
        <w:bidi w:val="0"/>
        <w:adjustRightInd w:val="0"/>
        <w:snapToGrid w:val="0"/>
        <w:spacing w:line="600" w:lineRule="exact"/>
        <w:jc w:val="both"/>
        <w:textAlignment w:val="auto"/>
        <w:rPr>
          <w:rStyle w:val="1002"/>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bookmarkStart w:id="99" w:name="_Toc81341338"/>
      <w:bookmarkStart w:id="100" w:name="_Toc30867"/>
      <w:r>
        <w:rPr>
          <w:rFonts w:hint="eastAsia" w:ascii="仿宋" w:hAnsi="仿宋" w:eastAsia="仿宋" w:cs="仿宋"/>
          <w:b/>
          <w:sz w:val="24"/>
          <w:highlight w:val="none"/>
        </w:rPr>
        <w:t>（1）</w:t>
      </w:r>
      <w:r>
        <w:rPr>
          <w:rStyle w:val="1002"/>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具有独立承担民事责任的能力</w:t>
      </w:r>
    </w:p>
    <w:p w14:paraId="60E92804">
      <w:pPr>
        <w:pageBreakBefore w:val="0"/>
        <w:widowControl w:val="0"/>
        <w:shd w:val="clear"/>
        <w:kinsoku/>
        <w:wordWrap/>
        <w:overflowPunct/>
        <w:topLinePunct w:val="0"/>
        <w:bidi w:val="0"/>
        <w:adjustRightInd w:val="0"/>
        <w:snapToGrid w:val="0"/>
        <w:spacing w:line="600" w:lineRule="exact"/>
        <w:jc w:val="center"/>
        <w:textAlignment w:val="auto"/>
        <w:rPr>
          <w:rFonts w:hint="eastAsia" w:ascii="仿宋" w:hAnsi="仿宋" w:eastAsia="仿宋" w:cs="仿宋"/>
          <w:b/>
          <w:bCs/>
          <w:sz w:val="24"/>
          <w:highlight w:val="none"/>
          <w:lang w:val="en-US" w:eastAsia="zh-CN"/>
        </w:rPr>
      </w:pPr>
    </w:p>
    <w:p w14:paraId="6996FE68">
      <w:pPr>
        <w:pageBreakBefore w:val="0"/>
        <w:widowControl w:val="0"/>
        <w:shd w:val="clear"/>
        <w:kinsoku/>
        <w:wordWrap/>
        <w:overflowPunct/>
        <w:topLinePunct w:val="0"/>
        <w:bidi w:val="0"/>
        <w:adjustRightInd w:val="0"/>
        <w:snapToGrid w:val="0"/>
        <w:spacing w:line="600" w:lineRule="exact"/>
        <w:jc w:val="center"/>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具有独立承担民事责任的能力的承诺函</w:t>
      </w:r>
    </w:p>
    <w:p w14:paraId="642E465B">
      <w:pPr>
        <w:pageBreakBefore w:val="0"/>
        <w:widowControl w:val="0"/>
        <w:shd w:val="clear"/>
        <w:kinsoku/>
        <w:wordWrap/>
        <w:overflowPunct/>
        <w:topLinePunct w:val="0"/>
        <w:bidi w:val="0"/>
        <w:adjustRightInd w:val="0"/>
        <w:snapToGrid w:val="0"/>
        <w:spacing w:line="600" w:lineRule="exact"/>
        <w:textAlignment w:val="auto"/>
        <w:rPr>
          <w:rFonts w:hint="eastAsia" w:ascii="仿宋" w:hAnsi="仿宋" w:eastAsia="仿宋" w:cs="仿宋"/>
          <w:b w:val="0"/>
          <w:bCs/>
          <w:sz w:val="24"/>
          <w:szCs w:val="24"/>
          <w:highlight w:val="none"/>
          <w:u w:val="single"/>
          <w:lang w:eastAsia="zh-CN"/>
        </w:rPr>
      </w:pPr>
      <w:r>
        <w:rPr>
          <w:rFonts w:hint="eastAsia" w:ascii="仿宋" w:hAnsi="仿宋" w:eastAsia="仿宋" w:cs="仿宋"/>
          <w:b w:val="0"/>
          <w:bCs/>
          <w:sz w:val="24"/>
          <w:szCs w:val="24"/>
          <w:highlight w:val="none"/>
        </w:rPr>
        <w:t>致：</w:t>
      </w:r>
      <w:r>
        <w:rPr>
          <w:rFonts w:hint="eastAsia" w:ascii="仿宋" w:hAnsi="仿宋" w:eastAsia="仿宋" w:cs="仿宋"/>
          <w:b w:val="0"/>
          <w:bCs/>
          <w:sz w:val="24"/>
          <w:szCs w:val="24"/>
          <w:highlight w:val="none"/>
          <w:u w:val="single"/>
          <w:lang w:eastAsia="zh-CN"/>
        </w:rPr>
        <w:t>山西省招标有限公司</w:t>
      </w:r>
    </w:p>
    <w:p w14:paraId="6C361AD1">
      <w:pPr>
        <w:keepNext w:val="0"/>
        <w:keepLines w:val="0"/>
        <w:pageBreakBefore w:val="0"/>
        <w:widowControl w:val="0"/>
        <w:shd w:val="clear"/>
        <w:kinsoku/>
        <w:wordWrap/>
        <w:overflowPunct/>
        <w:topLinePunct w:val="0"/>
        <w:autoSpaceDE/>
        <w:autoSpaceDN/>
        <w:bidi w:val="0"/>
        <w:adjustRightInd w:val="0"/>
        <w:snapToGrid w:val="0"/>
        <w:spacing w:line="60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我方参加</w:t>
      </w:r>
      <w:r>
        <w:rPr>
          <w:rFonts w:hint="eastAsia" w:ascii="仿宋" w:hAnsi="仿宋" w:eastAsia="仿宋" w:cs="仿宋"/>
          <w:b w:val="0"/>
          <w:bCs/>
          <w:sz w:val="24"/>
          <w:szCs w:val="24"/>
          <w:highlight w:val="none"/>
          <w:u w:val="single"/>
        </w:rPr>
        <w:t xml:space="preserve"> </w:t>
      </w:r>
      <w:r>
        <w:rPr>
          <w:rFonts w:hint="eastAsia" w:ascii="仿宋" w:hAnsi="仿宋" w:eastAsia="仿宋" w:cs="仿宋"/>
          <w:b w:val="0"/>
          <w:bCs/>
          <w:sz w:val="24"/>
          <w:szCs w:val="24"/>
          <w:highlight w:val="none"/>
          <w:u w:val="single"/>
          <w:lang w:val="en-US" w:eastAsia="zh-CN"/>
        </w:rPr>
        <w:t xml:space="preserve">                </w:t>
      </w:r>
      <w:r>
        <w:rPr>
          <w:rFonts w:hint="eastAsia" w:ascii="仿宋" w:hAnsi="仿宋" w:eastAsia="仿宋" w:cs="仿宋"/>
          <w:b w:val="0"/>
          <w:bCs/>
          <w:sz w:val="24"/>
          <w:szCs w:val="24"/>
          <w:highlight w:val="none"/>
          <w:lang w:val="en-US" w:eastAsia="zh-CN"/>
        </w:rPr>
        <w:t>项目（招标编号</w:t>
      </w:r>
      <w:r>
        <w:rPr>
          <w:rFonts w:hint="eastAsia" w:ascii="仿宋" w:hAnsi="仿宋" w:eastAsia="仿宋" w:cs="仿宋"/>
          <w:b w:val="0"/>
          <w:bCs/>
          <w:sz w:val="24"/>
          <w:szCs w:val="24"/>
          <w:highlight w:val="none"/>
          <w:u w:val="single"/>
          <w:lang w:val="en-US" w:eastAsia="zh-CN"/>
        </w:rPr>
        <w:t xml:space="preserve">：       </w:t>
      </w:r>
      <w:r>
        <w:rPr>
          <w:rFonts w:hint="eastAsia" w:ascii="仿宋" w:hAnsi="仿宋" w:eastAsia="仿宋" w:cs="仿宋"/>
          <w:b w:val="0"/>
          <w:bCs/>
          <w:sz w:val="24"/>
          <w:szCs w:val="24"/>
          <w:highlight w:val="none"/>
          <w:lang w:val="en-US" w:eastAsia="zh-CN"/>
        </w:rPr>
        <w:t>）</w:t>
      </w:r>
      <w:r>
        <w:rPr>
          <w:rFonts w:hint="eastAsia" w:ascii="仿宋" w:hAnsi="仿宋" w:eastAsia="仿宋" w:cs="仿宋"/>
          <w:b w:val="0"/>
          <w:bCs/>
          <w:sz w:val="24"/>
          <w:szCs w:val="24"/>
          <w:highlight w:val="none"/>
        </w:rPr>
        <w:t>的政府采购活动，依据《中华人民共和国政府采购法》</w:t>
      </w:r>
      <w:r>
        <w:rPr>
          <w:rFonts w:hint="eastAsia" w:ascii="仿宋" w:hAnsi="仿宋" w:eastAsia="仿宋" w:cs="仿宋"/>
          <w:b w:val="0"/>
          <w:bCs/>
          <w:sz w:val="24"/>
          <w:szCs w:val="24"/>
          <w:highlight w:val="none"/>
          <w:lang w:val="en-US" w:eastAsia="zh-CN"/>
        </w:rPr>
        <w:t>等文件</w:t>
      </w:r>
      <w:r>
        <w:rPr>
          <w:rFonts w:hint="eastAsia" w:ascii="仿宋" w:hAnsi="仿宋" w:eastAsia="仿宋" w:cs="仿宋"/>
          <w:b w:val="0"/>
          <w:bCs/>
          <w:sz w:val="24"/>
          <w:szCs w:val="24"/>
          <w:highlight w:val="none"/>
        </w:rPr>
        <w:t>相关规定，郑重承诺：我方具有具有独立承担民事责任的能力的承诺函，符合本项目规定的供应商资格要求，如中标，我方将按我方</w:t>
      </w:r>
      <w:r>
        <w:rPr>
          <w:rFonts w:hint="eastAsia" w:ascii="仿宋" w:hAnsi="仿宋" w:eastAsia="仿宋" w:cs="仿宋"/>
          <w:b w:val="0"/>
          <w:bCs/>
          <w:sz w:val="24"/>
          <w:szCs w:val="24"/>
          <w:highlight w:val="none"/>
          <w:lang w:val="en-US" w:eastAsia="zh-CN"/>
        </w:rPr>
        <w:t>投标/</w:t>
      </w:r>
      <w:r>
        <w:rPr>
          <w:rFonts w:hint="eastAsia" w:ascii="仿宋" w:hAnsi="仿宋" w:eastAsia="仿宋" w:cs="仿宋"/>
          <w:b w:val="0"/>
          <w:bCs/>
          <w:sz w:val="24"/>
          <w:szCs w:val="24"/>
          <w:highlight w:val="none"/>
        </w:rPr>
        <w:t>磋商响应</w:t>
      </w:r>
      <w:r>
        <w:rPr>
          <w:rFonts w:hint="eastAsia" w:ascii="仿宋" w:hAnsi="仿宋" w:eastAsia="仿宋" w:cs="仿宋"/>
          <w:b w:val="0"/>
          <w:bCs/>
          <w:sz w:val="24"/>
          <w:szCs w:val="24"/>
          <w:highlight w:val="none"/>
          <w:lang w:val="en-US" w:eastAsia="zh-CN"/>
        </w:rPr>
        <w:t>/报价</w:t>
      </w:r>
      <w:r>
        <w:rPr>
          <w:rFonts w:hint="eastAsia" w:ascii="仿宋" w:hAnsi="仿宋" w:eastAsia="仿宋" w:cs="仿宋"/>
          <w:b w:val="0"/>
          <w:bCs/>
          <w:sz w:val="24"/>
          <w:szCs w:val="24"/>
          <w:highlight w:val="none"/>
        </w:rPr>
        <w:t>文件承诺，保证合同顺利履行。如有虚假或隐瞒，采购人可取消我方任何资格（投标/谈判/中标（成交）/签订合同），我方对此无任何异议，并愿意承担一切后果和责任。</w:t>
      </w:r>
    </w:p>
    <w:p w14:paraId="384C1D7A">
      <w:pPr>
        <w:keepNext w:val="0"/>
        <w:keepLines w:val="0"/>
        <w:pageBreakBefore w:val="0"/>
        <w:widowControl w:val="0"/>
        <w:shd w:val="clear"/>
        <w:kinsoku/>
        <w:wordWrap/>
        <w:overflowPunct/>
        <w:topLinePunct w:val="0"/>
        <w:autoSpaceDE/>
        <w:autoSpaceDN/>
        <w:bidi w:val="0"/>
        <w:adjustRightInd w:val="0"/>
        <w:snapToGrid w:val="0"/>
        <w:spacing w:line="600" w:lineRule="exact"/>
        <w:ind w:firstLine="480" w:firstLineChars="200"/>
        <w:textAlignment w:val="auto"/>
        <w:rPr>
          <w:rFonts w:hint="eastAsia" w:ascii="仿宋" w:hAnsi="仿宋" w:eastAsia="仿宋" w:cs="仿宋"/>
          <w:b w:val="0"/>
          <w:bCs/>
          <w:sz w:val="24"/>
          <w:szCs w:val="24"/>
          <w:highlight w:val="none"/>
          <w:lang w:eastAsia="zh-CN"/>
        </w:rPr>
      </w:pPr>
      <w:r>
        <w:rPr>
          <w:rFonts w:hint="eastAsia" w:ascii="仿宋" w:hAnsi="仿宋" w:eastAsia="仿宋" w:cs="仿宋"/>
          <w:b w:val="0"/>
          <w:bCs/>
          <w:sz w:val="24"/>
          <w:szCs w:val="24"/>
          <w:highlight w:val="none"/>
        </w:rPr>
        <w:t>特此承诺</w:t>
      </w:r>
      <w:r>
        <w:rPr>
          <w:rFonts w:hint="eastAsia" w:ascii="仿宋" w:hAnsi="仿宋" w:eastAsia="仿宋" w:cs="仿宋"/>
          <w:b w:val="0"/>
          <w:bCs/>
          <w:sz w:val="24"/>
          <w:szCs w:val="24"/>
          <w:highlight w:val="none"/>
          <w:lang w:eastAsia="zh-CN"/>
        </w:rPr>
        <w:t>！</w:t>
      </w:r>
    </w:p>
    <w:p w14:paraId="71B15923">
      <w:pPr>
        <w:pStyle w:val="4"/>
        <w:pageBreakBefore w:val="0"/>
        <w:widowControl w:val="0"/>
        <w:shd w:val="clear"/>
        <w:kinsoku/>
        <w:wordWrap/>
        <w:overflowPunct/>
        <w:topLinePunct w:val="0"/>
        <w:autoSpaceDE/>
        <w:autoSpaceDN/>
        <w:bidi w:val="0"/>
        <w:spacing w:before="0" w:after="0" w:line="600" w:lineRule="exact"/>
        <w:ind w:firstLine="840" w:firstLineChars="300"/>
        <w:textAlignment w:val="auto"/>
        <w:rPr>
          <w:rFonts w:hint="eastAsia" w:ascii="仿宋" w:hAnsi="仿宋" w:eastAsia="仿宋" w:cs="仿宋"/>
          <w:b w:val="0"/>
          <w:bCs/>
          <w:sz w:val="28"/>
          <w:szCs w:val="28"/>
          <w:highlight w:val="none"/>
        </w:rPr>
      </w:pPr>
    </w:p>
    <w:p w14:paraId="30B73172">
      <w:pPr>
        <w:pStyle w:val="4"/>
        <w:pageBreakBefore w:val="0"/>
        <w:widowControl w:val="0"/>
        <w:shd w:val="clear"/>
        <w:kinsoku/>
        <w:wordWrap/>
        <w:overflowPunct/>
        <w:topLinePunct w:val="0"/>
        <w:autoSpaceDE/>
        <w:autoSpaceDN/>
        <w:bidi w:val="0"/>
        <w:spacing w:before="0" w:after="0" w:line="600" w:lineRule="exact"/>
        <w:ind w:firstLine="840" w:firstLineChars="300"/>
        <w:textAlignment w:val="auto"/>
        <w:rPr>
          <w:rFonts w:hint="eastAsia" w:ascii="仿宋" w:hAnsi="仿宋" w:eastAsia="仿宋" w:cs="仿宋"/>
          <w:b w:val="0"/>
          <w:bCs/>
          <w:sz w:val="28"/>
          <w:szCs w:val="28"/>
          <w:highlight w:val="none"/>
        </w:rPr>
      </w:pPr>
    </w:p>
    <w:p w14:paraId="3520D624">
      <w:pPr>
        <w:pStyle w:val="4"/>
        <w:pageBreakBefore w:val="0"/>
        <w:widowControl w:val="0"/>
        <w:shd w:val="clear"/>
        <w:kinsoku/>
        <w:wordWrap/>
        <w:overflowPunct/>
        <w:topLinePunct w:val="0"/>
        <w:autoSpaceDE/>
        <w:autoSpaceDN/>
        <w:bidi w:val="0"/>
        <w:spacing w:before="0" w:after="0" w:line="600" w:lineRule="exact"/>
        <w:ind w:firstLine="840" w:firstLineChars="300"/>
        <w:textAlignment w:val="auto"/>
        <w:rPr>
          <w:rFonts w:hint="eastAsia" w:ascii="仿宋" w:hAnsi="仿宋" w:eastAsia="仿宋" w:cs="仿宋"/>
          <w:b w:val="0"/>
          <w:bCs/>
          <w:sz w:val="28"/>
          <w:szCs w:val="28"/>
          <w:highlight w:val="none"/>
        </w:rPr>
      </w:pPr>
    </w:p>
    <w:p w14:paraId="343C6B4D">
      <w:pPr>
        <w:spacing w:line="360" w:lineRule="auto"/>
        <w:ind w:firstLine="2642" w:firstLineChars="1101"/>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磋商响应供应商名称（盖章）： __________________</w:t>
      </w:r>
    </w:p>
    <w:p w14:paraId="25D914CA">
      <w:pPr>
        <w:keepNext/>
        <w:keepLines/>
        <w:widowControl w:val="0"/>
        <w:adjustRightInd w:val="0"/>
        <w:snapToGrid w:val="0"/>
        <w:spacing w:before="260" w:after="260" w:line="480" w:lineRule="auto"/>
        <w:ind w:firstLine="4560" w:firstLineChars="1900"/>
        <w:jc w:val="left"/>
        <w:outlineLvl w:val="2"/>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日期：________年____月____日</w:t>
      </w:r>
    </w:p>
    <w:p w14:paraId="06164819">
      <w:pPr>
        <w:shd w:val="clear"/>
        <w:rPr>
          <w:rFonts w:hint="eastAsia" w:ascii="仿宋" w:hAnsi="仿宋" w:eastAsia="仿宋" w:cs="仿宋"/>
          <w:highlight w:val="none"/>
        </w:rPr>
      </w:pPr>
      <w:r>
        <w:rPr>
          <w:rFonts w:hint="eastAsia" w:ascii="仿宋" w:hAnsi="仿宋" w:eastAsia="仿宋" w:cs="仿宋"/>
          <w:highlight w:val="none"/>
        </w:rPr>
        <w:br w:type="page"/>
      </w:r>
    </w:p>
    <w:p w14:paraId="1E80B9CD">
      <w:pPr>
        <w:pStyle w:val="14"/>
        <w:numPr>
          <w:ilvl w:val="0"/>
          <w:numId w:val="0"/>
        </w:numPr>
        <w:shd w:val="clear"/>
        <w:ind w:leftChars="200"/>
        <w:rPr>
          <w:rFonts w:hint="eastAsia" w:ascii="仿宋" w:hAnsi="仿宋" w:eastAsia="仿宋" w:cs="仿宋"/>
          <w:highlight w:val="none"/>
        </w:rPr>
      </w:pPr>
    </w:p>
    <w:p w14:paraId="72BB5CB4">
      <w:pPr>
        <w:pageBreakBefore w:val="0"/>
        <w:widowControl w:val="0"/>
        <w:shd w:val="clear"/>
        <w:kinsoku/>
        <w:wordWrap/>
        <w:overflowPunct/>
        <w:topLinePunct w:val="0"/>
        <w:bidi w:val="0"/>
        <w:adjustRightInd w:val="0"/>
        <w:snapToGrid w:val="0"/>
        <w:spacing w:line="600" w:lineRule="exact"/>
        <w:jc w:val="both"/>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（2）具有良好的商业信誉和健全的财务会计制度</w:t>
      </w:r>
    </w:p>
    <w:p w14:paraId="7DE0C10A">
      <w:pPr>
        <w:pageBreakBefore w:val="0"/>
        <w:widowControl w:val="0"/>
        <w:shd w:val="clear"/>
        <w:kinsoku/>
        <w:wordWrap/>
        <w:overflowPunct/>
        <w:topLinePunct w:val="0"/>
        <w:bidi w:val="0"/>
        <w:adjustRightInd w:val="0"/>
        <w:snapToGrid w:val="0"/>
        <w:spacing w:line="600" w:lineRule="exact"/>
        <w:jc w:val="center"/>
        <w:textAlignment w:val="auto"/>
        <w:rPr>
          <w:rFonts w:hint="eastAsia" w:ascii="仿宋" w:hAnsi="仿宋" w:eastAsia="仿宋" w:cs="仿宋"/>
          <w:b/>
          <w:bCs/>
          <w:sz w:val="24"/>
          <w:highlight w:val="none"/>
          <w:lang w:val="en-US" w:eastAsia="zh-CN"/>
        </w:rPr>
      </w:pPr>
    </w:p>
    <w:p w14:paraId="38B6BDF3">
      <w:pPr>
        <w:pageBreakBefore w:val="0"/>
        <w:widowControl w:val="0"/>
        <w:shd w:val="clear"/>
        <w:kinsoku/>
        <w:wordWrap/>
        <w:overflowPunct/>
        <w:topLinePunct w:val="0"/>
        <w:bidi w:val="0"/>
        <w:adjustRightInd w:val="0"/>
        <w:snapToGrid w:val="0"/>
        <w:spacing w:line="600" w:lineRule="exact"/>
        <w:jc w:val="center"/>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具有良好的商业信誉和健全的财务会计制度的承诺函</w:t>
      </w:r>
    </w:p>
    <w:p w14:paraId="6D1F4C9B">
      <w:pPr>
        <w:pageBreakBefore w:val="0"/>
        <w:widowControl w:val="0"/>
        <w:shd w:val="clear"/>
        <w:kinsoku/>
        <w:wordWrap/>
        <w:overflowPunct/>
        <w:topLinePunct w:val="0"/>
        <w:bidi w:val="0"/>
        <w:adjustRightInd w:val="0"/>
        <w:snapToGrid w:val="0"/>
        <w:spacing w:line="600" w:lineRule="exact"/>
        <w:textAlignment w:val="auto"/>
        <w:rPr>
          <w:rFonts w:hint="eastAsia" w:ascii="仿宋" w:hAnsi="仿宋" w:eastAsia="仿宋" w:cs="仿宋"/>
          <w:b w:val="0"/>
          <w:bCs/>
          <w:sz w:val="24"/>
          <w:szCs w:val="24"/>
          <w:highlight w:val="none"/>
          <w:u w:val="single"/>
          <w:lang w:eastAsia="zh-CN"/>
        </w:rPr>
      </w:pPr>
      <w:r>
        <w:rPr>
          <w:rFonts w:hint="eastAsia" w:ascii="仿宋" w:hAnsi="仿宋" w:eastAsia="仿宋" w:cs="仿宋"/>
          <w:b w:val="0"/>
          <w:bCs/>
          <w:sz w:val="24"/>
          <w:szCs w:val="24"/>
          <w:highlight w:val="none"/>
        </w:rPr>
        <w:t>致：</w:t>
      </w:r>
      <w:r>
        <w:rPr>
          <w:rFonts w:hint="eastAsia" w:ascii="仿宋" w:hAnsi="仿宋" w:eastAsia="仿宋" w:cs="仿宋"/>
          <w:b w:val="0"/>
          <w:bCs/>
          <w:sz w:val="24"/>
          <w:szCs w:val="24"/>
          <w:highlight w:val="none"/>
          <w:u w:val="single"/>
          <w:lang w:eastAsia="zh-CN"/>
        </w:rPr>
        <w:t>山西省招标有限公司</w:t>
      </w:r>
    </w:p>
    <w:p w14:paraId="53947E00">
      <w:pPr>
        <w:keepNext w:val="0"/>
        <w:keepLines w:val="0"/>
        <w:pageBreakBefore w:val="0"/>
        <w:widowControl w:val="0"/>
        <w:shd w:val="clear"/>
        <w:kinsoku/>
        <w:wordWrap/>
        <w:overflowPunct/>
        <w:topLinePunct w:val="0"/>
        <w:autoSpaceDE/>
        <w:autoSpaceDN/>
        <w:bidi w:val="0"/>
        <w:adjustRightInd w:val="0"/>
        <w:snapToGrid w:val="0"/>
        <w:spacing w:line="60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我方参加</w:t>
      </w:r>
      <w:r>
        <w:rPr>
          <w:rFonts w:hint="eastAsia" w:ascii="仿宋" w:hAnsi="仿宋" w:eastAsia="仿宋" w:cs="仿宋"/>
          <w:b w:val="0"/>
          <w:bCs/>
          <w:sz w:val="24"/>
          <w:szCs w:val="24"/>
          <w:highlight w:val="none"/>
          <w:u w:val="single"/>
        </w:rPr>
        <w:t xml:space="preserve"> </w:t>
      </w:r>
      <w:r>
        <w:rPr>
          <w:rFonts w:hint="eastAsia" w:ascii="仿宋" w:hAnsi="仿宋" w:eastAsia="仿宋" w:cs="仿宋"/>
          <w:b w:val="0"/>
          <w:bCs/>
          <w:sz w:val="24"/>
          <w:szCs w:val="24"/>
          <w:highlight w:val="none"/>
          <w:u w:val="single"/>
          <w:lang w:val="en-US" w:eastAsia="zh-CN"/>
        </w:rPr>
        <w:t xml:space="preserve">                项目（招标编号：       ）</w:t>
      </w:r>
      <w:r>
        <w:rPr>
          <w:rFonts w:hint="eastAsia" w:ascii="仿宋" w:hAnsi="仿宋" w:eastAsia="仿宋" w:cs="仿宋"/>
          <w:b w:val="0"/>
          <w:bCs/>
          <w:sz w:val="24"/>
          <w:szCs w:val="24"/>
          <w:highlight w:val="none"/>
        </w:rPr>
        <w:t>的政府采购活动，依据《中华人民共和国政府采购法》</w:t>
      </w:r>
      <w:r>
        <w:rPr>
          <w:rFonts w:hint="eastAsia" w:ascii="仿宋" w:hAnsi="仿宋" w:eastAsia="仿宋" w:cs="仿宋"/>
          <w:b w:val="0"/>
          <w:bCs/>
          <w:sz w:val="24"/>
          <w:szCs w:val="24"/>
          <w:highlight w:val="none"/>
          <w:lang w:val="en-US" w:eastAsia="zh-CN"/>
        </w:rPr>
        <w:t>等</w:t>
      </w:r>
      <w:r>
        <w:rPr>
          <w:rFonts w:hint="eastAsia" w:ascii="仿宋" w:hAnsi="仿宋" w:eastAsia="仿宋" w:cs="仿宋"/>
          <w:b w:val="0"/>
          <w:bCs/>
          <w:sz w:val="24"/>
          <w:szCs w:val="24"/>
          <w:highlight w:val="none"/>
          <w:u w:val="none"/>
          <w:lang w:val="en-US" w:eastAsia="zh-CN"/>
        </w:rPr>
        <w:t>文件</w:t>
      </w:r>
      <w:r>
        <w:rPr>
          <w:rFonts w:hint="eastAsia" w:ascii="仿宋" w:hAnsi="仿宋" w:eastAsia="仿宋" w:cs="仿宋"/>
          <w:b w:val="0"/>
          <w:bCs/>
          <w:sz w:val="24"/>
          <w:szCs w:val="24"/>
          <w:highlight w:val="none"/>
        </w:rPr>
        <w:t>相关规定，郑重承诺：我方具有良好的商业信誉和健全的财务会计制度的承诺函，符合本项目规定的供应商资格要求，如中标，我方将按我方</w:t>
      </w:r>
      <w:r>
        <w:rPr>
          <w:rFonts w:hint="eastAsia" w:ascii="仿宋" w:hAnsi="仿宋" w:eastAsia="仿宋" w:cs="仿宋"/>
          <w:b w:val="0"/>
          <w:bCs/>
          <w:sz w:val="24"/>
          <w:szCs w:val="24"/>
          <w:highlight w:val="none"/>
          <w:lang w:val="en-US" w:eastAsia="zh-CN"/>
        </w:rPr>
        <w:t>投标/</w:t>
      </w:r>
      <w:r>
        <w:rPr>
          <w:rFonts w:hint="eastAsia" w:ascii="仿宋" w:hAnsi="仿宋" w:eastAsia="仿宋" w:cs="仿宋"/>
          <w:b w:val="0"/>
          <w:bCs/>
          <w:sz w:val="24"/>
          <w:szCs w:val="24"/>
          <w:highlight w:val="none"/>
        </w:rPr>
        <w:t>磋商响应</w:t>
      </w:r>
      <w:r>
        <w:rPr>
          <w:rFonts w:hint="eastAsia" w:ascii="仿宋" w:hAnsi="仿宋" w:eastAsia="仿宋" w:cs="仿宋"/>
          <w:b w:val="0"/>
          <w:bCs/>
          <w:sz w:val="24"/>
          <w:szCs w:val="24"/>
          <w:highlight w:val="none"/>
          <w:lang w:val="en-US" w:eastAsia="zh-CN"/>
        </w:rPr>
        <w:t>/报价</w:t>
      </w:r>
      <w:r>
        <w:rPr>
          <w:rFonts w:hint="eastAsia" w:ascii="仿宋" w:hAnsi="仿宋" w:eastAsia="仿宋" w:cs="仿宋"/>
          <w:b w:val="0"/>
          <w:bCs/>
          <w:sz w:val="24"/>
          <w:szCs w:val="24"/>
          <w:highlight w:val="none"/>
        </w:rPr>
        <w:t>文件承诺，保证合同顺利履行。如有虚假或隐瞒，采购人可取消我方任何资格（投标/谈判/中标（成交）/签订合同），我方对此无任何异议，并愿意承担一切后果和责任。</w:t>
      </w:r>
    </w:p>
    <w:p w14:paraId="77A07680">
      <w:pPr>
        <w:keepNext w:val="0"/>
        <w:keepLines w:val="0"/>
        <w:pageBreakBefore w:val="0"/>
        <w:widowControl w:val="0"/>
        <w:shd w:val="clear"/>
        <w:kinsoku/>
        <w:wordWrap/>
        <w:overflowPunct/>
        <w:topLinePunct w:val="0"/>
        <w:autoSpaceDE/>
        <w:autoSpaceDN/>
        <w:bidi w:val="0"/>
        <w:adjustRightInd w:val="0"/>
        <w:snapToGrid w:val="0"/>
        <w:spacing w:line="600" w:lineRule="exact"/>
        <w:ind w:firstLine="480" w:firstLineChars="200"/>
        <w:textAlignment w:val="auto"/>
        <w:rPr>
          <w:rFonts w:hint="eastAsia" w:ascii="仿宋" w:hAnsi="仿宋" w:eastAsia="仿宋" w:cs="仿宋"/>
          <w:b w:val="0"/>
          <w:bCs/>
          <w:sz w:val="24"/>
          <w:szCs w:val="24"/>
          <w:highlight w:val="none"/>
          <w:lang w:eastAsia="zh-CN"/>
        </w:rPr>
      </w:pPr>
      <w:r>
        <w:rPr>
          <w:rFonts w:hint="eastAsia" w:ascii="仿宋" w:hAnsi="仿宋" w:eastAsia="仿宋" w:cs="仿宋"/>
          <w:b w:val="0"/>
          <w:bCs/>
          <w:sz w:val="24"/>
          <w:szCs w:val="24"/>
          <w:highlight w:val="none"/>
        </w:rPr>
        <w:t>特此承诺</w:t>
      </w:r>
      <w:r>
        <w:rPr>
          <w:rFonts w:hint="eastAsia" w:ascii="仿宋" w:hAnsi="仿宋" w:eastAsia="仿宋" w:cs="仿宋"/>
          <w:b w:val="0"/>
          <w:bCs/>
          <w:sz w:val="24"/>
          <w:szCs w:val="24"/>
          <w:highlight w:val="none"/>
          <w:lang w:eastAsia="zh-CN"/>
        </w:rPr>
        <w:t>！</w:t>
      </w:r>
    </w:p>
    <w:p w14:paraId="703E2B4E">
      <w:pPr>
        <w:pStyle w:val="4"/>
        <w:pageBreakBefore w:val="0"/>
        <w:widowControl w:val="0"/>
        <w:shd w:val="clear"/>
        <w:kinsoku/>
        <w:wordWrap/>
        <w:overflowPunct/>
        <w:topLinePunct w:val="0"/>
        <w:autoSpaceDE/>
        <w:autoSpaceDN/>
        <w:bidi w:val="0"/>
        <w:spacing w:before="0" w:after="0" w:line="600" w:lineRule="exact"/>
        <w:ind w:firstLine="840" w:firstLineChars="300"/>
        <w:textAlignment w:val="auto"/>
        <w:rPr>
          <w:rFonts w:hint="eastAsia" w:ascii="仿宋" w:hAnsi="仿宋" w:eastAsia="仿宋" w:cs="仿宋"/>
          <w:b w:val="0"/>
          <w:bCs/>
          <w:sz w:val="28"/>
          <w:szCs w:val="28"/>
          <w:highlight w:val="none"/>
        </w:rPr>
      </w:pPr>
    </w:p>
    <w:p w14:paraId="4AD25FEA">
      <w:pPr>
        <w:pStyle w:val="4"/>
        <w:pageBreakBefore w:val="0"/>
        <w:widowControl w:val="0"/>
        <w:shd w:val="clear"/>
        <w:kinsoku/>
        <w:wordWrap/>
        <w:overflowPunct/>
        <w:topLinePunct w:val="0"/>
        <w:autoSpaceDE/>
        <w:autoSpaceDN/>
        <w:bidi w:val="0"/>
        <w:spacing w:before="0" w:after="0" w:line="600" w:lineRule="exact"/>
        <w:ind w:firstLine="840" w:firstLineChars="300"/>
        <w:textAlignment w:val="auto"/>
        <w:rPr>
          <w:rFonts w:hint="eastAsia" w:ascii="仿宋" w:hAnsi="仿宋" w:eastAsia="仿宋" w:cs="仿宋"/>
          <w:b w:val="0"/>
          <w:bCs/>
          <w:sz w:val="28"/>
          <w:szCs w:val="28"/>
          <w:highlight w:val="none"/>
        </w:rPr>
      </w:pPr>
    </w:p>
    <w:p w14:paraId="5FCC4FC6">
      <w:pPr>
        <w:pStyle w:val="4"/>
        <w:pageBreakBefore w:val="0"/>
        <w:widowControl w:val="0"/>
        <w:shd w:val="clear"/>
        <w:kinsoku/>
        <w:wordWrap/>
        <w:overflowPunct/>
        <w:topLinePunct w:val="0"/>
        <w:autoSpaceDE/>
        <w:autoSpaceDN/>
        <w:bidi w:val="0"/>
        <w:spacing w:before="0" w:after="0" w:line="600" w:lineRule="exact"/>
        <w:ind w:firstLine="840" w:firstLineChars="300"/>
        <w:textAlignment w:val="auto"/>
        <w:rPr>
          <w:rFonts w:hint="eastAsia" w:ascii="仿宋" w:hAnsi="仿宋" w:eastAsia="仿宋" w:cs="仿宋"/>
          <w:b w:val="0"/>
          <w:bCs/>
          <w:sz w:val="28"/>
          <w:szCs w:val="28"/>
          <w:highlight w:val="none"/>
        </w:rPr>
      </w:pPr>
    </w:p>
    <w:p w14:paraId="5D2393D8">
      <w:pPr>
        <w:spacing w:line="360" w:lineRule="auto"/>
        <w:ind w:firstLine="2642" w:firstLineChars="1101"/>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磋商响应供应商名称（盖章）： __________________</w:t>
      </w:r>
    </w:p>
    <w:p w14:paraId="0E3DFFCA">
      <w:pPr>
        <w:keepNext/>
        <w:keepLines/>
        <w:widowControl w:val="0"/>
        <w:adjustRightInd w:val="0"/>
        <w:snapToGrid w:val="0"/>
        <w:spacing w:before="260" w:after="260" w:line="480" w:lineRule="auto"/>
        <w:ind w:firstLine="4560" w:firstLineChars="1900"/>
        <w:jc w:val="left"/>
        <w:outlineLvl w:val="2"/>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日期：________年____月____日</w:t>
      </w:r>
    </w:p>
    <w:p w14:paraId="391A7471">
      <w:pPr>
        <w:pStyle w:val="4"/>
        <w:pageBreakBefore w:val="0"/>
        <w:widowControl w:val="0"/>
        <w:shd w:val="clear"/>
        <w:kinsoku/>
        <w:wordWrap/>
        <w:overflowPunct/>
        <w:topLinePunct w:val="0"/>
        <w:bidi w:val="0"/>
        <w:spacing w:before="0" w:after="0" w:line="600" w:lineRule="exact"/>
        <w:jc w:val="both"/>
        <w:textAlignment w:val="auto"/>
        <w:rPr>
          <w:rFonts w:hint="eastAsia" w:ascii="仿宋" w:hAnsi="仿宋" w:eastAsia="仿宋" w:cs="仿宋"/>
          <w:b w:val="0"/>
          <w:bCs w:val="0"/>
          <w:sz w:val="24"/>
          <w:highlight w:val="none"/>
        </w:rPr>
      </w:pPr>
      <w:r>
        <w:rPr>
          <w:rFonts w:hint="eastAsia" w:ascii="仿宋" w:hAnsi="仿宋" w:eastAsia="仿宋" w:cs="仿宋"/>
          <w:highlight w:val="none"/>
        </w:rPr>
        <w:br w:type="page"/>
      </w:r>
      <w:r>
        <w:rPr>
          <w:rFonts w:hint="eastAsia" w:ascii="仿宋" w:hAnsi="仿宋" w:eastAsia="仿宋" w:cs="仿宋"/>
          <w:sz w:val="24"/>
          <w:szCs w:val="22"/>
          <w:highlight w:val="none"/>
        </w:rPr>
        <w:t>（3）具有履行合同所必需的设备和专业技术能力</w:t>
      </w:r>
    </w:p>
    <w:p w14:paraId="5D74E0D9">
      <w:pPr>
        <w:pStyle w:val="4"/>
        <w:pageBreakBefore w:val="0"/>
        <w:widowControl w:val="0"/>
        <w:shd w:val="clear"/>
        <w:kinsoku/>
        <w:wordWrap/>
        <w:overflowPunct/>
        <w:topLinePunct w:val="0"/>
        <w:bidi w:val="0"/>
        <w:spacing w:before="0" w:after="0" w:line="600" w:lineRule="exact"/>
        <w:ind w:firstLine="361"/>
        <w:jc w:val="center"/>
        <w:textAlignment w:val="auto"/>
        <w:rPr>
          <w:rFonts w:hint="eastAsia" w:ascii="仿宋" w:hAnsi="仿宋" w:eastAsia="仿宋" w:cs="仿宋"/>
          <w:sz w:val="32"/>
          <w:szCs w:val="32"/>
          <w:highlight w:val="none"/>
        </w:rPr>
      </w:pPr>
    </w:p>
    <w:p w14:paraId="10E10FB5">
      <w:pPr>
        <w:pageBreakBefore w:val="0"/>
        <w:widowControl w:val="0"/>
        <w:shd w:val="clear"/>
        <w:kinsoku/>
        <w:wordWrap/>
        <w:overflowPunct/>
        <w:topLinePunct w:val="0"/>
        <w:bidi w:val="0"/>
        <w:adjustRightInd w:val="0"/>
        <w:snapToGrid w:val="0"/>
        <w:spacing w:line="600" w:lineRule="exact"/>
        <w:jc w:val="center"/>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具有履行合同所必需的设备和专业技术能力的承诺函</w:t>
      </w:r>
    </w:p>
    <w:p w14:paraId="0370C106">
      <w:pPr>
        <w:pStyle w:val="4"/>
        <w:pageBreakBefore w:val="0"/>
        <w:widowControl w:val="0"/>
        <w:shd w:val="clear"/>
        <w:kinsoku/>
        <w:wordWrap/>
        <w:overflowPunct/>
        <w:topLinePunct w:val="0"/>
        <w:bidi w:val="0"/>
        <w:spacing w:before="0" w:after="0" w:line="600" w:lineRule="exact"/>
        <w:textAlignment w:val="auto"/>
        <w:rPr>
          <w:rFonts w:hint="eastAsia" w:ascii="仿宋" w:hAnsi="仿宋" w:eastAsia="仿宋" w:cs="仿宋"/>
          <w:highlight w:val="none"/>
        </w:rPr>
      </w:pPr>
    </w:p>
    <w:p w14:paraId="784245BC">
      <w:pPr>
        <w:pStyle w:val="4"/>
        <w:pageBreakBefore w:val="0"/>
        <w:widowControl w:val="0"/>
        <w:shd w:val="clear"/>
        <w:kinsoku/>
        <w:wordWrap/>
        <w:overflowPunct/>
        <w:topLinePunct w:val="0"/>
        <w:bidi w:val="0"/>
        <w:spacing w:before="0" w:after="0" w:line="600" w:lineRule="exact"/>
        <w:textAlignment w:val="auto"/>
        <w:rPr>
          <w:rFonts w:hint="eastAsia" w:ascii="仿宋" w:hAnsi="仿宋" w:eastAsia="仿宋" w:cs="仿宋"/>
          <w:b w:val="0"/>
          <w:bCs w:val="0"/>
          <w:sz w:val="24"/>
          <w:szCs w:val="24"/>
          <w:highlight w:val="none"/>
          <w:u w:val="single"/>
        </w:rPr>
      </w:pPr>
      <w:r>
        <w:rPr>
          <w:rFonts w:hint="eastAsia" w:ascii="仿宋" w:hAnsi="仿宋" w:eastAsia="仿宋" w:cs="仿宋"/>
          <w:b w:val="0"/>
          <w:bCs w:val="0"/>
          <w:sz w:val="24"/>
          <w:szCs w:val="24"/>
          <w:highlight w:val="none"/>
        </w:rPr>
        <w:t>致：</w:t>
      </w:r>
      <w:r>
        <w:rPr>
          <w:rFonts w:hint="eastAsia" w:ascii="仿宋" w:hAnsi="仿宋" w:eastAsia="仿宋" w:cs="仿宋"/>
          <w:b w:val="0"/>
          <w:bCs w:val="0"/>
          <w:sz w:val="24"/>
          <w:szCs w:val="24"/>
          <w:highlight w:val="none"/>
          <w:u w:val="single"/>
          <w:lang w:eastAsia="zh-CN"/>
        </w:rPr>
        <w:t>山西省招标有限公司</w:t>
      </w:r>
      <w:r>
        <w:rPr>
          <w:rFonts w:hint="eastAsia" w:ascii="仿宋" w:hAnsi="仿宋" w:eastAsia="仿宋" w:cs="仿宋"/>
          <w:b w:val="0"/>
          <w:bCs w:val="0"/>
          <w:sz w:val="24"/>
          <w:szCs w:val="24"/>
          <w:highlight w:val="none"/>
          <w:u w:val="single"/>
        </w:rPr>
        <w:t xml:space="preserve"> </w:t>
      </w:r>
    </w:p>
    <w:p w14:paraId="5215C34A">
      <w:pPr>
        <w:pStyle w:val="4"/>
        <w:pageBreakBefore w:val="0"/>
        <w:widowControl w:val="0"/>
        <w:shd w:val="clear"/>
        <w:kinsoku/>
        <w:wordWrap/>
        <w:overflowPunct/>
        <w:topLinePunct w:val="0"/>
        <w:autoSpaceDE/>
        <w:autoSpaceDN/>
        <w:bidi w:val="0"/>
        <w:adjustRightInd w:val="0"/>
        <w:snapToGrid w:val="0"/>
        <w:spacing w:before="0" w:after="0" w:line="600" w:lineRule="exact"/>
        <w:ind w:left="0" w:leftChars="0" w:firstLine="480" w:firstLineChars="200"/>
        <w:jc w:val="left"/>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我</w:t>
      </w:r>
      <w:r>
        <w:rPr>
          <w:rFonts w:hint="eastAsia" w:ascii="仿宋" w:hAnsi="仿宋" w:eastAsia="仿宋" w:cs="仿宋"/>
          <w:b w:val="0"/>
          <w:bCs w:val="0"/>
          <w:sz w:val="24"/>
          <w:szCs w:val="24"/>
          <w:highlight w:val="none"/>
          <w:lang w:eastAsia="zh-CN"/>
        </w:rPr>
        <w:t>方</w:t>
      </w:r>
      <w:r>
        <w:rPr>
          <w:rFonts w:hint="eastAsia" w:ascii="仿宋" w:hAnsi="仿宋" w:eastAsia="仿宋" w:cs="仿宋"/>
          <w:b w:val="0"/>
          <w:bCs w:val="0"/>
          <w:sz w:val="24"/>
          <w:szCs w:val="24"/>
          <w:highlight w:val="none"/>
        </w:rPr>
        <w:t>郑重声明，我</w:t>
      </w:r>
      <w:r>
        <w:rPr>
          <w:rFonts w:hint="eastAsia" w:ascii="仿宋" w:hAnsi="仿宋" w:eastAsia="仿宋" w:cs="仿宋"/>
          <w:b w:val="0"/>
          <w:bCs w:val="0"/>
          <w:sz w:val="24"/>
          <w:szCs w:val="24"/>
          <w:highlight w:val="none"/>
          <w:lang w:eastAsia="zh-CN"/>
        </w:rPr>
        <w:t>方</w:t>
      </w:r>
      <w:r>
        <w:rPr>
          <w:rFonts w:hint="eastAsia" w:ascii="仿宋" w:hAnsi="仿宋" w:eastAsia="仿宋" w:cs="仿宋"/>
          <w:b w:val="0"/>
          <w:bCs w:val="0"/>
          <w:sz w:val="24"/>
          <w:szCs w:val="24"/>
          <w:highlight w:val="none"/>
        </w:rPr>
        <w:t>具有履行</w:t>
      </w:r>
      <w:bookmarkStart w:id="101" w:name="PO_3000009629_PM002_6"/>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rPr>
        <w:t>项目</w:t>
      </w:r>
      <w:bookmarkEnd w:id="101"/>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招标编号</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lang w:eastAsia="zh-CN"/>
        </w:rPr>
        <w:t>）合同所必需的设备和专业技术能力，如中标/成交，</w:t>
      </w:r>
      <w:r>
        <w:rPr>
          <w:rFonts w:hint="eastAsia" w:ascii="仿宋" w:hAnsi="仿宋" w:eastAsia="仿宋" w:cs="仿宋"/>
          <w:b w:val="0"/>
          <w:bCs w:val="0"/>
          <w:sz w:val="24"/>
          <w:szCs w:val="24"/>
          <w:highlight w:val="none"/>
        </w:rPr>
        <w:t>我</w:t>
      </w:r>
      <w:r>
        <w:rPr>
          <w:rFonts w:hint="eastAsia" w:ascii="仿宋" w:hAnsi="仿宋" w:eastAsia="仿宋" w:cs="仿宋"/>
          <w:b w:val="0"/>
          <w:bCs w:val="0"/>
          <w:sz w:val="24"/>
          <w:szCs w:val="24"/>
          <w:highlight w:val="none"/>
          <w:lang w:eastAsia="zh-CN"/>
        </w:rPr>
        <w:t>方将按</w:t>
      </w:r>
      <w:r>
        <w:rPr>
          <w:rFonts w:hint="eastAsia" w:ascii="仿宋" w:hAnsi="仿宋" w:eastAsia="仿宋" w:cs="仿宋"/>
          <w:b w:val="0"/>
          <w:bCs w:val="0"/>
          <w:sz w:val="24"/>
          <w:szCs w:val="24"/>
          <w:highlight w:val="none"/>
        </w:rPr>
        <w:t>我</w:t>
      </w:r>
      <w:r>
        <w:rPr>
          <w:rFonts w:hint="eastAsia" w:ascii="仿宋" w:hAnsi="仿宋" w:eastAsia="仿宋" w:cs="仿宋"/>
          <w:b w:val="0"/>
          <w:bCs w:val="0"/>
          <w:sz w:val="24"/>
          <w:szCs w:val="24"/>
          <w:highlight w:val="none"/>
          <w:lang w:eastAsia="zh-CN"/>
        </w:rPr>
        <w:t>方</w:t>
      </w:r>
      <w:r>
        <w:rPr>
          <w:rFonts w:hint="eastAsia" w:ascii="仿宋" w:hAnsi="仿宋" w:eastAsia="仿宋" w:cs="仿宋"/>
          <w:b w:val="0"/>
          <w:bCs w:val="0"/>
          <w:sz w:val="24"/>
          <w:szCs w:val="24"/>
          <w:highlight w:val="none"/>
          <w:lang w:val="en-US" w:eastAsia="zh-CN"/>
        </w:rPr>
        <w:t>投标/</w:t>
      </w:r>
      <w:r>
        <w:rPr>
          <w:rFonts w:hint="eastAsia" w:ascii="仿宋" w:hAnsi="仿宋" w:eastAsia="仿宋" w:cs="仿宋"/>
          <w:b w:val="0"/>
          <w:bCs w:val="0"/>
          <w:sz w:val="24"/>
          <w:szCs w:val="24"/>
          <w:highlight w:val="none"/>
          <w:lang w:eastAsia="zh-CN"/>
        </w:rPr>
        <w:t>磋商响应</w:t>
      </w:r>
      <w:r>
        <w:rPr>
          <w:rFonts w:hint="eastAsia" w:ascii="仿宋" w:hAnsi="仿宋" w:eastAsia="仿宋" w:cs="仿宋"/>
          <w:b w:val="0"/>
          <w:bCs w:val="0"/>
          <w:sz w:val="24"/>
          <w:szCs w:val="24"/>
          <w:highlight w:val="none"/>
          <w:lang w:val="en-US" w:eastAsia="zh-CN"/>
        </w:rPr>
        <w:t>/报价</w:t>
      </w:r>
      <w:r>
        <w:rPr>
          <w:rFonts w:hint="eastAsia" w:ascii="仿宋" w:hAnsi="仿宋" w:eastAsia="仿宋" w:cs="仿宋"/>
          <w:b w:val="0"/>
          <w:bCs w:val="0"/>
          <w:sz w:val="24"/>
          <w:szCs w:val="24"/>
          <w:highlight w:val="none"/>
          <w:lang w:eastAsia="zh-CN"/>
        </w:rPr>
        <w:t>文件承诺，保证合同顺利履行。如有虚假或隐瞒，愿意承担一切后果。</w:t>
      </w:r>
    </w:p>
    <w:p w14:paraId="24CAB804">
      <w:pPr>
        <w:keepNext w:val="0"/>
        <w:keepLines w:val="0"/>
        <w:pageBreakBefore w:val="0"/>
        <w:widowControl w:val="0"/>
        <w:shd w:val="clear"/>
        <w:kinsoku/>
        <w:wordWrap/>
        <w:overflowPunct/>
        <w:topLinePunct w:val="0"/>
        <w:autoSpaceDE/>
        <w:autoSpaceDN/>
        <w:bidi w:val="0"/>
        <w:adjustRightInd w:val="0"/>
        <w:snapToGrid w:val="0"/>
        <w:spacing w:line="600" w:lineRule="exact"/>
        <w:ind w:left="0" w:leftChars="0" w:firstLine="480" w:firstLineChars="200"/>
        <w:jc w:val="left"/>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rPr>
        <w:t>特此承诺</w:t>
      </w:r>
      <w:r>
        <w:rPr>
          <w:rFonts w:hint="eastAsia" w:ascii="仿宋" w:hAnsi="仿宋" w:eastAsia="仿宋" w:cs="仿宋"/>
          <w:b w:val="0"/>
          <w:bCs w:val="0"/>
          <w:sz w:val="24"/>
          <w:szCs w:val="24"/>
          <w:highlight w:val="none"/>
          <w:lang w:eastAsia="zh-CN"/>
        </w:rPr>
        <w:t>！</w:t>
      </w:r>
    </w:p>
    <w:p w14:paraId="5D72084C">
      <w:pPr>
        <w:pStyle w:val="4"/>
        <w:pageBreakBefore w:val="0"/>
        <w:widowControl w:val="0"/>
        <w:shd w:val="clear"/>
        <w:kinsoku/>
        <w:wordWrap/>
        <w:overflowPunct/>
        <w:topLinePunct w:val="0"/>
        <w:autoSpaceDE/>
        <w:autoSpaceDN/>
        <w:bidi w:val="0"/>
        <w:spacing w:before="0" w:after="0" w:line="600" w:lineRule="exact"/>
        <w:ind w:firstLine="840" w:firstLineChars="300"/>
        <w:textAlignment w:val="auto"/>
        <w:rPr>
          <w:rFonts w:hint="eastAsia" w:ascii="仿宋" w:hAnsi="仿宋" w:eastAsia="仿宋" w:cs="仿宋"/>
          <w:b w:val="0"/>
          <w:bCs w:val="0"/>
          <w:sz w:val="28"/>
          <w:szCs w:val="28"/>
          <w:highlight w:val="none"/>
        </w:rPr>
      </w:pPr>
    </w:p>
    <w:p w14:paraId="607AE6AC">
      <w:pPr>
        <w:pStyle w:val="4"/>
        <w:pageBreakBefore w:val="0"/>
        <w:widowControl w:val="0"/>
        <w:shd w:val="clear"/>
        <w:kinsoku/>
        <w:wordWrap/>
        <w:overflowPunct/>
        <w:topLinePunct w:val="0"/>
        <w:autoSpaceDE/>
        <w:autoSpaceDN/>
        <w:bidi w:val="0"/>
        <w:spacing w:before="0" w:after="0" w:line="600" w:lineRule="exact"/>
        <w:ind w:firstLine="840" w:firstLineChars="300"/>
        <w:textAlignment w:val="auto"/>
        <w:rPr>
          <w:rFonts w:hint="eastAsia" w:ascii="仿宋" w:hAnsi="仿宋" w:eastAsia="仿宋" w:cs="仿宋"/>
          <w:b w:val="0"/>
          <w:bCs w:val="0"/>
          <w:sz w:val="28"/>
          <w:szCs w:val="28"/>
          <w:highlight w:val="none"/>
        </w:rPr>
      </w:pPr>
    </w:p>
    <w:p w14:paraId="01917D6D">
      <w:pPr>
        <w:spacing w:line="360" w:lineRule="auto"/>
        <w:ind w:firstLine="2642" w:firstLineChars="1101"/>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磋商响应供应商名称（盖章）： __________________</w:t>
      </w:r>
    </w:p>
    <w:p w14:paraId="1AF5CF69">
      <w:pPr>
        <w:keepNext/>
        <w:keepLines/>
        <w:widowControl w:val="0"/>
        <w:adjustRightInd w:val="0"/>
        <w:snapToGrid w:val="0"/>
        <w:spacing w:before="260" w:after="260" w:line="480" w:lineRule="auto"/>
        <w:ind w:firstLine="4560" w:firstLineChars="1900"/>
        <w:jc w:val="left"/>
        <w:outlineLvl w:val="2"/>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日期：________年____月____日</w:t>
      </w:r>
    </w:p>
    <w:p w14:paraId="17FFC34E">
      <w:pPr>
        <w:shd w:val="clear"/>
        <w:rPr>
          <w:rFonts w:hint="eastAsia" w:ascii="仿宋" w:hAnsi="仿宋" w:eastAsia="仿宋" w:cs="仿宋"/>
          <w:b/>
          <w:bCs/>
          <w:sz w:val="24"/>
          <w:highlight w:val="none"/>
        </w:rPr>
      </w:pPr>
      <w:r>
        <w:rPr>
          <w:rFonts w:hint="eastAsia" w:ascii="仿宋" w:hAnsi="仿宋" w:eastAsia="仿宋" w:cs="仿宋"/>
          <w:b/>
          <w:bCs/>
          <w:sz w:val="24"/>
          <w:highlight w:val="none"/>
        </w:rPr>
        <w:br w:type="page"/>
      </w:r>
    </w:p>
    <w:p w14:paraId="22FB505B">
      <w:pPr>
        <w:pageBreakBefore w:val="0"/>
        <w:widowControl w:val="0"/>
        <w:shd w:val="clear"/>
        <w:kinsoku/>
        <w:wordWrap/>
        <w:overflowPunct/>
        <w:topLinePunct w:val="0"/>
        <w:bidi w:val="0"/>
        <w:adjustRightInd w:val="0"/>
        <w:snapToGrid w:val="0"/>
        <w:spacing w:line="600" w:lineRule="exact"/>
        <w:jc w:val="both"/>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（4）</w:t>
      </w:r>
      <w:r>
        <w:rPr>
          <w:rFonts w:hint="eastAsia" w:ascii="仿宋" w:hAnsi="仿宋" w:eastAsia="仿宋" w:cs="仿宋"/>
          <w:b/>
          <w:bCs/>
          <w:sz w:val="24"/>
          <w:highlight w:val="none"/>
          <w:lang w:eastAsia="zh-CN"/>
        </w:rPr>
        <w:t>有</w:t>
      </w:r>
      <w:r>
        <w:rPr>
          <w:rFonts w:hint="eastAsia" w:ascii="仿宋" w:hAnsi="仿宋" w:eastAsia="仿宋" w:cs="仿宋"/>
          <w:b/>
          <w:bCs/>
          <w:sz w:val="24"/>
          <w:highlight w:val="none"/>
        </w:rPr>
        <w:t>依法缴纳税收和社会保障金的</w:t>
      </w:r>
      <w:r>
        <w:rPr>
          <w:rFonts w:hint="eastAsia" w:ascii="仿宋" w:hAnsi="仿宋" w:eastAsia="仿宋" w:cs="仿宋"/>
          <w:b/>
          <w:bCs/>
          <w:sz w:val="24"/>
          <w:highlight w:val="none"/>
          <w:lang w:eastAsia="zh-CN"/>
        </w:rPr>
        <w:t>良好记录</w:t>
      </w:r>
    </w:p>
    <w:p w14:paraId="3E4B89E3">
      <w:pPr>
        <w:pStyle w:val="4"/>
        <w:pageBreakBefore w:val="0"/>
        <w:widowControl w:val="0"/>
        <w:shd w:val="clear"/>
        <w:kinsoku/>
        <w:wordWrap/>
        <w:overflowPunct/>
        <w:topLinePunct w:val="0"/>
        <w:bidi w:val="0"/>
        <w:spacing w:before="0" w:after="0" w:line="600" w:lineRule="exact"/>
        <w:ind w:firstLine="280"/>
        <w:textAlignment w:val="auto"/>
        <w:rPr>
          <w:rFonts w:hint="eastAsia" w:ascii="仿宋" w:hAnsi="仿宋" w:eastAsia="仿宋" w:cs="仿宋"/>
          <w:highlight w:val="none"/>
        </w:rPr>
      </w:pPr>
    </w:p>
    <w:p w14:paraId="52033211">
      <w:pPr>
        <w:pageBreakBefore w:val="0"/>
        <w:widowControl w:val="0"/>
        <w:shd w:val="clear"/>
        <w:kinsoku/>
        <w:wordWrap/>
        <w:overflowPunct/>
        <w:topLinePunct w:val="0"/>
        <w:bidi w:val="0"/>
        <w:adjustRightInd w:val="0"/>
        <w:snapToGrid w:val="0"/>
        <w:spacing w:line="600" w:lineRule="exact"/>
        <w:jc w:val="center"/>
        <w:textAlignment w:val="auto"/>
        <w:rPr>
          <w:rFonts w:hint="eastAsia" w:ascii="仿宋" w:hAnsi="仿宋" w:eastAsia="仿宋" w:cs="仿宋"/>
          <w:b/>
          <w:bCs/>
          <w:sz w:val="24"/>
          <w:highlight w:val="none"/>
        </w:rPr>
      </w:pPr>
      <w:r>
        <w:rPr>
          <w:rFonts w:hint="eastAsia" w:ascii="仿宋" w:hAnsi="仿宋" w:eastAsia="仿宋" w:cs="仿宋"/>
          <w:b/>
          <w:bCs/>
          <w:sz w:val="24"/>
          <w:highlight w:val="none"/>
          <w:lang w:eastAsia="zh-CN"/>
        </w:rPr>
        <w:t>有</w:t>
      </w:r>
      <w:r>
        <w:rPr>
          <w:rFonts w:hint="eastAsia" w:ascii="仿宋" w:hAnsi="仿宋" w:eastAsia="仿宋" w:cs="仿宋"/>
          <w:b/>
          <w:bCs/>
          <w:sz w:val="24"/>
          <w:highlight w:val="none"/>
        </w:rPr>
        <w:t>依法缴纳税收和社会保障金的</w:t>
      </w:r>
      <w:r>
        <w:rPr>
          <w:rFonts w:hint="eastAsia" w:ascii="仿宋" w:hAnsi="仿宋" w:eastAsia="仿宋" w:cs="仿宋"/>
          <w:b/>
          <w:bCs/>
          <w:sz w:val="24"/>
          <w:highlight w:val="none"/>
          <w:lang w:eastAsia="zh-CN"/>
        </w:rPr>
        <w:t>良好记录的</w:t>
      </w:r>
      <w:r>
        <w:rPr>
          <w:rFonts w:hint="eastAsia" w:ascii="仿宋" w:hAnsi="仿宋" w:eastAsia="仿宋" w:cs="仿宋"/>
          <w:b/>
          <w:bCs/>
          <w:sz w:val="24"/>
          <w:highlight w:val="none"/>
        </w:rPr>
        <w:t>承诺函</w:t>
      </w:r>
    </w:p>
    <w:p w14:paraId="6864F127">
      <w:pPr>
        <w:pStyle w:val="4"/>
        <w:pageBreakBefore w:val="0"/>
        <w:widowControl w:val="0"/>
        <w:shd w:val="clear"/>
        <w:kinsoku/>
        <w:wordWrap/>
        <w:overflowPunct/>
        <w:topLinePunct w:val="0"/>
        <w:bidi w:val="0"/>
        <w:adjustRightInd w:val="0"/>
        <w:snapToGrid w:val="0"/>
        <w:spacing w:before="0" w:after="0" w:line="600" w:lineRule="exact"/>
        <w:textAlignment w:val="auto"/>
        <w:rPr>
          <w:rFonts w:hint="eastAsia" w:ascii="仿宋" w:hAnsi="仿宋" w:eastAsia="仿宋" w:cs="仿宋"/>
          <w:szCs w:val="28"/>
          <w:highlight w:val="none"/>
          <w:u w:val="single"/>
          <w:lang w:eastAsia="zh-CN"/>
        </w:rPr>
      </w:pPr>
    </w:p>
    <w:p w14:paraId="75CBC069">
      <w:pPr>
        <w:pStyle w:val="4"/>
        <w:pageBreakBefore w:val="0"/>
        <w:widowControl w:val="0"/>
        <w:shd w:val="clear"/>
        <w:kinsoku/>
        <w:wordWrap/>
        <w:overflowPunct/>
        <w:topLinePunct w:val="0"/>
        <w:bidi w:val="0"/>
        <w:spacing w:before="0" w:after="0" w:line="600" w:lineRule="exact"/>
        <w:textAlignment w:val="auto"/>
        <w:rPr>
          <w:rFonts w:hint="eastAsia" w:ascii="仿宋" w:hAnsi="仿宋" w:eastAsia="仿宋" w:cs="仿宋"/>
          <w:b w:val="0"/>
          <w:bCs w:val="0"/>
          <w:sz w:val="24"/>
          <w:szCs w:val="24"/>
          <w:highlight w:val="none"/>
          <w:u w:val="single"/>
        </w:rPr>
      </w:pPr>
      <w:r>
        <w:rPr>
          <w:rFonts w:hint="eastAsia" w:ascii="仿宋" w:hAnsi="仿宋" w:eastAsia="仿宋" w:cs="仿宋"/>
          <w:b w:val="0"/>
          <w:bCs w:val="0"/>
          <w:sz w:val="24"/>
          <w:szCs w:val="24"/>
          <w:highlight w:val="none"/>
        </w:rPr>
        <w:t>致：</w:t>
      </w:r>
      <w:r>
        <w:rPr>
          <w:rFonts w:hint="eastAsia" w:ascii="仿宋" w:hAnsi="仿宋" w:eastAsia="仿宋" w:cs="仿宋"/>
          <w:b w:val="0"/>
          <w:bCs w:val="0"/>
          <w:sz w:val="24"/>
          <w:szCs w:val="24"/>
          <w:highlight w:val="none"/>
          <w:u w:val="single"/>
          <w:lang w:eastAsia="zh-CN"/>
        </w:rPr>
        <w:t>山西省招标有限公司</w:t>
      </w:r>
      <w:r>
        <w:rPr>
          <w:rFonts w:hint="eastAsia" w:ascii="仿宋" w:hAnsi="仿宋" w:eastAsia="仿宋" w:cs="仿宋"/>
          <w:b w:val="0"/>
          <w:bCs w:val="0"/>
          <w:sz w:val="24"/>
          <w:szCs w:val="24"/>
          <w:highlight w:val="none"/>
          <w:u w:val="single"/>
        </w:rPr>
        <w:t xml:space="preserve"> </w:t>
      </w:r>
    </w:p>
    <w:p w14:paraId="0785E432">
      <w:pPr>
        <w:pStyle w:val="4"/>
        <w:pageBreakBefore w:val="0"/>
        <w:widowControl w:val="0"/>
        <w:shd w:val="clear"/>
        <w:kinsoku/>
        <w:wordWrap/>
        <w:overflowPunct/>
        <w:topLinePunct w:val="0"/>
        <w:bidi w:val="0"/>
        <w:adjustRightInd w:val="0"/>
        <w:snapToGrid w:val="0"/>
        <w:spacing w:before="0" w:after="0" w:line="600" w:lineRule="exact"/>
        <w:ind w:firstLine="480" w:firstLineChars="200"/>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我</w:t>
      </w:r>
      <w:r>
        <w:rPr>
          <w:rFonts w:hint="eastAsia" w:ascii="仿宋" w:hAnsi="仿宋" w:eastAsia="仿宋" w:cs="仿宋"/>
          <w:b w:val="0"/>
          <w:bCs w:val="0"/>
          <w:sz w:val="24"/>
          <w:szCs w:val="24"/>
          <w:highlight w:val="none"/>
          <w:lang w:eastAsia="zh-CN"/>
        </w:rPr>
        <w:t>方</w:t>
      </w:r>
      <w:r>
        <w:rPr>
          <w:rFonts w:hint="eastAsia" w:ascii="仿宋" w:hAnsi="仿宋" w:eastAsia="仿宋" w:cs="仿宋"/>
          <w:b w:val="0"/>
          <w:bCs w:val="0"/>
          <w:sz w:val="24"/>
          <w:szCs w:val="24"/>
          <w:highlight w:val="none"/>
        </w:rPr>
        <w:t>郑重声明，我</w:t>
      </w:r>
      <w:r>
        <w:rPr>
          <w:rFonts w:hint="eastAsia" w:ascii="仿宋" w:hAnsi="仿宋" w:eastAsia="仿宋" w:cs="仿宋"/>
          <w:b w:val="0"/>
          <w:bCs w:val="0"/>
          <w:sz w:val="24"/>
          <w:szCs w:val="24"/>
          <w:highlight w:val="none"/>
          <w:lang w:eastAsia="zh-CN"/>
        </w:rPr>
        <w:t>方</w:t>
      </w:r>
      <w:r>
        <w:rPr>
          <w:rFonts w:hint="eastAsia" w:ascii="仿宋" w:hAnsi="仿宋" w:eastAsia="仿宋" w:cs="仿宋"/>
          <w:b w:val="0"/>
          <w:bCs w:val="0"/>
          <w:sz w:val="24"/>
          <w:szCs w:val="24"/>
          <w:highlight w:val="none"/>
        </w:rPr>
        <w:t>严格依法缴纳税收和社会保障金，本文件中所提供的相关材料均真实有效，不存在虚假、造假行为。如有违反，愿承担一切责任。</w:t>
      </w:r>
    </w:p>
    <w:p w14:paraId="4A99CA64">
      <w:pPr>
        <w:pStyle w:val="4"/>
        <w:pageBreakBefore w:val="0"/>
        <w:widowControl w:val="0"/>
        <w:shd w:val="clear"/>
        <w:kinsoku/>
        <w:wordWrap/>
        <w:overflowPunct/>
        <w:topLinePunct w:val="0"/>
        <w:bidi w:val="0"/>
        <w:adjustRightInd w:val="0"/>
        <w:snapToGrid w:val="0"/>
        <w:spacing w:before="0" w:after="0" w:line="600" w:lineRule="exact"/>
        <w:ind w:firstLine="480" w:firstLineChars="200"/>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rPr>
        <w:t>特此承诺</w:t>
      </w:r>
      <w:r>
        <w:rPr>
          <w:rFonts w:hint="eastAsia" w:ascii="仿宋" w:hAnsi="仿宋" w:eastAsia="仿宋" w:cs="仿宋"/>
          <w:b w:val="0"/>
          <w:bCs w:val="0"/>
          <w:sz w:val="24"/>
          <w:szCs w:val="24"/>
          <w:highlight w:val="none"/>
          <w:lang w:eastAsia="zh-CN"/>
        </w:rPr>
        <w:t>！</w:t>
      </w:r>
    </w:p>
    <w:p w14:paraId="188F3C63">
      <w:pPr>
        <w:pStyle w:val="4"/>
        <w:pageBreakBefore w:val="0"/>
        <w:widowControl w:val="0"/>
        <w:shd w:val="clear"/>
        <w:kinsoku/>
        <w:wordWrap/>
        <w:overflowPunct/>
        <w:topLinePunct w:val="0"/>
        <w:bidi w:val="0"/>
        <w:adjustRightInd w:val="0"/>
        <w:snapToGrid w:val="0"/>
        <w:spacing w:before="0" w:after="0" w:line="600" w:lineRule="exact"/>
        <w:ind w:firstLine="560" w:firstLineChars="200"/>
        <w:jc w:val="left"/>
        <w:textAlignment w:val="auto"/>
        <w:rPr>
          <w:rFonts w:hint="eastAsia" w:ascii="仿宋" w:hAnsi="仿宋" w:eastAsia="仿宋" w:cs="仿宋"/>
          <w:b w:val="0"/>
          <w:bCs w:val="0"/>
          <w:sz w:val="28"/>
          <w:szCs w:val="28"/>
          <w:highlight w:val="none"/>
        </w:rPr>
      </w:pPr>
    </w:p>
    <w:p w14:paraId="52C82BFC">
      <w:pPr>
        <w:pStyle w:val="4"/>
        <w:pageBreakBefore w:val="0"/>
        <w:widowControl w:val="0"/>
        <w:shd w:val="clear"/>
        <w:kinsoku/>
        <w:wordWrap/>
        <w:overflowPunct/>
        <w:topLinePunct w:val="0"/>
        <w:bidi w:val="0"/>
        <w:adjustRightInd w:val="0"/>
        <w:snapToGrid w:val="0"/>
        <w:spacing w:before="0" w:after="0" w:line="600" w:lineRule="exact"/>
        <w:ind w:firstLine="560" w:firstLineChars="200"/>
        <w:jc w:val="left"/>
        <w:textAlignment w:val="auto"/>
        <w:rPr>
          <w:rFonts w:hint="eastAsia" w:ascii="仿宋" w:hAnsi="仿宋" w:eastAsia="仿宋" w:cs="仿宋"/>
          <w:b w:val="0"/>
          <w:bCs w:val="0"/>
          <w:sz w:val="28"/>
          <w:szCs w:val="28"/>
          <w:highlight w:val="none"/>
        </w:rPr>
      </w:pPr>
    </w:p>
    <w:p w14:paraId="6B6A73D8">
      <w:pPr>
        <w:spacing w:line="360" w:lineRule="auto"/>
        <w:ind w:firstLine="2642" w:firstLineChars="1101"/>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磋商响应供应商名称（盖章）： __________________</w:t>
      </w:r>
    </w:p>
    <w:p w14:paraId="11AE9A8D">
      <w:pPr>
        <w:keepNext/>
        <w:keepLines/>
        <w:widowControl w:val="0"/>
        <w:adjustRightInd w:val="0"/>
        <w:snapToGrid w:val="0"/>
        <w:spacing w:before="260" w:after="260" w:line="480" w:lineRule="auto"/>
        <w:ind w:firstLine="4560" w:firstLineChars="1900"/>
        <w:jc w:val="left"/>
        <w:outlineLvl w:val="2"/>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日期：________年____月____日</w:t>
      </w:r>
    </w:p>
    <w:p w14:paraId="6A56898A">
      <w:pPr>
        <w:pStyle w:val="4"/>
        <w:pageBreakBefore w:val="0"/>
        <w:widowControl w:val="0"/>
        <w:shd w:val="clear"/>
        <w:kinsoku/>
        <w:wordWrap/>
        <w:overflowPunct/>
        <w:topLinePunct w:val="0"/>
        <w:bidi w:val="0"/>
        <w:adjustRightInd w:val="0"/>
        <w:snapToGrid w:val="0"/>
        <w:spacing w:before="0" w:after="0" w:line="600" w:lineRule="exact"/>
        <w:ind w:firstLine="602" w:firstLineChars="215"/>
        <w:textAlignment w:val="auto"/>
        <w:rPr>
          <w:rFonts w:hint="eastAsia" w:ascii="仿宋" w:hAnsi="仿宋" w:eastAsia="仿宋" w:cs="仿宋"/>
          <w:b w:val="0"/>
          <w:bCs w:val="0"/>
          <w:sz w:val="28"/>
          <w:szCs w:val="28"/>
          <w:highlight w:val="none"/>
          <w:u w:val="single"/>
        </w:rPr>
      </w:pPr>
    </w:p>
    <w:p w14:paraId="3DC70E8F">
      <w:pPr>
        <w:pStyle w:val="35"/>
        <w:pageBreakBefore w:val="0"/>
        <w:widowControl w:val="0"/>
        <w:shd w:val="clear"/>
        <w:kinsoku/>
        <w:wordWrap/>
        <w:overflowPunct/>
        <w:topLinePunct w:val="0"/>
        <w:bidi w:val="0"/>
        <w:spacing w:beforeLines="0" w:afterLines="0" w:line="600" w:lineRule="exact"/>
        <w:ind w:left="1260" w:hanging="420"/>
        <w:textAlignment w:val="auto"/>
        <w:rPr>
          <w:rFonts w:hint="eastAsia" w:ascii="仿宋" w:hAnsi="仿宋" w:eastAsia="仿宋" w:cs="仿宋"/>
          <w:highlight w:val="none"/>
        </w:rPr>
      </w:pPr>
    </w:p>
    <w:p w14:paraId="201DB5D7">
      <w:pPr>
        <w:pStyle w:val="35"/>
        <w:pageBreakBefore w:val="0"/>
        <w:widowControl w:val="0"/>
        <w:shd w:val="clear"/>
        <w:kinsoku/>
        <w:wordWrap/>
        <w:overflowPunct/>
        <w:topLinePunct w:val="0"/>
        <w:bidi w:val="0"/>
        <w:spacing w:beforeLines="0" w:afterLines="0" w:line="600" w:lineRule="exact"/>
        <w:ind w:left="1260" w:hanging="420"/>
        <w:textAlignment w:val="auto"/>
        <w:rPr>
          <w:rFonts w:hint="eastAsia" w:ascii="仿宋" w:hAnsi="仿宋" w:eastAsia="仿宋" w:cs="仿宋"/>
          <w:highlight w:val="none"/>
        </w:rPr>
      </w:pPr>
    </w:p>
    <w:p w14:paraId="1D94BA6E">
      <w:pPr>
        <w:pStyle w:val="35"/>
        <w:pageBreakBefore w:val="0"/>
        <w:widowControl w:val="0"/>
        <w:shd w:val="clear"/>
        <w:kinsoku/>
        <w:wordWrap/>
        <w:overflowPunct/>
        <w:topLinePunct w:val="0"/>
        <w:bidi w:val="0"/>
        <w:spacing w:beforeLines="0" w:afterLines="0" w:line="600" w:lineRule="exact"/>
        <w:ind w:left="1260" w:hanging="420"/>
        <w:textAlignment w:val="auto"/>
        <w:rPr>
          <w:rFonts w:hint="eastAsia" w:ascii="仿宋" w:hAnsi="仿宋" w:eastAsia="仿宋" w:cs="仿宋"/>
          <w:highlight w:val="none"/>
        </w:rPr>
      </w:pPr>
    </w:p>
    <w:p w14:paraId="68A62251">
      <w:pPr>
        <w:shd w:val="clear"/>
        <w:rPr>
          <w:rFonts w:hint="eastAsia" w:ascii="仿宋" w:hAnsi="仿宋" w:eastAsia="仿宋" w:cs="仿宋"/>
          <w:b/>
          <w:bCs/>
          <w:sz w:val="24"/>
          <w:highlight w:val="none"/>
        </w:rPr>
      </w:pPr>
      <w:r>
        <w:rPr>
          <w:rFonts w:hint="eastAsia" w:ascii="仿宋" w:hAnsi="仿宋" w:eastAsia="仿宋" w:cs="仿宋"/>
          <w:b/>
          <w:bCs/>
          <w:sz w:val="24"/>
          <w:highlight w:val="none"/>
        </w:rPr>
        <w:br w:type="page"/>
      </w:r>
    </w:p>
    <w:p w14:paraId="3C05AA41">
      <w:pPr>
        <w:keepNext/>
        <w:keepLines/>
        <w:pageBreakBefore w:val="0"/>
        <w:widowControl w:val="0"/>
        <w:shd w:val="clear"/>
        <w:kinsoku/>
        <w:wordWrap/>
        <w:overflowPunct/>
        <w:topLinePunct w:val="0"/>
        <w:bidi w:val="0"/>
        <w:spacing w:line="600" w:lineRule="exact"/>
        <w:jc w:val="both"/>
        <w:textAlignment w:val="auto"/>
        <w:outlineLvl w:val="4"/>
        <w:rPr>
          <w:rFonts w:hint="eastAsia" w:ascii="仿宋" w:hAnsi="仿宋" w:eastAsia="仿宋" w:cs="仿宋"/>
          <w:b/>
          <w:bCs/>
          <w:sz w:val="24"/>
          <w:highlight w:val="none"/>
          <w:lang w:eastAsia="zh-CN"/>
        </w:rPr>
      </w:pPr>
      <w:r>
        <w:rPr>
          <w:rFonts w:hint="eastAsia" w:ascii="仿宋" w:hAnsi="仿宋" w:eastAsia="仿宋" w:cs="仿宋"/>
          <w:b/>
          <w:bCs/>
          <w:sz w:val="24"/>
          <w:highlight w:val="none"/>
        </w:rPr>
        <w:t>（5）</w:t>
      </w:r>
      <w:r>
        <w:rPr>
          <w:rFonts w:hint="eastAsia" w:ascii="仿宋" w:hAnsi="仿宋" w:eastAsia="仿宋" w:cs="仿宋"/>
          <w:b/>
          <w:bCs/>
          <w:sz w:val="24"/>
          <w:highlight w:val="none"/>
          <w:lang w:eastAsia="zh-CN"/>
        </w:rPr>
        <w:t>参加本次政府采购项目前三年内，在经营活动中没有重大违法记录</w:t>
      </w:r>
    </w:p>
    <w:p w14:paraId="7F8287AB">
      <w:pPr>
        <w:pStyle w:val="4"/>
        <w:pageBreakBefore w:val="0"/>
        <w:widowControl w:val="0"/>
        <w:shd w:val="clear"/>
        <w:kinsoku/>
        <w:wordWrap/>
        <w:overflowPunct/>
        <w:topLinePunct w:val="0"/>
        <w:bidi w:val="0"/>
        <w:spacing w:before="0" w:after="0" w:line="600" w:lineRule="exact"/>
        <w:ind w:firstLine="361"/>
        <w:jc w:val="center"/>
        <w:textAlignment w:val="auto"/>
        <w:rPr>
          <w:rFonts w:hint="eastAsia" w:ascii="仿宋" w:hAnsi="仿宋" w:eastAsia="仿宋" w:cs="仿宋"/>
          <w:sz w:val="36"/>
          <w:szCs w:val="36"/>
          <w:highlight w:val="none"/>
        </w:rPr>
      </w:pPr>
    </w:p>
    <w:p w14:paraId="3351C9EA">
      <w:pPr>
        <w:pageBreakBefore w:val="0"/>
        <w:widowControl w:val="0"/>
        <w:shd w:val="clear"/>
        <w:kinsoku/>
        <w:wordWrap/>
        <w:overflowPunct/>
        <w:topLinePunct w:val="0"/>
        <w:bidi w:val="0"/>
        <w:adjustRightInd w:val="0"/>
        <w:snapToGrid w:val="0"/>
        <w:spacing w:line="600" w:lineRule="exact"/>
        <w:jc w:val="center"/>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参加本次政府采购项目前三年内</w:t>
      </w:r>
      <w:r>
        <w:rPr>
          <w:rFonts w:hint="eastAsia" w:ascii="仿宋" w:hAnsi="仿宋" w:eastAsia="仿宋" w:cs="仿宋"/>
          <w:b/>
          <w:bCs/>
          <w:sz w:val="24"/>
          <w:highlight w:val="none"/>
          <w:lang w:eastAsia="zh-CN"/>
        </w:rPr>
        <w:t>，</w:t>
      </w:r>
      <w:r>
        <w:rPr>
          <w:rFonts w:hint="eastAsia" w:ascii="仿宋" w:hAnsi="仿宋" w:eastAsia="仿宋" w:cs="仿宋"/>
          <w:b/>
          <w:bCs/>
          <w:sz w:val="24"/>
          <w:highlight w:val="none"/>
        </w:rPr>
        <w:t>在经营活动中</w:t>
      </w:r>
    </w:p>
    <w:p w14:paraId="0EC25E85">
      <w:pPr>
        <w:pageBreakBefore w:val="0"/>
        <w:widowControl w:val="0"/>
        <w:shd w:val="clear"/>
        <w:kinsoku/>
        <w:wordWrap/>
        <w:overflowPunct/>
        <w:topLinePunct w:val="0"/>
        <w:bidi w:val="0"/>
        <w:adjustRightInd w:val="0"/>
        <w:snapToGrid w:val="0"/>
        <w:spacing w:line="600" w:lineRule="exact"/>
        <w:jc w:val="center"/>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没有重大违法记录的承诺函</w:t>
      </w:r>
    </w:p>
    <w:p w14:paraId="673D27DB">
      <w:pPr>
        <w:pStyle w:val="4"/>
        <w:pageBreakBefore w:val="0"/>
        <w:widowControl w:val="0"/>
        <w:shd w:val="clear"/>
        <w:kinsoku/>
        <w:wordWrap/>
        <w:overflowPunct/>
        <w:topLinePunct w:val="0"/>
        <w:bidi w:val="0"/>
        <w:spacing w:before="0" w:after="0" w:line="600" w:lineRule="exact"/>
        <w:textAlignment w:val="auto"/>
        <w:rPr>
          <w:rFonts w:hint="eastAsia" w:ascii="仿宋" w:hAnsi="仿宋" w:eastAsia="仿宋" w:cs="仿宋"/>
          <w:highlight w:val="none"/>
          <w:u w:val="single"/>
          <w:lang w:eastAsia="zh-CN"/>
        </w:rPr>
      </w:pPr>
    </w:p>
    <w:p w14:paraId="392AF83F">
      <w:pPr>
        <w:pStyle w:val="4"/>
        <w:pageBreakBefore w:val="0"/>
        <w:widowControl w:val="0"/>
        <w:shd w:val="clear"/>
        <w:kinsoku/>
        <w:wordWrap/>
        <w:overflowPunct/>
        <w:topLinePunct w:val="0"/>
        <w:bidi w:val="0"/>
        <w:spacing w:before="0" w:after="0" w:line="600" w:lineRule="exact"/>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u w:val="single"/>
          <w:lang w:eastAsia="zh-CN"/>
        </w:rPr>
        <w:t>山西省招标有限公司</w:t>
      </w:r>
      <w:r>
        <w:rPr>
          <w:rFonts w:hint="eastAsia" w:ascii="仿宋" w:hAnsi="仿宋" w:eastAsia="仿宋" w:cs="仿宋"/>
          <w:b w:val="0"/>
          <w:bCs w:val="0"/>
          <w:sz w:val="24"/>
          <w:szCs w:val="24"/>
          <w:highlight w:val="none"/>
        </w:rPr>
        <w:t>：</w:t>
      </w:r>
    </w:p>
    <w:p w14:paraId="2395CFAC">
      <w:pPr>
        <w:pStyle w:val="4"/>
        <w:pageBreakBefore w:val="0"/>
        <w:widowControl w:val="0"/>
        <w:shd w:val="clear"/>
        <w:kinsoku/>
        <w:wordWrap/>
        <w:overflowPunct/>
        <w:topLinePunct w:val="0"/>
        <w:bidi w:val="0"/>
        <w:spacing w:before="0" w:after="0" w:line="600" w:lineRule="exact"/>
        <w:ind w:firstLine="280"/>
        <w:jc w:val="left"/>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 xml:space="preserve">  我方</w:t>
      </w:r>
      <w:r>
        <w:rPr>
          <w:rFonts w:hint="eastAsia" w:ascii="仿宋" w:hAnsi="仿宋" w:eastAsia="仿宋" w:cs="仿宋"/>
          <w:b w:val="0"/>
          <w:bCs w:val="0"/>
          <w:sz w:val="24"/>
          <w:szCs w:val="24"/>
          <w:highlight w:val="none"/>
          <w:u w:val="single"/>
        </w:rPr>
        <w:t>（供应商名称）</w:t>
      </w:r>
      <w:r>
        <w:rPr>
          <w:rFonts w:hint="eastAsia" w:ascii="仿宋" w:hAnsi="仿宋" w:eastAsia="仿宋" w:cs="仿宋"/>
          <w:b w:val="0"/>
          <w:bCs w:val="0"/>
          <w:sz w:val="24"/>
          <w:szCs w:val="24"/>
          <w:highlight w:val="none"/>
        </w:rPr>
        <w:t>在参加本政府采购活动前三年内，在经营活动中没有重大违法记录（没有因违法经营受到刑事处罚，没有被责令停产停业、被吊销许可证或者执照、被处以较大数额罚款等行政处罚，没有因被列为失信被执行人、重大税收违法案件当事人名单、政府采购严重违法失信行为记录名单及其他不符合《中华人民共和国政府采购法》第二十二条规定条件而被限制参加政府采购，没有因违法经营被禁止参加政府采购活动的期限未满情形）。如有虚假或隐瞒，采购人可取消我方任何资格（投标/谈判/中标（成交）/签订合同），我方对此无任何异议，并愿意承担一切后果和责任。</w:t>
      </w:r>
    </w:p>
    <w:p w14:paraId="2CD5028E">
      <w:pPr>
        <w:keepNext w:val="0"/>
        <w:keepLines w:val="0"/>
        <w:pageBreakBefore w:val="0"/>
        <w:widowControl w:val="0"/>
        <w:shd w:val="clear"/>
        <w:kinsoku/>
        <w:wordWrap/>
        <w:overflowPunct/>
        <w:topLinePunct w:val="0"/>
        <w:autoSpaceDE/>
        <w:autoSpaceDN/>
        <w:bidi w:val="0"/>
        <w:adjustRightInd w:val="0"/>
        <w:snapToGrid w:val="0"/>
        <w:spacing w:line="600" w:lineRule="exact"/>
        <w:ind w:firstLine="480" w:firstLineChars="200"/>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rPr>
        <w:t>特此承诺</w:t>
      </w:r>
      <w:r>
        <w:rPr>
          <w:rFonts w:hint="eastAsia" w:ascii="仿宋" w:hAnsi="仿宋" w:eastAsia="仿宋" w:cs="仿宋"/>
          <w:b w:val="0"/>
          <w:bCs w:val="0"/>
          <w:sz w:val="24"/>
          <w:szCs w:val="24"/>
          <w:highlight w:val="none"/>
          <w:lang w:eastAsia="zh-CN"/>
        </w:rPr>
        <w:t>！</w:t>
      </w:r>
    </w:p>
    <w:p w14:paraId="6C38A293">
      <w:pPr>
        <w:pStyle w:val="4"/>
        <w:pageBreakBefore w:val="0"/>
        <w:widowControl w:val="0"/>
        <w:shd w:val="clear"/>
        <w:kinsoku/>
        <w:wordWrap/>
        <w:overflowPunct/>
        <w:topLinePunct w:val="0"/>
        <w:autoSpaceDE/>
        <w:autoSpaceDN/>
        <w:bidi w:val="0"/>
        <w:spacing w:before="0" w:after="0" w:line="600" w:lineRule="exact"/>
        <w:ind w:firstLine="840" w:firstLineChars="300"/>
        <w:textAlignment w:val="auto"/>
        <w:rPr>
          <w:rFonts w:hint="eastAsia" w:ascii="仿宋" w:hAnsi="仿宋" w:eastAsia="仿宋" w:cs="仿宋"/>
          <w:b w:val="0"/>
          <w:bCs w:val="0"/>
          <w:sz w:val="28"/>
          <w:szCs w:val="28"/>
          <w:highlight w:val="none"/>
        </w:rPr>
      </w:pPr>
    </w:p>
    <w:p w14:paraId="682E18FA">
      <w:pPr>
        <w:pStyle w:val="4"/>
        <w:pageBreakBefore w:val="0"/>
        <w:widowControl w:val="0"/>
        <w:shd w:val="clear"/>
        <w:kinsoku/>
        <w:wordWrap/>
        <w:overflowPunct/>
        <w:topLinePunct w:val="0"/>
        <w:autoSpaceDE/>
        <w:autoSpaceDN/>
        <w:bidi w:val="0"/>
        <w:spacing w:before="0" w:after="0" w:line="600" w:lineRule="exact"/>
        <w:ind w:firstLine="840" w:firstLineChars="300"/>
        <w:textAlignment w:val="auto"/>
        <w:rPr>
          <w:rFonts w:hint="eastAsia" w:ascii="仿宋" w:hAnsi="仿宋" w:eastAsia="仿宋" w:cs="仿宋"/>
          <w:b w:val="0"/>
          <w:bCs w:val="0"/>
          <w:sz w:val="28"/>
          <w:szCs w:val="28"/>
          <w:highlight w:val="none"/>
        </w:rPr>
      </w:pPr>
    </w:p>
    <w:p w14:paraId="7530B450">
      <w:pPr>
        <w:spacing w:line="360" w:lineRule="auto"/>
        <w:ind w:firstLine="2642" w:firstLineChars="1101"/>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磋商响应供应商名称（盖章）： __________________</w:t>
      </w:r>
    </w:p>
    <w:p w14:paraId="3F404BFB">
      <w:pPr>
        <w:keepNext/>
        <w:keepLines/>
        <w:widowControl w:val="0"/>
        <w:adjustRightInd w:val="0"/>
        <w:snapToGrid w:val="0"/>
        <w:spacing w:before="260" w:after="260" w:line="480" w:lineRule="auto"/>
        <w:ind w:firstLine="4560" w:firstLineChars="1900"/>
        <w:jc w:val="left"/>
        <w:outlineLvl w:val="2"/>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日期：________年____月____日</w:t>
      </w:r>
    </w:p>
    <w:p w14:paraId="7204B906">
      <w:pPr>
        <w:pStyle w:val="4"/>
        <w:pageBreakBefore w:val="0"/>
        <w:widowControl w:val="0"/>
        <w:shd w:val="clear"/>
        <w:kinsoku/>
        <w:wordWrap/>
        <w:overflowPunct/>
        <w:topLinePunct w:val="0"/>
        <w:bidi w:val="0"/>
        <w:spacing w:before="0" w:after="0" w:line="600" w:lineRule="exact"/>
        <w:ind w:firstLine="280"/>
        <w:textAlignment w:val="auto"/>
        <w:rPr>
          <w:rFonts w:hint="eastAsia" w:ascii="仿宋" w:hAnsi="仿宋" w:eastAsia="仿宋" w:cs="仿宋"/>
          <w:highlight w:val="none"/>
          <w:u w:val="single"/>
        </w:rPr>
      </w:pPr>
    </w:p>
    <w:p w14:paraId="1E07FDCB">
      <w:pPr>
        <w:pStyle w:val="35"/>
        <w:pageBreakBefore w:val="0"/>
        <w:widowControl w:val="0"/>
        <w:shd w:val="clear"/>
        <w:kinsoku/>
        <w:wordWrap/>
        <w:overflowPunct/>
        <w:topLinePunct w:val="0"/>
        <w:bidi w:val="0"/>
        <w:spacing w:beforeLines="0" w:afterLines="0" w:line="600" w:lineRule="exact"/>
        <w:textAlignment w:val="auto"/>
        <w:rPr>
          <w:rFonts w:hint="eastAsia" w:ascii="仿宋" w:hAnsi="仿宋" w:eastAsia="仿宋" w:cs="仿宋"/>
          <w:highlight w:val="none"/>
        </w:rPr>
        <w:sectPr>
          <w:footerReference r:id="rId10" w:type="default"/>
          <w:pgSz w:w="11906" w:h="16838"/>
          <w:pgMar w:top="1247" w:right="1418" w:bottom="1247" w:left="1559" w:header="851" w:footer="992" w:gutter="0"/>
          <w:pgNumType w:fmt="decimal"/>
          <w:cols w:space="720" w:num="1"/>
          <w:docGrid w:linePitch="312" w:charSpace="0"/>
        </w:sectPr>
      </w:pPr>
    </w:p>
    <w:p w14:paraId="0490B837">
      <w:pPr>
        <w:keepNext/>
        <w:keepLines/>
        <w:shd w:val="clear"/>
        <w:spacing w:line="377" w:lineRule="auto"/>
        <w:jc w:val="both"/>
        <w:outlineLvl w:val="4"/>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1-</w:t>
      </w:r>
      <w:r>
        <w:rPr>
          <w:rFonts w:hint="eastAsia" w:ascii="仿宋" w:hAnsi="仿宋" w:eastAsia="仿宋" w:cs="仿宋"/>
          <w:b/>
          <w:bCs/>
          <w:sz w:val="28"/>
          <w:szCs w:val="24"/>
          <w:highlight w:val="none"/>
          <w:lang w:val="en-US" w:eastAsia="zh-CN"/>
        </w:rPr>
        <w:t>2</w:t>
      </w:r>
      <w:r>
        <w:rPr>
          <w:rFonts w:hint="eastAsia" w:ascii="仿宋" w:hAnsi="仿宋" w:eastAsia="仿宋" w:cs="仿宋"/>
          <w:b/>
          <w:bCs/>
          <w:sz w:val="28"/>
          <w:szCs w:val="24"/>
          <w:highlight w:val="none"/>
        </w:rPr>
        <w:t>“落实政府采购政策需满足的资格要求”的证明文件</w:t>
      </w:r>
    </w:p>
    <w:p w14:paraId="60F8FA38">
      <w:pPr>
        <w:widowControl/>
        <w:spacing w:before="100" w:beforeAutospacing="1" w:after="100" w:afterAutospacing="1" w:line="502" w:lineRule="atLeast"/>
        <w:jc w:val="both"/>
        <w:rPr>
          <w:rFonts w:hint="eastAsia" w:ascii="仿宋" w:hAnsi="仿宋" w:eastAsia="仿宋" w:cs="仿宋"/>
          <w:b/>
          <w:sz w:val="24"/>
          <w:szCs w:val="24"/>
        </w:rPr>
      </w:pPr>
      <w:r>
        <w:rPr>
          <w:rFonts w:hint="eastAsia" w:ascii="仿宋" w:hAnsi="仿宋" w:eastAsia="仿宋" w:cs="仿宋"/>
          <w:kern w:val="0"/>
          <w:sz w:val="24"/>
          <w:szCs w:val="22"/>
          <w:lang w:eastAsia="zh-CN"/>
        </w:rPr>
        <w:t>（</w:t>
      </w:r>
      <w:r>
        <w:rPr>
          <w:rFonts w:hint="eastAsia" w:ascii="仿宋" w:hAnsi="仿宋" w:eastAsia="仿宋" w:cs="仿宋"/>
          <w:kern w:val="0"/>
          <w:sz w:val="24"/>
          <w:szCs w:val="22"/>
          <w:lang w:val="en-US" w:eastAsia="zh-CN"/>
        </w:rPr>
        <w:t>1</w:t>
      </w:r>
      <w:r>
        <w:rPr>
          <w:rFonts w:hint="eastAsia" w:ascii="仿宋" w:hAnsi="仿宋" w:eastAsia="仿宋" w:cs="仿宋"/>
          <w:kern w:val="0"/>
          <w:sz w:val="24"/>
          <w:szCs w:val="22"/>
          <w:lang w:eastAsia="zh-CN"/>
        </w:rPr>
        <w:t>）</w:t>
      </w:r>
      <w:r>
        <w:rPr>
          <w:rFonts w:hint="eastAsia" w:ascii="仿宋" w:hAnsi="仿宋" w:eastAsia="仿宋" w:cs="仿宋"/>
          <w:b/>
          <w:sz w:val="24"/>
          <w:szCs w:val="24"/>
        </w:rPr>
        <w:t>中小企业声明函（工程、服务）</w:t>
      </w:r>
    </w:p>
    <w:p w14:paraId="7523F76E">
      <w:pPr>
        <w:widowControl/>
        <w:shd w:val="clear" w:color="auto" w:fill="FFFFFF"/>
        <w:spacing w:before="100" w:beforeAutospacing="1" w:after="100" w:afterAutospacing="1" w:line="435" w:lineRule="atLeast"/>
        <w:ind w:firstLine="480"/>
        <w:rPr>
          <w:rFonts w:hint="eastAsia" w:ascii="仿宋" w:hAnsi="仿宋" w:eastAsia="仿宋" w:cs="仿宋"/>
          <w:color w:val="333333"/>
          <w:sz w:val="24"/>
          <w:szCs w:val="24"/>
        </w:rPr>
      </w:pPr>
      <w:r>
        <w:rPr>
          <w:rFonts w:hint="eastAsia" w:ascii="仿宋" w:hAnsi="仿宋" w:eastAsia="仿宋" w:cs="仿宋"/>
          <w:color w:val="333333"/>
          <w:sz w:val="24"/>
          <w:szCs w:val="24"/>
        </w:rPr>
        <w:t>本公司（联合体）郑重声明，根据《政府采购促进中小企业发展管理办法》（财库﹝2020﹞46 号）的规定，本公司（联合体）参加</w:t>
      </w:r>
      <w:r>
        <w:rPr>
          <w:rFonts w:hint="eastAsia" w:ascii="仿宋" w:hAnsi="仿宋" w:eastAsia="仿宋" w:cs="仿宋"/>
          <w:color w:val="333333"/>
          <w:sz w:val="24"/>
          <w:szCs w:val="24"/>
          <w:u w:val="single"/>
        </w:rPr>
        <w:t>    （单位名称）</w:t>
      </w:r>
      <w:r>
        <w:rPr>
          <w:rFonts w:hint="eastAsia" w:ascii="仿宋" w:hAnsi="仿宋" w:eastAsia="仿宋" w:cs="仿宋"/>
          <w:color w:val="333333"/>
          <w:sz w:val="24"/>
          <w:szCs w:val="24"/>
        </w:rPr>
        <w:t>的（项目名称）采购活动，工程的施工单位全部为符合政策要求的中小企业（或者：服务全部由符合政策要求的中小企业承接）。相关企业（含联合体中的中小企业、签订分包意向协议的中小企业）的具体情况如下：</w:t>
      </w:r>
    </w:p>
    <w:p w14:paraId="6610EC8E">
      <w:pPr>
        <w:widowControl/>
        <w:shd w:val="clear" w:color="auto" w:fill="FFFFFF"/>
        <w:spacing w:before="100" w:beforeAutospacing="1" w:after="100" w:afterAutospacing="1" w:line="435" w:lineRule="atLeast"/>
        <w:ind w:firstLine="480"/>
        <w:rPr>
          <w:rFonts w:hint="eastAsia" w:ascii="仿宋" w:hAnsi="仿宋" w:eastAsia="仿宋" w:cs="仿宋"/>
          <w:color w:val="333333"/>
          <w:sz w:val="24"/>
          <w:szCs w:val="24"/>
        </w:rPr>
      </w:pPr>
      <w:r>
        <w:rPr>
          <w:rFonts w:hint="eastAsia" w:ascii="仿宋" w:hAnsi="仿宋" w:eastAsia="仿宋" w:cs="仿宋"/>
          <w:color w:val="333333"/>
          <w:sz w:val="24"/>
          <w:szCs w:val="24"/>
          <w:u w:val="single"/>
        </w:rPr>
        <w:t>1.   （标的名称）</w:t>
      </w:r>
      <w:r>
        <w:rPr>
          <w:rFonts w:hint="eastAsia" w:ascii="仿宋" w:hAnsi="仿宋" w:eastAsia="仿宋" w:cs="仿宋"/>
          <w:color w:val="333333"/>
          <w:sz w:val="24"/>
          <w:szCs w:val="24"/>
        </w:rPr>
        <w:t>，属于</w:t>
      </w:r>
      <w:r>
        <w:rPr>
          <w:rFonts w:hint="eastAsia" w:ascii="仿宋" w:hAnsi="仿宋" w:eastAsia="仿宋" w:cs="仿宋"/>
          <w:color w:val="333333"/>
          <w:sz w:val="24"/>
          <w:szCs w:val="24"/>
          <w:u w:val="single"/>
        </w:rPr>
        <w:t>    （采购文件中明确的所属行业）</w:t>
      </w:r>
      <w:r>
        <w:rPr>
          <w:rFonts w:hint="eastAsia" w:ascii="仿宋" w:hAnsi="仿宋" w:eastAsia="仿宋" w:cs="仿宋"/>
          <w:color w:val="333333"/>
          <w:sz w:val="24"/>
          <w:szCs w:val="24"/>
        </w:rPr>
        <w:t>；承建（承接）企业为</w:t>
      </w:r>
      <w:r>
        <w:rPr>
          <w:rFonts w:hint="eastAsia" w:ascii="仿宋" w:hAnsi="仿宋" w:eastAsia="仿宋" w:cs="仿宋"/>
          <w:color w:val="333333"/>
          <w:sz w:val="24"/>
          <w:szCs w:val="24"/>
          <w:u w:val="single"/>
        </w:rPr>
        <w:t>    （企业名称）</w:t>
      </w:r>
      <w:r>
        <w:rPr>
          <w:rFonts w:hint="eastAsia" w:ascii="仿宋" w:hAnsi="仿宋" w:eastAsia="仿宋" w:cs="仿宋"/>
          <w:color w:val="333333"/>
          <w:sz w:val="24"/>
          <w:szCs w:val="24"/>
        </w:rPr>
        <w:t>，从业人员</w:t>
      </w:r>
      <w:r>
        <w:rPr>
          <w:rFonts w:hint="eastAsia" w:ascii="仿宋" w:hAnsi="仿宋" w:eastAsia="仿宋" w:cs="仿宋"/>
          <w:color w:val="333333"/>
          <w:sz w:val="24"/>
          <w:szCs w:val="24"/>
          <w:u w:val="single"/>
        </w:rPr>
        <w:t>    </w:t>
      </w:r>
      <w:r>
        <w:rPr>
          <w:rFonts w:hint="eastAsia" w:ascii="仿宋" w:hAnsi="仿宋" w:eastAsia="仿宋" w:cs="仿宋"/>
          <w:color w:val="333333"/>
          <w:sz w:val="24"/>
          <w:szCs w:val="24"/>
        </w:rPr>
        <w:t>人，营业收入为</w:t>
      </w:r>
      <w:r>
        <w:rPr>
          <w:rFonts w:hint="eastAsia" w:ascii="仿宋" w:hAnsi="仿宋" w:eastAsia="仿宋" w:cs="仿宋"/>
          <w:color w:val="333333"/>
          <w:sz w:val="24"/>
          <w:szCs w:val="24"/>
          <w:u w:val="single"/>
        </w:rPr>
        <w:t>    </w:t>
      </w:r>
      <w:r>
        <w:rPr>
          <w:rFonts w:hint="eastAsia" w:ascii="仿宋" w:hAnsi="仿宋" w:eastAsia="仿宋" w:cs="仿宋"/>
          <w:color w:val="333333"/>
          <w:sz w:val="24"/>
          <w:szCs w:val="24"/>
        </w:rPr>
        <w:t>万元，资产总额为</w:t>
      </w:r>
      <w:r>
        <w:rPr>
          <w:rFonts w:hint="eastAsia" w:ascii="仿宋" w:hAnsi="仿宋" w:eastAsia="仿宋" w:cs="仿宋"/>
          <w:color w:val="333333"/>
          <w:sz w:val="24"/>
          <w:szCs w:val="24"/>
          <w:u w:val="single"/>
        </w:rPr>
        <w:t>    </w:t>
      </w:r>
      <w:r>
        <w:rPr>
          <w:rFonts w:hint="eastAsia" w:ascii="仿宋" w:hAnsi="仿宋" w:eastAsia="仿宋" w:cs="仿宋"/>
          <w:color w:val="333333"/>
          <w:sz w:val="24"/>
          <w:szCs w:val="24"/>
        </w:rPr>
        <w:t>万元，属于</w:t>
      </w:r>
      <w:r>
        <w:rPr>
          <w:rFonts w:hint="eastAsia" w:ascii="仿宋" w:hAnsi="仿宋" w:eastAsia="仿宋" w:cs="仿宋"/>
          <w:color w:val="333333"/>
          <w:sz w:val="24"/>
          <w:szCs w:val="24"/>
          <w:u w:val="single"/>
        </w:rPr>
        <w:t>     （中型企业、小型企业、微型企业）</w:t>
      </w:r>
      <w:r>
        <w:rPr>
          <w:rFonts w:hint="eastAsia" w:ascii="仿宋" w:hAnsi="仿宋" w:eastAsia="仿宋" w:cs="仿宋"/>
          <w:color w:val="333333"/>
          <w:sz w:val="24"/>
          <w:szCs w:val="24"/>
        </w:rPr>
        <w:t>；</w:t>
      </w:r>
    </w:p>
    <w:p w14:paraId="3FEDB9DB">
      <w:pPr>
        <w:widowControl/>
        <w:shd w:val="clear" w:color="auto" w:fill="FFFFFF"/>
        <w:spacing w:before="100" w:beforeAutospacing="1" w:after="100" w:afterAutospacing="1" w:line="435" w:lineRule="atLeast"/>
        <w:ind w:firstLine="480"/>
        <w:rPr>
          <w:rFonts w:hint="eastAsia" w:ascii="仿宋" w:hAnsi="仿宋" w:eastAsia="仿宋" w:cs="仿宋"/>
          <w:color w:val="333333"/>
          <w:sz w:val="24"/>
          <w:szCs w:val="24"/>
        </w:rPr>
      </w:pPr>
      <w:r>
        <w:rPr>
          <w:rFonts w:hint="eastAsia" w:ascii="仿宋" w:hAnsi="仿宋" w:eastAsia="仿宋" w:cs="仿宋"/>
          <w:color w:val="333333"/>
          <w:sz w:val="24"/>
          <w:szCs w:val="24"/>
        </w:rPr>
        <w:t>2.</w:t>
      </w:r>
      <w:r>
        <w:rPr>
          <w:rFonts w:hint="eastAsia" w:ascii="仿宋" w:hAnsi="仿宋" w:eastAsia="仿宋" w:cs="仿宋"/>
          <w:color w:val="333333"/>
          <w:sz w:val="24"/>
          <w:szCs w:val="24"/>
          <w:u w:val="single"/>
        </w:rPr>
        <w:t>     （标的名称）</w:t>
      </w:r>
      <w:r>
        <w:rPr>
          <w:rFonts w:hint="eastAsia" w:ascii="仿宋" w:hAnsi="仿宋" w:eastAsia="仿宋" w:cs="仿宋"/>
          <w:color w:val="333333"/>
          <w:sz w:val="24"/>
          <w:szCs w:val="24"/>
        </w:rPr>
        <w:t>，属于</w:t>
      </w:r>
      <w:r>
        <w:rPr>
          <w:rFonts w:hint="eastAsia" w:ascii="仿宋" w:hAnsi="仿宋" w:eastAsia="仿宋" w:cs="仿宋"/>
          <w:color w:val="333333"/>
          <w:sz w:val="24"/>
          <w:szCs w:val="24"/>
          <w:u w:val="single"/>
        </w:rPr>
        <w:t>     （采购文件中明确的所属行业）</w:t>
      </w:r>
      <w:r>
        <w:rPr>
          <w:rFonts w:hint="eastAsia" w:ascii="仿宋" w:hAnsi="仿宋" w:eastAsia="仿宋" w:cs="仿宋"/>
          <w:color w:val="333333"/>
          <w:sz w:val="24"/>
          <w:szCs w:val="24"/>
        </w:rPr>
        <w:t>行业；制造商为</w:t>
      </w:r>
      <w:r>
        <w:rPr>
          <w:rFonts w:hint="eastAsia" w:ascii="仿宋" w:hAnsi="仿宋" w:eastAsia="仿宋" w:cs="仿宋"/>
          <w:color w:val="333333"/>
          <w:sz w:val="24"/>
          <w:szCs w:val="24"/>
          <w:u w:val="single"/>
        </w:rPr>
        <w:t>       （企业名称）</w:t>
      </w:r>
      <w:r>
        <w:rPr>
          <w:rFonts w:hint="eastAsia" w:ascii="仿宋" w:hAnsi="仿宋" w:eastAsia="仿宋" w:cs="仿宋"/>
          <w:color w:val="333333"/>
          <w:sz w:val="24"/>
          <w:szCs w:val="24"/>
        </w:rPr>
        <w:t>，从业人员</w:t>
      </w:r>
      <w:r>
        <w:rPr>
          <w:rFonts w:hint="eastAsia" w:ascii="仿宋" w:hAnsi="仿宋" w:eastAsia="仿宋" w:cs="仿宋"/>
          <w:color w:val="333333"/>
          <w:sz w:val="24"/>
          <w:szCs w:val="24"/>
          <w:u w:val="single"/>
        </w:rPr>
        <w:t>    </w:t>
      </w:r>
      <w:r>
        <w:rPr>
          <w:rFonts w:hint="eastAsia" w:ascii="仿宋" w:hAnsi="仿宋" w:eastAsia="仿宋" w:cs="仿宋"/>
          <w:color w:val="333333"/>
          <w:sz w:val="24"/>
          <w:szCs w:val="24"/>
        </w:rPr>
        <w:t>人，营业收入为</w:t>
      </w:r>
      <w:r>
        <w:rPr>
          <w:rFonts w:hint="eastAsia" w:ascii="仿宋" w:hAnsi="仿宋" w:eastAsia="仿宋" w:cs="仿宋"/>
          <w:color w:val="333333"/>
          <w:sz w:val="24"/>
          <w:szCs w:val="24"/>
          <w:u w:val="single"/>
        </w:rPr>
        <w:t>    </w:t>
      </w:r>
      <w:r>
        <w:rPr>
          <w:rFonts w:hint="eastAsia" w:ascii="仿宋" w:hAnsi="仿宋" w:eastAsia="仿宋" w:cs="仿宋"/>
          <w:color w:val="333333"/>
          <w:sz w:val="24"/>
          <w:szCs w:val="24"/>
        </w:rPr>
        <w:t>万元，资产总额为</w:t>
      </w:r>
      <w:r>
        <w:rPr>
          <w:rFonts w:hint="eastAsia" w:ascii="仿宋" w:hAnsi="仿宋" w:eastAsia="仿宋" w:cs="仿宋"/>
          <w:color w:val="333333"/>
          <w:sz w:val="24"/>
          <w:szCs w:val="24"/>
          <w:u w:val="single"/>
        </w:rPr>
        <w:t>   </w:t>
      </w:r>
      <w:r>
        <w:rPr>
          <w:rFonts w:hint="eastAsia" w:ascii="仿宋" w:hAnsi="仿宋" w:eastAsia="仿宋" w:cs="仿宋"/>
          <w:color w:val="333333"/>
          <w:sz w:val="24"/>
          <w:szCs w:val="24"/>
        </w:rPr>
        <w:t>万元，属于</w:t>
      </w:r>
      <w:r>
        <w:rPr>
          <w:rFonts w:hint="eastAsia" w:ascii="仿宋" w:hAnsi="仿宋" w:eastAsia="仿宋" w:cs="仿宋"/>
          <w:color w:val="333333"/>
          <w:sz w:val="24"/>
          <w:szCs w:val="24"/>
          <w:u w:val="single"/>
        </w:rPr>
        <w:t>     （中型企业、小型企业、微型企业）</w:t>
      </w:r>
      <w:r>
        <w:rPr>
          <w:rFonts w:hint="eastAsia" w:ascii="仿宋" w:hAnsi="仿宋" w:eastAsia="仿宋" w:cs="仿宋"/>
          <w:color w:val="333333"/>
          <w:sz w:val="24"/>
          <w:szCs w:val="24"/>
        </w:rPr>
        <w:t>；</w:t>
      </w:r>
    </w:p>
    <w:p w14:paraId="72A06B67">
      <w:pPr>
        <w:widowControl/>
        <w:shd w:val="clear" w:color="auto" w:fill="FFFFFF"/>
        <w:spacing w:before="100" w:beforeAutospacing="1" w:after="100" w:afterAutospacing="1" w:line="435" w:lineRule="atLeast"/>
        <w:ind w:firstLine="480"/>
        <w:rPr>
          <w:rFonts w:hint="eastAsia" w:ascii="仿宋" w:hAnsi="仿宋" w:eastAsia="仿宋" w:cs="仿宋"/>
          <w:color w:val="333333"/>
          <w:sz w:val="24"/>
          <w:szCs w:val="24"/>
        </w:rPr>
      </w:pPr>
      <w:r>
        <w:rPr>
          <w:rFonts w:hint="eastAsia" w:ascii="仿宋" w:hAnsi="仿宋" w:eastAsia="仿宋" w:cs="仿宋"/>
          <w:color w:val="333333"/>
          <w:sz w:val="24"/>
          <w:szCs w:val="24"/>
        </w:rPr>
        <w:t>……</w:t>
      </w:r>
    </w:p>
    <w:p w14:paraId="115AE052">
      <w:pPr>
        <w:widowControl/>
        <w:shd w:val="clear" w:color="auto" w:fill="FFFFFF"/>
        <w:spacing w:before="100" w:beforeAutospacing="1" w:after="100" w:afterAutospacing="1" w:line="435" w:lineRule="atLeast"/>
        <w:ind w:firstLine="480"/>
        <w:rPr>
          <w:rFonts w:hint="eastAsia" w:ascii="仿宋" w:hAnsi="仿宋" w:eastAsia="仿宋" w:cs="仿宋"/>
          <w:color w:val="333333"/>
          <w:sz w:val="24"/>
          <w:szCs w:val="24"/>
        </w:rPr>
      </w:pPr>
      <w:r>
        <w:rPr>
          <w:rFonts w:hint="eastAsia" w:ascii="仿宋" w:hAnsi="仿宋" w:eastAsia="仿宋" w:cs="仿宋"/>
          <w:color w:val="333333"/>
          <w:sz w:val="24"/>
          <w:szCs w:val="24"/>
        </w:rPr>
        <w:t>以上企业，不属于大企业的分支机构，不存在控股股东为大企业的情形，也不存在与大企业的负责人为同一人的情形。</w:t>
      </w:r>
    </w:p>
    <w:p w14:paraId="1F3F3DB6">
      <w:pPr>
        <w:widowControl/>
        <w:shd w:val="clear" w:color="auto" w:fill="FFFFFF"/>
        <w:spacing w:before="100" w:beforeAutospacing="1" w:after="100" w:afterAutospacing="1" w:line="435" w:lineRule="atLeast"/>
        <w:ind w:firstLine="480"/>
        <w:rPr>
          <w:rFonts w:hint="eastAsia" w:ascii="仿宋" w:hAnsi="仿宋" w:eastAsia="仿宋" w:cs="仿宋"/>
          <w:color w:val="333333"/>
          <w:sz w:val="24"/>
          <w:szCs w:val="24"/>
        </w:rPr>
      </w:pPr>
      <w:r>
        <w:rPr>
          <w:rFonts w:hint="eastAsia" w:ascii="仿宋" w:hAnsi="仿宋" w:eastAsia="仿宋" w:cs="仿宋"/>
          <w:color w:val="333333"/>
          <w:sz w:val="24"/>
          <w:szCs w:val="24"/>
        </w:rPr>
        <w:t>本企业对上述声明内容的真实性负责。如有虚假，将依法承担相应责任。</w:t>
      </w:r>
    </w:p>
    <w:p w14:paraId="079B27CA">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注：（1）从业人员、营业收入、资产总额填报上一年度数据，无上一年度数据的新成立企业可不填报。</w:t>
      </w:r>
    </w:p>
    <w:p w14:paraId="4E4B448B">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（2）中标人享受中小企业扶持政策的，采购代理机构随中标结果同时公告中标人的《中小企业声明函》。</w:t>
      </w:r>
    </w:p>
    <w:p w14:paraId="466F312E">
      <w:pPr>
        <w:spacing w:line="360" w:lineRule="auto"/>
        <w:ind w:firstLine="480" w:firstLineChars="200"/>
        <w:rPr>
          <w:rFonts w:hint="eastAsia" w:ascii="仿宋" w:hAnsi="仿宋" w:eastAsia="仿宋" w:cs="仿宋"/>
          <w:sz w:val="24"/>
          <w:szCs w:val="24"/>
        </w:rPr>
      </w:pPr>
    </w:p>
    <w:p w14:paraId="0CA9E798">
      <w:pPr>
        <w:spacing w:line="360" w:lineRule="auto"/>
        <w:ind w:firstLine="2642" w:firstLineChars="1101"/>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磋商响应供应商名称（盖章）： __________________</w:t>
      </w:r>
    </w:p>
    <w:p w14:paraId="6D676088">
      <w:pPr>
        <w:keepNext/>
        <w:keepLines/>
        <w:widowControl w:val="0"/>
        <w:adjustRightInd w:val="0"/>
        <w:snapToGrid w:val="0"/>
        <w:spacing w:before="260" w:after="260" w:line="480" w:lineRule="auto"/>
        <w:ind w:firstLine="4560" w:firstLineChars="1900"/>
        <w:jc w:val="left"/>
        <w:outlineLvl w:val="2"/>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日期：________年____月____日</w:t>
      </w:r>
    </w:p>
    <w:p w14:paraId="0C68DC84">
      <w:pPr>
        <w:widowControl/>
        <w:shd w:val="clear"/>
        <w:autoSpaceDE w:val="0"/>
        <w:autoSpaceDN w:val="0"/>
        <w:spacing w:line="300" w:lineRule="auto"/>
        <w:ind w:firstLine="241" w:firstLineChars="100"/>
        <w:jc w:val="left"/>
        <w:outlineLvl w:val="2"/>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注：本项目所属行业为“建筑业”</w:t>
      </w:r>
    </w:p>
    <w:p w14:paraId="475B54A7">
      <w:pPr>
        <w:widowControl/>
        <w:spacing w:before="100" w:beforeAutospacing="1" w:after="100" w:afterAutospacing="1" w:line="240" w:lineRule="auto"/>
        <w:jc w:val="center"/>
        <w:rPr>
          <w:rFonts w:hint="eastAsia" w:ascii="仿宋" w:hAnsi="仿宋" w:eastAsia="仿宋" w:cs="仿宋"/>
          <w:b/>
          <w:bCs/>
          <w:kern w:val="0"/>
          <w:sz w:val="24"/>
          <w:szCs w:val="22"/>
        </w:rPr>
      </w:pPr>
    </w:p>
    <w:p w14:paraId="43F48BAF">
      <w:pPr>
        <w:widowControl/>
        <w:spacing w:before="100" w:beforeAutospacing="1" w:after="100" w:afterAutospacing="1" w:line="240" w:lineRule="auto"/>
        <w:jc w:val="both"/>
        <w:rPr>
          <w:rFonts w:hint="eastAsia" w:ascii="仿宋" w:hAnsi="仿宋" w:eastAsia="仿宋" w:cs="仿宋"/>
          <w:b/>
          <w:bCs/>
          <w:kern w:val="0"/>
          <w:sz w:val="24"/>
          <w:szCs w:val="22"/>
        </w:rPr>
      </w:pPr>
      <w:r>
        <w:rPr>
          <w:rFonts w:hint="eastAsia" w:ascii="仿宋" w:hAnsi="仿宋" w:eastAsia="仿宋" w:cs="仿宋"/>
          <w:b/>
          <w:bCs/>
          <w:kern w:val="0"/>
          <w:sz w:val="24"/>
          <w:szCs w:val="22"/>
          <w:lang w:eastAsia="zh-CN"/>
        </w:rPr>
        <w:t>（</w:t>
      </w:r>
      <w:r>
        <w:rPr>
          <w:rFonts w:hint="eastAsia" w:ascii="仿宋" w:hAnsi="仿宋" w:eastAsia="仿宋" w:cs="仿宋"/>
          <w:b/>
          <w:bCs/>
          <w:kern w:val="0"/>
          <w:sz w:val="24"/>
          <w:szCs w:val="22"/>
          <w:lang w:val="en-US" w:eastAsia="zh-CN"/>
        </w:rPr>
        <w:t>2</w:t>
      </w:r>
      <w:r>
        <w:rPr>
          <w:rFonts w:hint="eastAsia" w:ascii="仿宋" w:hAnsi="仿宋" w:eastAsia="仿宋" w:cs="仿宋"/>
          <w:b/>
          <w:bCs/>
          <w:kern w:val="0"/>
          <w:sz w:val="24"/>
          <w:szCs w:val="22"/>
          <w:lang w:eastAsia="zh-CN"/>
        </w:rPr>
        <w:t>）</w:t>
      </w:r>
      <w:r>
        <w:rPr>
          <w:rFonts w:hint="eastAsia" w:ascii="仿宋" w:hAnsi="仿宋" w:eastAsia="仿宋" w:cs="仿宋"/>
          <w:b/>
          <w:bCs/>
          <w:kern w:val="0"/>
          <w:sz w:val="24"/>
          <w:szCs w:val="22"/>
        </w:rPr>
        <w:t>监狱企业证明文件</w:t>
      </w:r>
    </w:p>
    <w:p w14:paraId="5F58AFEA">
      <w:pPr>
        <w:widowControl/>
        <w:spacing w:before="100" w:beforeAutospacing="1" w:after="100" w:afterAutospacing="1" w:line="240" w:lineRule="auto"/>
        <w:jc w:val="center"/>
        <w:rPr>
          <w:rFonts w:hint="eastAsia" w:ascii="仿宋" w:hAnsi="仿宋" w:eastAsia="仿宋" w:cs="仿宋"/>
          <w:b/>
          <w:bCs/>
          <w:kern w:val="0"/>
          <w:sz w:val="24"/>
          <w:szCs w:val="22"/>
        </w:rPr>
      </w:pPr>
      <w:r>
        <w:rPr>
          <w:rFonts w:hint="eastAsia" w:ascii="仿宋" w:hAnsi="仿宋" w:eastAsia="仿宋" w:cs="仿宋"/>
          <w:b/>
          <w:bCs/>
          <w:kern w:val="0"/>
          <w:sz w:val="24"/>
          <w:szCs w:val="22"/>
        </w:rPr>
        <w:t>（不属于监狱企业的无需填写）</w:t>
      </w:r>
    </w:p>
    <w:p w14:paraId="551F1036">
      <w:pPr>
        <w:shd w:val="clear"/>
        <w:spacing w:line="360" w:lineRule="auto"/>
        <w:ind w:firstLine="426" w:firstLineChars="177"/>
        <w:jc w:val="left"/>
        <w:rPr>
          <w:rFonts w:hint="eastAsia" w:ascii="仿宋" w:hAnsi="仿宋" w:eastAsia="仿宋" w:cs="仿宋"/>
          <w:b/>
          <w:sz w:val="24"/>
          <w:szCs w:val="20"/>
          <w:highlight w:val="none"/>
        </w:rPr>
      </w:pPr>
    </w:p>
    <w:p w14:paraId="2166704A">
      <w:pPr>
        <w:shd w:val="clear"/>
        <w:spacing w:line="360" w:lineRule="auto"/>
        <w:ind w:firstLine="426" w:firstLineChars="177"/>
        <w:jc w:val="left"/>
        <w:rPr>
          <w:rFonts w:hint="eastAsia" w:ascii="仿宋" w:hAnsi="仿宋" w:eastAsia="仿宋" w:cs="仿宋"/>
          <w:b/>
          <w:sz w:val="24"/>
          <w:szCs w:val="20"/>
          <w:highlight w:val="none"/>
        </w:rPr>
      </w:pPr>
    </w:p>
    <w:p w14:paraId="3BEBD601">
      <w:pPr>
        <w:shd w:val="clear"/>
        <w:spacing w:line="360" w:lineRule="auto"/>
        <w:ind w:firstLine="426" w:firstLineChars="177"/>
        <w:jc w:val="left"/>
        <w:rPr>
          <w:rFonts w:hint="eastAsia" w:ascii="仿宋" w:hAnsi="仿宋" w:eastAsia="仿宋" w:cs="仿宋"/>
          <w:b/>
          <w:sz w:val="24"/>
          <w:szCs w:val="20"/>
          <w:highlight w:val="none"/>
        </w:rPr>
      </w:pPr>
    </w:p>
    <w:p w14:paraId="47E7A625">
      <w:pPr>
        <w:shd w:val="clear"/>
        <w:spacing w:line="360" w:lineRule="auto"/>
        <w:ind w:firstLine="426" w:firstLineChars="177"/>
        <w:jc w:val="left"/>
        <w:rPr>
          <w:rFonts w:hint="eastAsia" w:ascii="仿宋" w:hAnsi="仿宋" w:eastAsia="仿宋" w:cs="仿宋"/>
          <w:b/>
          <w:sz w:val="24"/>
          <w:szCs w:val="20"/>
          <w:highlight w:val="none"/>
        </w:rPr>
      </w:pPr>
    </w:p>
    <w:p w14:paraId="043AB70D">
      <w:pPr>
        <w:shd w:val="clear"/>
        <w:spacing w:line="360" w:lineRule="auto"/>
        <w:ind w:firstLine="426" w:firstLineChars="177"/>
        <w:jc w:val="left"/>
        <w:rPr>
          <w:rFonts w:hint="eastAsia" w:ascii="仿宋" w:hAnsi="仿宋" w:eastAsia="仿宋" w:cs="仿宋"/>
          <w:b/>
          <w:sz w:val="24"/>
          <w:szCs w:val="20"/>
          <w:highlight w:val="none"/>
        </w:rPr>
      </w:pPr>
    </w:p>
    <w:p w14:paraId="60A2EF90">
      <w:pPr>
        <w:shd w:val="clear"/>
        <w:spacing w:line="360" w:lineRule="auto"/>
        <w:ind w:firstLine="426" w:firstLineChars="177"/>
        <w:jc w:val="left"/>
        <w:rPr>
          <w:rFonts w:hint="eastAsia" w:ascii="仿宋" w:hAnsi="仿宋" w:eastAsia="仿宋" w:cs="仿宋"/>
          <w:b/>
          <w:sz w:val="24"/>
          <w:szCs w:val="20"/>
          <w:highlight w:val="none"/>
        </w:rPr>
      </w:pPr>
    </w:p>
    <w:p w14:paraId="2CDE3BBF">
      <w:pPr>
        <w:shd w:val="clear"/>
        <w:spacing w:line="360" w:lineRule="auto"/>
        <w:ind w:firstLine="426" w:firstLineChars="177"/>
        <w:jc w:val="left"/>
        <w:rPr>
          <w:rFonts w:hint="eastAsia" w:ascii="仿宋" w:hAnsi="仿宋" w:eastAsia="仿宋" w:cs="仿宋"/>
          <w:b/>
          <w:sz w:val="24"/>
          <w:szCs w:val="20"/>
          <w:highlight w:val="none"/>
        </w:rPr>
      </w:pPr>
    </w:p>
    <w:p w14:paraId="5A801509">
      <w:pPr>
        <w:shd w:val="clear"/>
        <w:spacing w:line="360" w:lineRule="auto"/>
        <w:ind w:firstLine="426" w:firstLineChars="177"/>
        <w:jc w:val="left"/>
        <w:rPr>
          <w:rFonts w:hint="eastAsia" w:ascii="仿宋" w:hAnsi="仿宋" w:eastAsia="仿宋" w:cs="仿宋"/>
          <w:b/>
          <w:sz w:val="24"/>
          <w:szCs w:val="20"/>
          <w:highlight w:val="none"/>
        </w:rPr>
      </w:pPr>
    </w:p>
    <w:p w14:paraId="02AED541">
      <w:pPr>
        <w:shd w:val="clear"/>
        <w:spacing w:line="360" w:lineRule="auto"/>
        <w:ind w:firstLine="426" w:firstLineChars="177"/>
        <w:jc w:val="left"/>
        <w:rPr>
          <w:rFonts w:hint="eastAsia" w:ascii="仿宋" w:hAnsi="仿宋" w:eastAsia="仿宋" w:cs="仿宋"/>
          <w:b/>
          <w:sz w:val="24"/>
          <w:szCs w:val="20"/>
          <w:highlight w:val="none"/>
        </w:rPr>
      </w:pPr>
    </w:p>
    <w:p w14:paraId="21773628">
      <w:pPr>
        <w:shd w:val="clear"/>
        <w:spacing w:line="360" w:lineRule="auto"/>
        <w:ind w:firstLine="426" w:firstLineChars="177"/>
        <w:jc w:val="left"/>
        <w:rPr>
          <w:rFonts w:hint="eastAsia" w:ascii="仿宋" w:hAnsi="仿宋" w:eastAsia="仿宋" w:cs="仿宋"/>
          <w:b/>
          <w:sz w:val="24"/>
          <w:szCs w:val="20"/>
          <w:highlight w:val="none"/>
        </w:rPr>
      </w:pPr>
    </w:p>
    <w:p w14:paraId="2649EB1B">
      <w:pPr>
        <w:shd w:val="clear"/>
        <w:spacing w:line="360" w:lineRule="auto"/>
        <w:ind w:firstLine="426" w:firstLineChars="177"/>
        <w:jc w:val="left"/>
        <w:rPr>
          <w:rFonts w:hint="eastAsia" w:ascii="仿宋" w:hAnsi="仿宋" w:eastAsia="仿宋" w:cs="仿宋"/>
          <w:b/>
          <w:sz w:val="24"/>
          <w:szCs w:val="20"/>
          <w:highlight w:val="none"/>
        </w:rPr>
      </w:pPr>
    </w:p>
    <w:p w14:paraId="4B3F3602">
      <w:pPr>
        <w:shd w:val="clear"/>
        <w:spacing w:line="360" w:lineRule="auto"/>
        <w:ind w:firstLine="426" w:firstLineChars="177"/>
        <w:jc w:val="left"/>
        <w:rPr>
          <w:rFonts w:hint="eastAsia" w:ascii="仿宋" w:hAnsi="仿宋" w:eastAsia="仿宋" w:cs="仿宋"/>
          <w:b/>
          <w:sz w:val="24"/>
          <w:szCs w:val="20"/>
          <w:highlight w:val="none"/>
        </w:rPr>
      </w:pPr>
    </w:p>
    <w:p w14:paraId="60FED76F">
      <w:pPr>
        <w:shd w:val="clear"/>
        <w:spacing w:line="360" w:lineRule="auto"/>
        <w:ind w:firstLine="426" w:firstLineChars="177"/>
        <w:jc w:val="left"/>
        <w:rPr>
          <w:rFonts w:hint="eastAsia" w:ascii="仿宋" w:hAnsi="仿宋" w:eastAsia="仿宋" w:cs="仿宋"/>
          <w:b/>
          <w:sz w:val="24"/>
          <w:szCs w:val="20"/>
          <w:highlight w:val="none"/>
        </w:rPr>
      </w:pPr>
    </w:p>
    <w:p w14:paraId="2D704CE1">
      <w:pPr>
        <w:spacing w:line="360" w:lineRule="auto"/>
        <w:ind w:firstLine="426" w:firstLineChars="177"/>
        <w:jc w:val="left"/>
        <w:rPr>
          <w:rFonts w:hint="eastAsia" w:ascii="仿宋" w:hAnsi="仿宋" w:eastAsia="仿宋" w:cs="仿宋"/>
          <w:b/>
          <w:color w:val="000000" w:themeColor="text1"/>
          <w:sz w:val="24"/>
          <w:szCs w:val="20"/>
          <w14:textFill>
            <w14:solidFill>
              <w14:schemeClr w14:val="tx1"/>
            </w14:solidFill>
          </w14:textFill>
        </w:rPr>
      </w:pPr>
      <w:r>
        <w:rPr>
          <w:rFonts w:hint="eastAsia" w:ascii="仿宋" w:hAnsi="仿宋" w:eastAsia="仿宋" w:cs="仿宋"/>
          <w:b/>
          <w:color w:val="000000" w:themeColor="text1"/>
          <w:sz w:val="24"/>
          <w:szCs w:val="20"/>
          <w14:textFill>
            <w14:solidFill>
              <w14:schemeClr w14:val="tx1"/>
            </w14:solidFill>
          </w14:textFill>
        </w:rPr>
        <w:t>备注:（1）根据《关于政府采购支持监狱企业发展有关问题的通知》（财库[2014]68号）的规定，符合规定要求的供应商视同为小型和微型企业。</w:t>
      </w:r>
    </w:p>
    <w:p w14:paraId="4C27A003">
      <w:pPr>
        <w:spacing w:line="360" w:lineRule="auto"/>
        <w:ind w:firstLine="426" w:firstLineChars="177"/>
        <w:jc w:val="left"/>
        <w:rPr>
          <w:rFonts w:hint="eastAsia" w:ascii="仿宋" w:hAnsi="仿宋" w:eastAsia="仿宋" w:cs="仿宋"/>
          <w:b/>
          <w:color w:val="000000" w:themeColor="text1"/>
          <w:sz w:val="24"/>
          <w:szCs w:val="20"/>
          <w14:textFill>
            <w14:solidFill>
              <w14:schemeClr w14:val="tx1"/>
            </w14:solidFill>
          </w14:textFill>
        </w:rPr>
      </w:pPr>
      <w:r>
        <w:rPr>
          <w:rFonts w:hint="eastAsia" w:ascii="仿宋" w:hAnsi="仿宋" w:eastAsia="仿宋" w:cs="仿宋"/>
          <w:b/>
          <w:color w:val="000000" w:themeColor="text1"/>
          <w:sz w:val="24"/>
          <w:szCs w:val="20"/>
          <w14:textFill>
            <w14:solidFill>
              <w14:schemeClr w14:val="tx1"/>
            </w14:solidFill>
          </w14:textFill>
        </w:rPr>
        <w:t>（2）监狱企业证明文件：省级或以上监狱管理局、戒毒管理局（含新疆生产建设兵团）出具的属于监狱企业的证明文件，如提供其他监狱企业制造的货物，还须同时提供该企业为监狱企业的证明文件。提供</w:t>
      </w:r>
      <w:r>
        <w:rPr>
          <w:rFonts w:hint="eastAsia" w:ascii="仿宋" w:hAnsi="仿宋" w:eastAsia="仿宋" w:cs="仿宋"/>
          <w:b/>
          <w:color w:val="000000" w:themeColor="text1"/>
          <w:sz w:val="24"/>
          <w:szCs w:val="20"/>
          <w:lang w:eastAsia="zh-CN"/>
          <w14:textFill>
            <w14:solidFill>
              <w14:schemeClr w14:val="tx1"/>
            </w14:solidFill>
          </w14:textFill>
        </w:rPr>
        <w:t>扫描件</w:t>
      </w:r>
      <w:r>
        <w:rPr>
          <w:rFonts w:hint="eastAsia" w:ascii="仿宋" w:hAnsi="仿宋" w:eastAsia="仿宋" w:cs="仿宋"/>
          <w:b/>
          <w:color w:val="000000" w:themeColor="text1"/>
          <w:sz w:val="24"/>
          <w:szCs w:val="20"/>
          <w14:textFill>
            <w14:solidFill>
              <w14:schemeClr w14:val="tx1"/>
            </w14:solidFill>
          </w14:textFill>
        </w:rPr>
        <w:t>加盖磋商响应供应商公章</w:t>
      </w:r>
      <w:r>
        <w:rPr>
          <w:rFonts w:hint="eastAsia" w:ascii="仿宋" w:hAnsi="仿宋" w:eastAsia="仿宋" w:cs="仿宋"/>
          <w:b/>
          <w:color w:val="000000" w:themeColor="text1"/>
          <w:sz w:val="24"/>
          <w:szCs w:val="20"/>
          <w:lang w:eastAsia="zh-CN"/>
          <w14:textFill>
            <w14:solidFill>
              <w14:schemeClr w14:val="tx1"/>
            </w14:solidFill>
          </w14:textFill>
        </w:rPr>
        <w:t>。</w:t>
      </w:r>
    </w:p>
    <w:p w14:paraId="3FB5139D">
      <w:pPr>
        <w:widowControl/>
        <w:shd w:val="clear"/>
        <w:autoSpaceDE w:val="0"/>
        <w:autoSpaceDN w:val="0"/>
        <w:spacing w:line="300" w:lineRule="auto"/>
        <w:ind w:firstLine="281" w:firstLineChars="100"/>
        <w:jc w:val="left"/>
        <w:outlineLvl w:val="2"/>
        <w:rPr>
          <w:rFonts w:hint="eastAsia" w:ascii="仿宋" w:hAnsi="仿宋" w:eastAsia="仿宋" w:cs="仿宋"/>
          <w:b/>
          <w:bCs/>
          <w:color w:val="FF0000"/>
          <w:sz w:val="28"/>
          <w:szCs w:val="20"/>
          <w:highlight w:val="none"/>
        </w:rPr>
      </w:pPr>
    </w:p>
    <w:p w14:paraId="5C930583">
      <w:pPr>
        <w:widowControl/>
        <w:shd w:val="clear"/>
        <w:autoSpaceDE w:val="0"/>
        <w:autoSpaceDN w:val="0"/>
        <w:spacing w:line="300" w:lineRule="auto"/>
        <w:ind w:firstLine="281" w:firstLineChars="100"/>
        <w:jc w:val="left"/>
        <w:outlineLvl w:val="2"/>
        <w:rPr>
          <w:rFonts w:hint="eastAsia" w:ascii="仿宋" w:hAnsi="仿宋" w:eastAsia="仿宋" w:cs="仿宋"/>
          <w:b/>
          <w:bCs/>
          <w:color w:val="FF0000"/>
          <w:sz w:val="28"/>
          <w:szCs w:val="20"/>
          <w:highlight w:val="none"/>
        </w:rPr>
      </w:pPr>
    </w:p>
    <w:p w14:paraId="5FA4B3A9">
      <w:pPr>
        <w:widowControl/>
        <w:shd w:val="clear"/>
        <w:autoSpaceDE w:val="0"/>
        <w:autoSpaceDN w:val="0"/>
        <w:spacing w:line="300" w:lineRule="auto"/>
        <w:ind w:firstLine="281" w:firstLineChars="100"/>
        <w:jc w:val="left"/>
        <w:outlineLvl w:val="2"/>
        <w:rPr>
          <w:rFonts w:hint="eastAsia" w:ascii="仿宋" w:hAnsi="仿宋" w:eastAsia="仿宋" w:cs="仿宋"/>
          <w:b/>
          <w:bCs/>
          <w:color w:val="FF0000"/>
          <w:sz w:val="28"/>
          <w:szCs w:val="20"/>
          <w:highlight w:val="none"/>
        </w:rPr>
      </w:pPr>
    </w:p>
    <w:p w14:paraId="5D80928B">
      <w:pPr>
        <w:widowControl/>
        <w:shd w:val="clear"/>
        <w:autoSpaceDE w:val="0"/>
        <w:autoSpaceDN w:val="0"/>
        <w:spacing w:line="300" w:lineRule="auto"/>
        <w:ind w:firstLine="281" w:firstLineChars="100"/>
        <w:jc w:val="left"/>
        <w:outlineLvl w:val="2"/>
        <w:rPr>
          <w:rFonts w:hint="eastAsia" w:ascii="仿宋" w:hAnsi="仿宋" w:eastAsia="仿宋" w:cs="仿宋"/>
          <w:b/>
          <w:bCs/>
          <w:color w:val="FF0000"/>
          <w:sz w:val="28"/>
          <w:szCs w:val="20"/>
          <w:highlight w:val="none"/>
        </w:rPr>
      </w:pPr>
    </w:p>
    <w:p w14:paraId="4D66C064">
      <w:pPr>
        <w:widowControl/>
        <w:shd w:val="clear"/>
        <w:autoSpaceDE w:val="0"/>
        <w:autoSpaceDN w:val="0"/>
        <w:spacing w:line="300" w:lineRule="auto"/>
        <w:ind w:firstLine="281" w:firstLineChars="100"/>
        <w:jc w:val="left"/>
        <w:outlineLvl w:val="2"/>
        <w:rPr>
          <w:rFonts w:hint="eastAsia" w:ascii="仿宋" w:hAnsi="仿宋" w:eastAsia="仿宋" w:cs="仿宋"/>
          <w:b/>
          <w:color w:val="FF0000"/>
          <w:sz w:val="28"/>
          <w:szCs w:val="20"/>
          <w:highlight w:val="none"/>
        </w:rPr>
      </w:pPr>
    </w:p>
    <w:p w14:paraId="6D737E64">
      <w:pPr>
        <w:pStyle w:val="2"/>
        <w:shd w:val="clear"/>
        <w:rPr>
          <w:rFonts w:hint="eastAsia" w:ascii="仿宋" w:hAnsi="仿宋" w:eastAsia="仿宋" w:cs="仿宋"/>
          <w:color w:val="FF0000"/>
          <w:highlight w:val="none"/>
        </w:rPr>
      </w:pPr>
    </w:p>
    <w:p w14:paraId="7F6ECE04">
      <w:pPr>
        <w:rPr>
          <w:rFonts w:hint="eastAsia" w:ascii="仿宋" w:hAnsi="仿宋" w:eastAsia="仿宋" w:cs="仿宋"/>
          <w:color w:val="FF0000"/>
          <w:highlight w:val="none"/>
        </w:rPr>
      </w:pPr>
      <w:r>
        <w:rPr>
          <w:rFonts w:hint="eastAsia" w:ascii="仿宋" w:hAnsi="仿宋" w:eastAsia="仿宋" w:cs="仿宋"/>
          <w:color w:val="FF0000"/>
          <w:highlight w:val="none"/>
        </w:rPr>
        <w:br w:type="page"/>
      </w:r>
    </w:p>
    <w:p w14:paraId="2ECC3857">
      <w:pPr>
        <w:pStyle w:val="35"/>
        <w:shd w:val="clear"/>
        <w:spacing w:before="120" w:after="120"/>
        <w:rPr>
          <w:rFonts w:hint="eastAsia" w:ascii="仿宋" w:hAnsi="仿宋" w:eastAsia="仿宋" w:cs="仿宋"/>
          <w:color w:val="FF0000"/>
          <w:highlight w:val="none"/>
        </w:rPr>
      </w:pPr>
    </w:p>
    <w:p w14:paraId="3871AF83">
      <w:pPr>
        <w:widowControl/>
        <w:spacing w:before="100" w:beforeAutospacing="1" w:after="100" w:afterAutospacing="1" w:line="240" w:lineRule="auto"/>
        <w:jc w:val="both"/>
        <w:rPr>
          <w:rFonts w:hint="eastAsia" w:ascii="仿宋" w:hAnsi="仿宋" w:eastAsia="仿宋" w:cs="仿宋"/>
          <w:b/>
          <w:bCs/>
          <w:kern w:val="0"/>
          <w:sz w:val="24"/>
          <w:szCs w:val="22"/>
        </w:rPr>
      </w:pPr>
      <w:r>
        <w:rPr>
          <w:rFonts w:hint="eastAsia" w:ascii="仿宋" w:hAnsi="仿宋" w:eastAsia="仿宋" w:cs="仿宋"/>
          <w:b/>
          <w:bCs/>
          <w:kern w:val="0"/>
          <w:sz w:val="24"/>
          <w:szCs w:val="22"/>
          <w:lang w:eastAsia="zh-CN"/>
        </w:rPr>
        <w:t>（</w:t>
      </w:r>
      <w:r>
        <w:rPr>
          <w:rFonts w:hint="eastAsia" w:ascii="仿宋" w:hAnsi="仿宋" w:eastAsia="仿宋" w:cs="仿宋"/>
          <w:b/>
          <w:bCs/>
          <w:kern w:val="0"/>
          <w:sz w:val="24"/>
          <w:szCs w:val="22"/>
          <w:lang w:val="en-US" w:eastAsia="zh-CN"/>
        </w:rPr>
        <w:t>3</w:t>
      </w:r>
      <w:r>
        <w:rPr>
          <w:rFonts w:hint="eastAsia" w:ascii="仿宋" w:hAnsi="仿宋" w:eastAsia="仿宋" w:cs="仿宋"/>
          <w:b/>
          <w:bCs/>
          <w:kern w:val="0"/>
          <w:sz w:val="24"/>
          <w:szCs w:val="22"/>
          <w:lang w:eastAsia="zh-CN"/>
        </w:rPr>
        <w:t>）</w:t>
      </w:r>
      <w:r>
        <w:rPr>
          <w:rFonts w:hint="eastAsia" w:ascii="仿宋" w:hAnsi="仿宋" w:eastAsia="仿宋" w:cs="仿宋"/>
          <w:b/>
          <w:bCs/>
          <w:kern w:val="0"/>
          <w:sz w:val="24"/>
          <w:szCs w:val="22"/>
        </w:rPr>
        <w:t>残疾人福利性单位声明函</w:t>
      </w:r>
    </w:p>
    <w:p w14:paraId="4092CFF6">
      <w:pPr>
        <w:widowControl/>
        <w:spacing w:before="100" w:beforeAutospacing="1" w:after="100" w:afterAutospacing="1" w:line="240" w:lineRule="auto"/>
        <w:jc w:val="center"/>
        <w:rPr>
          <w:rFonts w:hint="eastAsia" w:ascii="仿宋" w:hAnsi="仿宋" w:eastAsia="仿宋" w:cs="仿宋"/>
          <w:b/>
          <w:bCs/>
          <w:kern w:val="0"/>
          <w:sz w:val="24"/>
          <w:szCs w:val="22"/>
        </w:rPr>
      </w:pPr>
      <w:r>
        <w:rPr>
          <w:rFonts w:hint="eastAsia" w:ascii="仿宋" w:hAnsi="仿宋" w:eastAsia="仿宋" w:cs="仿宋"/>
          <w:b/>
          <w:bCs/>
          <w:kern w:val="0"/>
          <w:sz w:val="24"/>
          <w:szCs w:val="22"/>
        </w:rPr>
        <w:t>（不属于残疾人福利性企业的无需填写）</w:t>
      </w:r>
    </w:p>
    <w:p w14:paraId="0E9E5526">
      <w:pPr>
        <w:widowControl w:val="0"/>
        <w:autoSpaceDE w:val="0"/>
        <w:autoSpaceDN w:val="0"/>
        <w:adjustRightInd w:val="0"/>
        <w:spacing w:line="360" w:lineRule="auto"/>
        <w:jc w:val="center"/>
        <w:outlineLvl w:val="0"/>
        <w:rPr>
          <w:rFonts w:hint="eastAsia" w:ascii="仿宋" w:hAnsi="仿宋" w:eastAsia="仿宋" w:cs="仿宋"/>
          <w:b/>
          <w:bCs/>
          <w:kern w:val="0"/>
          <w:sz w:val="36"/>
          <w:szCs w:val="36"/>
          <w:lang w:val="en-US" w:eastAsia="zh-CN" w:bidi="ar-SA"/>
        </w:rPr>
      </w:pPr>
    </w:p>
    <w:p w14:paraId="64C9695A">
      <w:pPr>
        <w:widowControl/>
        <w:autoSpaceDE w:val="0"/>
        <w:autoSpaceDN w:val="0"/>
        <w:adjustRightInd w:val="0"/>
        <w:snapToGrid w:val="0"/>
        <w:spacing w:line="480" w:lineRule="auto"/>
        <w:ind w:firstLine="480" w:firstLineChars="200"/>
        <w:jc w:val="left"/>
        <w:outlineLvl w:val="2"/>
        <w:rPr>
          <w:rFonts w:hint="eastAsia" w:ascii="仿宋" w:hAnsi="仿宋" w:eastAsia="仿宋" w:cs="仿宋"/>
          <w:color w:val="000000" w:themeColor="text1"/>
          <w:sz w:val="24"/>
          <w:szCs w:val="18"/>
          <w14:textFill>
            <w14:solidFill>
              <w14:schemeClr w14:val="tx1"/>
            </w14:solidFill>
          </w14:textFill>
        </w:rPr>
      </w:pPr>
      <w:r>
        <w:rPr>
          <w:rFonts w:hint="eastAsia" w:ascii="仿宋" w:hAnsi="仿宋" w:eastAsia="仿宋" w:cs="仿宋"/>
          <w:color w:val="000000" w:themeColor="text1"/>
          <w:sz w:val="24"/>
          <w:szCs w:val="18"/>
          <w14:textFill>
            <w14:solidFill>
              <w14:schemeClr w14:val="tx1"/>
            </w14:solidFill>
          </w14:textFill>
        </w:rPr>
        <w:t>本公司郑重声明，根据《财政部民政部中国残疾人联合会关于促进残疾人就业政府采购政策的通知》（财库〔2017〕 141 号）的规定，本单位为符合条件的残疾人福利性单位，且本单位参加</w:t>
      </w:r>
      <w:r>
        <w:rPr>
          <w:rFonts w:hint="eastAsia" w:ascii="仿宋" w:hAnsi="仿宋" w:eastAsia="仿宋" w:cs="仿宋"/>
          <w:color w:val="000000" w:themeColor="text1"/>
          <w:sz w:val="24"/>
          <w:szCs w:val="18"/>
          <w:u w:val="single"/>
          <w14:textFill>
            <w14:solidFill>
              <w14:schemeClr w14:val="tx1"/>
            </w14:solidFill>
          </w14:textFill>
        </w:rPr>
        <w:t xml:space="preserve">      （项目名称）       </w:t>
      </w:r>
      <w:r>
        <w:rPr>
          <w:rFonts w:hint="eastAsia" w:ascii="仿宋" w:hAnsi="仿宋" w:eastAsia="仿宋" w:cs="仿宋"/>
          <w:color w:val="000000" w:themeColor="text1"/>
          <w:sz w:val="24"/>
          <w:szCs w:val="18"/>
          <w14:textFill>
            <w14:solidFill>
              <w14:schemeClr w14:val="tx1"/>
            </w14:solidFill>
          </w14:textFill>
        </w:rPr>
        <w:t>采购活动提供本单位制造的货物（由本单位承担工程/提供服务），</w:t>
      </w:r>
    </w:p>
    <w:p w14:paraId="7A364563">
      <w:pPr>
        <w:widowControl/>
        <w:autoSpaceDE w:val="0"/>
        <w:autoSpaceDN w:val="0"/>
        <w:adjustRightInd w:val="0"/>
        <w:snapToGrid w:val="0"/>
        <w:spacing w:line="480" w:lineRule="auto"/>
        <w:ind w:firstLine="480" w:firstLineChars="200"/>
        <w:jc w:val="left"/>
        <w:outlineLvl w:val="2"/>
        <w:rPr>
          <w:rFonts w:hint="eastAsia" w:ascii="仿宋" w:hAnsi="仿宋" w:eastAsia="仿宋" w:cs="仿宋"/>
          <w:color w:val="000000" w:themeColor="text1"/>
          <w:sz w:val="24"/>
          <w:szCs w:val="18"/>
          <w14:textFill>
            <w14:solidFill>
              <w14:schemeClr w14:val="tx1"/>
            </w14:solidFill>
          </w14:textFill>
        </w:rPr>
      </w:pPr>
      <w:r>
        <w:rPr>
          <w:rFonts w:hint="eastAsia" w:ascii="仿宋" w:hAnsi="仿宋" w:eastAsia="仿宋" w:cs="仿宋"/>
          <w:color w:val="000000" w:themeColor="text1"/>
          <w:sz w:val="24"/>
          <w:szCs w:val="18"/>
          <w14:textFill>
            <w14:solidFill>
              <w14:schemeClr w14:val="tx1"/>
            </w14:solidFill>
          </w14:textFill>
        </w:rPr>
        <w:t>本单位对上述声明的真实性负责。如有虚假，将依法承担相应责任。</w:t>
      </w:r>
    </w:p>
    <w:p w14:paraId="0EBB3CC4">
      <w:pPr>
        <w:spacing w:line="360" w:lineRule="auto"/>
        <w:ind w:firstLine="2642" w:firstLineChars="1101"/>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磋商响应供应商名称（盖章）： __________________</w:t>
      </w:r>
    </w:p>
    <w:p w14:paraId="070E3183">
      <w:pPr>
        <w:keepNext/>
        <w:keepLines/>
        <w:widowControl w:val="0"/>
        <w:adjustRightInd w:val="0"/>
        <w:snapToGrid w:val="0"/>
        <w:spacing w:before="260" w:after="260" w:line="480" w:lineRule="auto"/>
        <w:ind w:firstLine="4560" w:firstLineChars="1900"/>
        <w:jc w:val="left"/>
        <w:outlineLvl w:val="2"/>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日期：________年____月____日</w:t>
      </w:r>
    </w:p>
    <w:p w14:paraId="5E875C1E">
      <w:pPr>
        <w:spacing w:line="360" w:lineRule="auto"/>
        <w:ind w:firstLine="426" w:firstLineChars="177"/>
        <w:jc w:val="left"/>
        <w:rPr>
          <w:rFonts w:hint="eastAsia" w:ascii="仿宋" w:hAnsi="仿宋" w:eastAsia="仿宋" w:cs="仿宋"/>
          <w:b/>
          <w:color w:val="000000" w:themeColor="text1"/>
          <w:sz w:val="24"/>
          <w:szCs w:val="20"/>
          <w14:textFill>
            <w14:solidFill>
              <w14:schemeClr w14:val="tx1"/>
            </w14:solidFill>
          </w14:textFill>
        </w:rPr>
      </w:pPr>
    </w:p>
    <w:p w14:paraId="6A70DC13">
      <w:pPr>
        <w:spacing w:line="360" w:lineRule="auto"/>
        <w:ind w:firstLine="426" w:firstLineChars="177"/>
        <w:jc w:val="left"/>
        <w:rPr>
          <w:rFonts w:hint="eastAsia" w:ascii="仿宋" w:hAnsi="仿宋" w:eastAsia="仿宋" w:cs="仿宋"/>
          <w:b/>
          <w:color w:val="000000" w:themeColor="text1"/>
          <w:sz w:val="24"/>
          <w:szCs w:val="20"/>
          <w14:textFill>
            <w14:solidFill>
              <w14:schemeClr w14:val="tx1"/>
            </w14:solidFill>
          </w14:textFill>
        </w:rPr>
      </w:pPr>
      <w:r>
        <w:rPr>
          <w:rFonts w:hint="eastAsia" w:ascii="仿宋" w:hAnsi="仿宋" w:eastAsia="仿宋" w:cs="仿宋"/>
          <w:b/>
          <w:color w:val="000000" w:themeColor="text1"/>
          <w:sz w:val="24"/>
          <w:szCs w:val="20"/>
          <w14:textFill>
            <w14:solidFill>
              <w14:schemeClr w14:val="tx1"/>
            </w14:solidFill>
          </w14:textFill>
        </w:rPr>
        <w:t>备注：（1）符合《财政部、民政部、中国残疾人联合会关于促进残疾人就业政府采购政策的通知》（财库[2017]141号）规定的残疾人福利性单位，在全部提供本单位制造的货物（由本单位承担工程/提供服务）或者提供其他残疾人福利性单位制造的货物（不包括使用非残疾人福利性单位注册商标的货物）参加本政府采购活动时，视同小型、微型企业。</w:t>
      </w:r>
    </w:p>
    <w:p w14:paraId="1AD46207">
      <w:pPr>
        <w:widowControl w:val="0"/>
        <w:spacing w:before="120" w:beforeLines="50" w:after="120" w:afterLines="50" w:line="400" w:lineRule="exact"/>
        <w:ind w:left="422" w:hanging="422"/>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SA"/>
          <w14:textFill>
            <w14:solidFill>
              <w14:schemeClr w14:val="tx1"/>
            </w14:solidFill>
          </w14:textFill>
        </w:rPr>
        <w:t xml:space="preserve">    （2）残疾人福利性单位证明材料：残疾人福利性单位声明函，如提供其他残疾人福利性单位制造的货物，还须同时提供该企业的残疾人福利性单位声明函。</w:t>
      </w:r>
    </w:p>
    <w:p w14:paraId="3DE9D98C">
      <w:pPr>
        <w:widowControl/>
        <w:autoSpaceDE w:val="0"/>
        <w:autoSpaceDN w:val="0"/>
        <w:adjustRightInd w:val="0"/>
        <w:snapToGrid w:val="0"/>
        <w:spacing w:line="360" w:lineRule="auto"/>
        <w:ind w:firstLine="361" w:firstLineChars="100"/>
        <w:jc w:val="left"/>
        <w:outlineLvl w:val="2"/>
        <w:rPr>
          <w:rFonts w:hint="eastAsia" w:ascii="仿宋" w:hAnsi="仿宋" w:eastAsia="仿宋" w:cs="仿宋"/>
          <w:b/>
          <w:color w:val="000000" w:themeColor="text1"/>
          <w:sz w:val="36"/>
          <w:szCs w:val="36"/>
          <w14:textFill>
            <w14:solidFill>
              <w14:schemeClr w14:val="tx1"/>
            </w14:solidFill>
          </w14:textFill>
        </w:rPr>
      </w:pPr>
    </w:p>
    <w:p w14:paraId="4CCC80AC">
      <w:pPr>
        <w:pStyle w:val="2"/>
        <w:shd w:val="clear"/>
        <w:rPr>
          <w:rFonts w:hint="eastAsia" w:ascii="仿宋" w:hAnsi="仿宋" w:eastAsia="仿宋" w:cs="仿宋"/>
          <w:bCs w:val="0"/>
          <w:w w:val="90"/>
          <w:sz w:val="24"/>
          <w:szCs w:val="22"/>
          <w:highlight w:val="none"/>
          <w:u w:val="single"/>
        </w:rPr>
      </w:pPr>
      <w:r>
        <w:rPr>
          <w:rFonts w:hint="eastAsia" w:ascii="仿宋" w:hAnsi="仿宋" w:eastAsia="仿宋" w:cs="仿宋"/>
          <w:color w:val="FF0000"/>
          <w:highlight w:val="none"/>
        </w:rPr>
        <w:br w:type="page"/>
      </w:r>
    </w:p>
    <w:p w14:paraId="3F18C864">
      <w:pPr>
        <w:shd w:val="clear"/>
        <w:rPr>
          <w:rFonts w:hint="eastAsia" w:ascii="仿宋" w:hAnsi="仿宋" w:eastAsia="仿宋" w:cs="仿宋"/>
          <w:color w:val="FF0000"/>
          <w:highlight w:val="none"/>
        </w:rPr>
      </w:pPr>
    </w:p>
    <w:p w14:paraId="704DFB59">
      <w:pPr>
        <w:keepNext/>
        <w:keepLines/>
        <w:shd w:val="clear"/>
        <w:spacing w:line="377" w:lineRule="auto"/>
        <w:jc w:val="both"/>
        <w:outlineLvl w:val="4"/>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1-</w:t>
      </w:r>
      <w:r>
        <w:rPr>
          <w:rFonts w:hint="eastAsia" w:ascii="仿宋" w:hAnsi="仿宋" w:eastAsia="仿宋" w:cs="仿宋"/>
          <w:b/>
          <w:bCs/>
          <w:sz w:val="28"/>
          <w:szCs w:val="24"/>
          <w:highlight w:val="none"/>
          <w:lang w:val="en-US" w:eastAsia="zh-CN"/>
        </w:rPr>
        <w:t>3</w:t>
      </w:r>
      <w:r>
        <w:rPr>
          <w:rFonts w:hint="eastAsia" w:ascii="仿宋" w:hAnsi="仿宋" w:eastAsia="仿宋" w:cs="仿宋"/>
          <w:b/>
          <w:bCs/>
          <w:sz w:val="28"/>
          <w:szCs w:val="24"/>
          <w:highlight w:val="none"/>
        </w:rPr>
        <w:t xml:space="preserve"> 符合“本项目的特定资格要求”的证明文件：</w:t>
      </w:r>
    </w:p>
    <w:p w14:paraId="40542516">
      <w:pPr>
        <w:keepNext/>
        <w:keepLines/>
        <w:pageBreakBefore w:val="0"/>
        <w:widowControl w:val="0"/>
        <w:shd w:val="clear"/>
        <w:kinsoku/>
        <w:wordWrap/>
        <w:overflowPunct/>
        <w:topLinePunct w:val="0"/>
        <w:bidi w:val="0"/>
        <w:spacing w:line="600" w:lineRule="exact"/>
        <w:jc w:val="center"/>
        <w:textAlignment w:val="auto"/>
        <w:outlineLvl w:val="4"/>
        <w:rPr>
          <w:rFonts w:hint="eastAsia" w:ascii="仿宋" w:hAnsi="仿宋" w:eastAsia="仿宋" w:cs="仿宋"/>
          <w:b/>
          <w:bCs/>
          <w:sz w:val="24"/>
          <w:highlight w:val="none"/>
        </w:rPr>
      </w:pPr>
    </w:p>
    <w:p w14:paraId="5090E423">
      <w:pPr>
        <w:keepNext/>
        <w:keepLines/>
        <w:pageBreakBefore w:val="0"/>
        <w:widowControl w:val="0"/>
        <w:shd w:val="clear"/>
        <w:kinsoku/>
        <w:wordWrap/>
        <w:overflowPunct/>
        <w:topLinePunct w:val="0"/>
        <w:bidi w:val="0"/>
        <w:spacing w:line="600" w:lineRule="exact"/>
        <w:jc w:val="both"/>
        <w:textAlignment w:val="auto"/>
        <w:outlineLvl w:val="4"/>
        <w:rPr>
          <w:rFonts w:hint="eastAsia" w:ascii="仿宋" w:hAnsi="仿宋" w:eastAsia="仿宋" w:cs="仿宋"/>
          <w:b/>
          <w:bCs/>
          <w:sz w:val="24"/>
          <w:highlight w:val="none"/>
        </w:rPr>
      </w:pPr>
      <w:r>
        <w:rPr>
          <w:rFonts w:hint="eastAsia" w:ascii="仿宋" w:hAnsi="仿宋" w:eastAsia="仿宋" w:cs="仿宋"/>
          <w:b/>
          <w:bCs/>
          <w:sz w:val="24"/>
          <w:highlight w:val="none"/>
        </w:rPr>
        <w:t>（1）</w:t>
      </w:r>
      <w:r>
        <w:rPr>
          <w:rFonts w:hint="eastAsia" w:ascii="仿宋" w:hAnsi="仿宋" w:eastAsia="仿宋" w:cs="仿宋"/>
          <w:b/>
          <w:bCs/>
          <w:sz w:val="24"/>
          <w:highlight w:val="none"/>
          <w:lang w:val="en-US" w:eastAsia="zh-CN"/>
        </w:rPr>
        <w:t>企业</w:t>
      </w:r>
      <w:r>
        <w:rPr>
          <w:rFonts w:hint="eastAsia" w:ascii="仿宋" w:hAnsi="仿宋" w:eastAsia="仿宋" w:cs="仿宋"/>
          <w:b/>
          <w:bCs/>
          <w:sz w:val="24"/>
          <w:highlight w:val="none"/>
        </w:rPr>
        <w:t>资质证书</w:t>
      </w:r>
    </w:p>
    <w:p w14:paraId="744DEC75">
      <w:pPr>
        <w:pStyle w:val="35"/>
        <w:shd w:val="clear"/>
        <w:spacing w:before="120" w:after="120"/>
        <w:ind w:firstLine="480" w:firstLineChars="200"/>
        <w:jc w:val="left"/>
        <w:rPr>
          <w:rFonts w:hint="eastAsia" w:ascii="仿宋" w:hAnsi="仿宋" w:eastAsia="仿宋" w:cs="仿宋"/>
          <w:color w:val="000000" w:themeColor="text1"/>
          <w:sz w:val="24"/>
          <w:szCs w:val="18"/>
          <w:highlight w:val="none"/>
          <w:lang w:val="en-US" w:eastAsia="zh-CN"/>
          <w14:textFill>
            <w14:solidFill>
              <w14:schemeClr w14:val="tx1"/>
            </w14:solidFill>
          </w14:textFill>
        </w:rPr>
      </w:pPr>
      <w:r>
        <w:rPr>
          <w:rFonts w:hint="eastAsia" w:ascii="仿宋" w:hAnsi="仿宋" w:eastAsia="仿宋" w:cs="仿宋"/>
          <w:color w:val="000000" w:themeColor="text1"/>
          <w:sz w:val="24"/>
          <w:szCs w:val="18"/>
          <w:highlight w:val="none"/>
          <w:lang w:val="en-US" w:eastAsia="zh-CN"/>
          <w14:textFill>
            <w14:solidFill>
              <w14:schemeClr w14:val="tx1"/>
            </w14:solidFill>
          </w14:textFill>
        </w:rPr>
        <w:t>有效的建筑工程施工总承包二级及以上资质，提供证书扫描件。</w:t>
      </w:r>
    </w:p>
    <w:p w14:paraId="163DB396">
      <w:pPr>
        <w:keepNext/>
        <w:keepLines/>
        <w:pageBreakBefore w:val="0"/>
        <w:widowControl w:val="0"/>
        <w:shd w:val="clear"/>
        <w:kinsoku/>
        <w:wordWrap/>
        <w:overflowPunct/>
        <w:topLinePunct w:val="0"/>
        <w:bidi w:val="0"/>
        <w:spacing w:line="600" w:lineRule="exact"/>
        <w:jc w:val="center"/>
        <w:textAlignment w:val="auto"/>
        <w:outlineLvl w:val="4"/>
        <w:rPr>
          <w:rFonts w:hint="eastAsia" w:ascii="仿宋" w:hAnsi="仿宋" w:eastAsia="仿宋" w:cs="仿宋"/>
          <w:b/>
          <w:bCs/>
          <w:sz w:val="24"/>
          <w:highlight w:val="none"/>
        </w:rPr>
      </w:pPr>
    </w:p>
    <w:p w14:paraId="0935BB43">
      <w:pPr>
        <w:keepNext/>
        <w:keepLines/>
        <w:pageBreakBefore w:val="0"/>
        <w:widowControl w:val="0"/>
        <w:shd w:val="clear"/>
        <w:kinsoku/>
        <w:wordWrap/>
        <w:overflowPunct/>
        <w:topLinePunct w:val="0"/>
        <w:bidi w:val="0"/>
        <w:spacing w:line="600" w:lineRule="exact"/>
        <w:jc w:val="center"/>
        <w:textAlignment w:val="auto"/>
        <w:outlineLvl w:val="4"/>
        <w:rPr>
          <w:rFonts w:hint="eastAsia" w:ascii="仿宋" w:hAnsi="仿宋" w:eastAsia="仿宋" w:cs="仿宋"/>
          <w:b/>
          <w:bCs/>
          <w:sz w:val="24"/>
          <w:highlight w:val="none"/>
        </w:rPr>
      </w:pPr>
    </w:p>
    <w:p w14:paraId="7E47B757">
      <w:pPr>
        <w:keepNext/>
        <w:keepLines/>
        <w:pageBreakBefore w:val="0"/>
        <w:widowControl w:val="0"/>
        <w:shd w:val="clear"/>
        <w:kinsoku/>
        <w:wordWrap/>
        <w:overflowPunct/>
        <w:topLinePunct w:val="0"/>
        <w:bidi w:val="0"/>
        <w:spacing w:line="600" w:lineRule="exact"/>
        <w:jc w:val="both"/>
        <w:textAlignment w:val="auto"/>
        <w:outlineLvl w:val="4"/>
        <w:rPr>
          <w:rFonts w:hint="eastAsia" w:ascii="仿宋" w:hAnsi="仿宋" w:eastAsia="仿宋" w:cs="仿宋"/>
          <w:b/>
          <w:bCs/>
          <w:sz w:val="24"/>
          <w:highlight w:val="none"/>
        </w:rPr>
      </w:pPr>
      <w:r>
        <w:rPr>
          <w:rFonts w:hint="eastAsia" w:ascii="仿宋" w:hAnsi="仿宋" w:eastAsia="仿宋" w:cs="仿宋"/>
          <w:b/>
          <w:bCs/>
          <w:sz w:val="24"/>
          <w:highlight w:val="none"/>
        </w:rPr>
        <w:t>（2）企业《安全生产许可证》</w:t>
      </w:r>
    </w:p>
    <w:p w14:paraId="405F9201">
      <w:pPr>
        <w:pStyle w:val="35"/>
        <w:shd w:val="clear"/>
        <w:spacing w:before="120" w:after="120"/>
        <w:ind w:firstLine="480" w:firstLineChars="200"/>
        <w:jc w:val="left"/>
        <w:rPr>
          <w:rFonts w:hint="eastAsia" w:ascii="仿宋" w:hAnsi="仿宋" w:eastAsia="仿宋" w:cs="仿宋"/>
          <w:b/>
          <w:bCs/>
          <w:highlight w:val="none"/>
        </w:rPr>
      </w:pPr>
      <w:r>
        <w:rPr>
          <w:rFonts w:hint="eastAsia" w:ascii="仿宋" w:hAnsi="仿宋" w:eastAsia="仿宋" w:cs="仿宋"/>
          <w:color w:val="000000" w:themeColor="text1"/>
          <w:sz w:val="24"/>
          <w:szCs w:val="18"/>
          <w:lang w:val="en-US" w:eastAsia="zh-CN"/>
          <w14:textFill>
            <w14:solidFill>
              <w14:schemeClr w14:val="tx1"/>
            </w14:solidFill>
          </w14:textFill>
        </w:rPr>
        <w:t>有效的安全生产许可证，提供证书扫描件。</w:t>
      </w:r>
    </w:p>
    <w:p w14:paraId="3BB021D2">
      <w:pPr>
        <w:pStyle w:val="35"/>
        <w:shd w:val="clear"/>
        <w:spacing w:before="120" w:after="120"/>
        <w:ind w:left="1262" w:hanging="422"/>
        <w:jc w:val="left"/>
        <w:rPr>
          <w:rFonts w:hint="eastAsia" w:ascii="仿宋" w:hAnsi="仿宋" w:eastAsia="仿宋" w:cs="仿宋"/>
          <w:b/>
          <w:bCs/>
          <w:highlight w:val="none"/>
        </w:rPr>
      </w:pPr>
    </w:p>
    <w:p w14:paraId="21738800">
      <w:pPr>
        <w:pStyle w:val="35"/>
        <w:shd w:val="clear"/>
        <w:spacing w:before="120" w:after="120"/>
        <w:ind w:left="1262" w:hanging="422"/>
        <w:jc w:val="left"/>
        <w:rPr>
          <w:rFonts w:hint="eastAsia" w:ascii="仿宋" w:hAnsi="仿宋" w:eastAsia="仿宋" w:cs="仿宋"/>
          <w:b/>
          <w:bCs/>
          <w:highlight w:val="none"/>
        </w:rPr>
      </w:pPr>
    </w:p>
    <w:p w14:paraId="42EB11D5">
      <w:pPr>
        <w:keepNext/>
        <w:keepLines/>
        <w:pageBreakBefore w:val="0"/>
        <w:widowControl w:val="0"/>
        <w:shd w:val="clear"/>
        <w:kinsoku/>
        <w:wordWrap/>
        <w:overflowPunct/>
        <w:topLinePunct w:val="0"/>
        <w:bidi w:val="0"/>
        <w:spacing w:line="600" w:lineRule="exact"/>
        <w:jc w:val="center"/>
        <w:textAlignment w:val="auto"/>
        <w:outlineLvl w:val="4"/>
        <w:rPr>
          <w:rFonts w:hint="eastAsia" w:ascii="仿宋" w:hAnsi="仿宋" w:eastAsia="仿宋" w:cs="仿宋"/>
          <w:b/>
          <w:bCs/>
          <w:sz w:val="24"/>
          <w:highlight w:val="none"/>
        </w:rPr>
      </w:pPr>
    </w:p>
    <w:p w14:paraId="09F46B69">
      <w:pPr>
        <w:keepNext/>
        <w:keepLines/>
        <w:pageBreakBefore w:val="0"/>
        <w:widowControl w:val="0"/>
        <w:shd w:val="clear"/>
        <w:kinsoku/>
        <w:wordWrap/>
        <w:overflowPunct/>
        <w:topLinePunct w:val="0"/>
        <w:bidi w:val="0"/>
        <w:spacing w:line="600" w:lineRule="exact"/>
        <w:jc w:val="both"/>
        <w:textAlignment w:val="auto"/>
        <w:outlineLvl w:val="4"/>
        <w:rPr>
          <w:rFonts w:hint="eastAsia" w:ascii="仿宋" w:hAnsi="仿宋" w:eastAsia="仿宋" w:cs="仿宋"/>
          <w:b/>
          <w:bCs/>
          <w:sz w:val="24"/>
          <w:highlight w:val="none"/>
        </w:rPr>
      </w:pPr>
      <w:r>
        <w:rPr>
          <w:rFonts w:hint="eastAsia" w:ascii="仿宋" w:hAnsi="仿宋" w:eastAsia="仿宋" w:cs="仿宋"/>
          <w:b/>
          <w:bCs/>
          <w:sz w:val="24"/>
          <w:highlight w:val="none"/>
        </w:rPr>
        <w:t>（3）“拟派项目经理具有的资质证书及有效的安全生产考核合格证书（B证）”的证明材料</w:t>
      </w:r>
    </w:p>
    <w:p w14:paraId="26D94FFC">
      <w:pPr>
        <w:keepNext w:val="0"/>
        <w:keepLines w:val="0"/>
        <w:pageBreakBefore w:val="0"/>
        <w:shd w:val="clear"/>
        <w:kinsoku/>
        <w:wordWrap/>
        <w:overflowPunct/>
        <w:topLinePunct w:val="0"/>
        <w:bidi w:val="0"/>
        <w:adjustRightInd/>
        <w:snapToGrid/>
        <w:spacing w:line="360" w:lineRule="auto"/>
        <w:ind w:firstLine="480" w:firstLineChars="200"/>
        <w:jc w:val="left"/>
        <w:textAlignment w:val="auto"/>
        <w:rPr>
          <w:rFonts w:hint="eastAsia" w:ascii="仿宋" w:hAnsi="仿宋" w:eastAsia="仿宋" w:cs="仿宋"/>
          <w:bCs/>
          <w:color w:val="000000" w:themeColor="text1"/>
          <w:sz w:val="24"/>
          <w:highlight w:val="none"/>
          <w:u w:val="none"/>
          <w:lang w:eastAsia="zh-CN"/>
          <w14:textFill>
            <w14:solidFill>
              <w14:schemeClr w14:val="tx1"/>
            </w14:solidFill>
          </w14:textFill>
        </w:rPr>
      </w:pPr>
      <w:r>
        <w:rPr>
          <w:rFonts w:hint="eastAsia" w:ascii="仿宋" w:hAnsi="仿宋" w:eastAsia="仿宋" w:cs="仿宋"/>
          <w:sz w:val="24"/>
          <w:szCs w:val="22"/>
          <w:highlight w:val="none"/>
          <w:u w:val="none"/>
          <w:lang w:eastAsia="zh-CN"/>
        </w:rPr>
        <w:t>供应商拟派项目经理须具备建筑工程专业二级及以上注册建造师执业资格</w:t>
      </w:r>
      <w:r>
        <w:rPr>
          <w:rFonts w:hint="eastAsia" w:ascii="仿宋" w:hAnsi="仿宋" w:eastAsia="仿宋" w:cs="仿宋"/>
          <w:bCs/>
          <w:color w:val="000000" w:themeColor="text1"/>
          <w:sz w:val="24"/>
          <w:highlight w:val="none"/>
          <w:u w:val="none"/>
          <w14:textFill>
            <w14:solidFill>
              <w14:schemeClr w14:val="tx1"/>
            </w14:solidFill>
          </w14:textFill>
        </w:rPr>
        <w:t>，并具有有效的项目经理</w:t>
      </w:r>
      <w:r>
        <w:rPr>
          <w:rFonts w:hint="eastAsia" w:ascii="仿宋" w:hAnsi="仿宋" w:eastAsia="仿宋" w:cs="仿宋"/>
          <w:bCs/>
          <w:color w:val="000000" w:themeColor="text1"/>
          <w:sz w:val="24"/>
          <w:highlight w:val="none"/>
          <w:u w:val="none"/>
          <w:lang w:eastAsia="zh-CN"/>
          <w14:textFill>
            <w14:solidFill>
              <w14:schemeClr w14:val="tx1"/>
            </w14:solidFill>
          </w14:textFill>
        </w:rPr>
        <w:t>安全生产考核合格证书（B证）：提供注册证、</w:t>
      </w:r>
      <w:r>
        <w:rPr>
          <w:rFonts w:hint="eastAsia" w:ascii="仿宋" w:hAnsi="仿宋" w:eastAsia="仿宋" w:cs="仿宋"/>
          <w:bCs/>
          <w:color w:val="000000" w:themeColor="text1"/>
          <w:sz w:val="24"/>
          <w:highlight w:val="none"/>
          <w:u w:val="none"/>
          <w:lang w:val="en-US" w:eastAsia="zh-CN"/>
          <w14:textFill>
            <w14:solidFill>
              <w14:schemeClr w14:val="tx1"/>
            </w14:solidFill>
          </w14:textFill>
        </w:rPr>
        <w:t>B证</w:t>
      </w:r>
      <w:r>
        <w:rPr>
          <w:rFonts w:hint="eastAsia" w:ascii="仿宋" w:hAnsi="仿宋" w:eastAsia="仿宋" w:cs="仿宋"/>
          <w:bCs/>
          <w:color w:val="000000" w:themeColor="text1"/>
          <w:sz w:val="24"/>
          <w:highlight w:val="none"/>
          <w:u w:val="none"/>
          <w14:textFill>
            <w14:solidFill>
              <w14:schemeClr w14:val="tx1"/>
            </w14:solidFill>
          </w14:textFill>
        </w:rPr>
        <w:t>证书扫描件</w:t>
      </w:r>
      <w:r>
        <w:rPr>
          <w:rFonts w:hint="eastAsia" w:ascii="仿宋" w:hAnsi="仿宋" w:eastAsia="仿宋" w:cs="仿宋"/>
          <w:bCs/>
          <w:color w:val="000000" w:themeColor="text1"/>
          <w:sz w:val="24"/>
          <w:highlight w:val="none"/>
          <w:u w:val="none"/>
          <w:lang w:val="en-US" w:eastAsia="zh-CN"/>
          <w14:textFill>
            <w14:solidFill>
              <w14:schemeClr w14:val="tx1"/>
            </w14:solidFill>
          </w14:textFill>
        </w:rPr>
        <w:t>（如拟派项目经理为一级注册建造师，还须提供</w:t>
      </w:r>
      <w:r>
        <w:rPr>
          <w:rFonts w:hint="eastAsia" w:ascii="仿宋" w:hAnsi="仿宋" w:eastAsia="仿宋" w:cs="仿宋"/>
          <w:i w:val="0"/>
          <w:iCs w:val="0"/>
          <w:caps w:val="0"/>
          <w:color w:val="000000"/>
          <w:spacing w:val="0"/>
          <w:sz w:val="24"/>
          <w:szCs w:val="24"/>
          <w:shd w:val="clear" w:fill="FFFFFF"/>
        </w:rPr>
        <w:t>一级建造师</w:t>
      </w:r>
      <w:r>
        <w:rPr>
          <w:rFonts w:hint="eastAsia" w:ascii="仿宋" w:hAnsi="仿宋" w:eastAsia="仿宋" w:cs="仿宋"/>
          <w:bCs/>
          <w:color w:val="000000" w:themeColor="text1"/>
          <w:sz w:val="24"/>
          <w:highlight w:val="none"/>
          <w:u w:val="none"/>
          <w:lang w:val="en-US" w:eastAsia="zh-CN"/>
          <w14:textFill>
            <w14:solidFill>
              <w14:schemeClr w14:val="tx1"/>
            </w14:solidFill>
          </w14:textFill>
        </w:rPr>
        <w:t>电子证书，并应在个人签名处手写本人签名，未手写签名或与签名图像笔迹不一致的，该电子证书无效）</w:t>
      </w:r>
      <w:r>
        <w:rPr>
          <w:rFonts w:hint="eastAsia" w:ascii="仿宋" w:hAnsi="仿宋" w:eastAsia="仿宋" w:cs="仿宋"/>
          <w:bCs/>
          <w:color w:val="000000" w:themeColor="text1"/>
          <w:sz w:val="24"/>
          <w:highlight w:val="none"/>
          <w:u w:val="none"/>
          <w:lang w:eastAsia="zh-CN"/>
          <w14:textFill>
            <w14:solidFill>
              <w14:schemeClr w14:val="tx1"/>
            </w14:solidFill>
          </w14:textFill>
        </w:rPr>
        <w:t>。</w:t>
      </w:r>
    </w:p>
    <w:p w14:paraId="226DD2DB">
      <w:pPr>
        <w:rPr>
          <w:rFonts w:hint="eastAsia" w:ascii="仿宋" w:hAnsi="仿宋" w:eastAsia="仿宋" w:cs="仿宋"/>
          <w:b/>
          <w:bCs/>
          <w:sz w:val="24"/>
          <w:highlight w:val="none"/>
        </w:rPr>
      </w:pPr>
      <w:r>
        <w:rPr>
          <w:rFonts w:hint="eastAsia" w:ascii="仿宋" w:hAnsi="仿宋" w:eastAsia="仿宋" w:cs="仿宋"/>
          <w:b/>
          <w:bCs/>
          <w:sz w:val="24"/>
          <w:highlight w:val="none"/>
        </w:rPr>
        <w:br w:type="page"/>
      </w:r>
    </w:p>
    <w:p w14:paraId="1D496F9D">
      <w:pPr>
        <w:keepNext/>
        <w:keepLines/>
        <w:pageBreakBefore w:val="0"/>
        <w:widowControl w:val="0"/>
        <w:shd w:val="clear"/>
        <w:kinsoku/>
        <w:wordWrap/>
        <w:overflowPunct/>
        <w:topLinePunct w:val="0"/>
        <w:bidi w:val="0"/>
        <w:spacing w:line="600" w:lineRule="exact"/>
        <w:jc w:val="center"/>
        <w:textAlignment w:val="auto"/>
        <w:outlineLvl w:val="4"/>
        <w:rPr>
          <w:rFonts w:hint="eastAsia" w:ascii="仿宋" w:hAnsi="仿宋" w:eastAsia="仿宋" w:cs="仿宋"/>
          <w:b/>
          <w:bCs/>
          <w:sz w:val="24"/>
          <w:highlight w:val="none"/>
        </w:rPr>
      </w:pPr>
    </w:p>
    <w:p w14:paraId="0F9EB0F4">
      <w:pPr>
        <w:keepNext/>
        <w:keepLines/>
        <w:pageBreakBefore w:val="0"/>
        <w:widowControl w:val="0"/>
        <w:shd w:val="clear"/>
        <w:kinsoku/>
        <w:wordWrap/>
        <w:overflowPunct/>
        <w:topLinePunct w:val="0"/>
        <w:bidi w:val="0"/>
        <w:spacing w:line="600" w:lineRule="exact"/>
        <w:jc w:val="both"/>
        <w:textAlignment w:val="auto"/>
        <w:outlineLvl w:val="4"/>
        <w:rPr>
          <w:rFonts w:hint="eastAsia" w:ascii="仿宋" w:hAnsi="仿宋" w:eastAsia="仿宋" w:cs="仿宋"/>
          <w:b/>
          <w:bCs/>
          <w:sz w:val="24"/>
          <w:highlight w:val="none"/>
        </w:rPr>
      </w:pPr>
      <w:r>
        <w:rPr>
          <w:rFonts w:hint="eastAsia" w:ascii="仿宋" w:hAnsi="仿宋" w:eastAsia="仿宋" w:cs="仿宋"/>
          <w:b/>
          <w:bCs/>
          <w:sz w:val="24"/>
          <w:highlight w:val="none"/>
        </w:rPr>
        <w:t>（4）磋商响应供应商出具的拟派项目经理未担任其他在建工程项目的项目经理的声明函</w:t>
      </w:r>
    </w:p>
    <w:p w14:paraId="7D77736C">
      <w:pPr>
        <w:spacing w:before="156" w:beforeLines="50" w:after="156" w:afterLines="50" w:line="480" w:lineRule="exact"/>
        <w:jc w:val="center"/>
        <w:rPr>
          <w:rFonts w:hint="eastAsia" w:ascii="仿宋" w:hAnsi="仿宋" w:eastAsia="仿宋" w:cs="仿宋"/>
          <w:b/>
          <w:kern w:val="0"/>
          <w:sz w:val="24"/>
        </w:rPr>
      </w:pPr>
    </w:p>
    <w:p w14:paraId="2D4DE65D">
      <w:pPr>
        <w:snapToGrid w:val="0"/>
        <w:spacing w:line="360" w:lineRule="auto"/>
        <w:jc w:val="center"/>
        <w:rPr>
          <w:rFonts w:hint="eastAsia" w:ascii="仿宋" w:hAnsi="仿宋" w:eastAsia="仿宋" w:cs="仿宋"/>
          <w:b/>
          <w:kern w:val="0"/>
          <w:sz w:val="24"/>
          <w:szCs w:val="24"/>
        </w:rPr>
      </w:pPr>
      <w:r>
        <w:rPr>
          <w:rFonts w:hint="eastAsia" w:ascii="仿宋" w:hAnsi="仿宋" w:eastAsia="仿宋" w:cs="仿宋"/>
          <w:b/>
          <w:bCs/>
          <w:sz w:val="32"/>
          <w:szCs w:val="28"/>
          <w:highlight w:val="none"/>
        </w:rPr>
        <w:t>拟派项目经理未担任其他在建工程项目的项目经理的声明函</w:t>
      </w:r>
    </w:p>
    <w:p w14:paraId="19061E09">
      <w:pPr>
        <w:spacing w:line="360" w:lineRule="auto"/>
        <w:rPr>
          <w:rFonts w:hint="eastAsia" w:ascii="仿宋" w:hAnsi="仿宋" w:eastAsia="仿宋" w:cs="仿宋"/>
          <w:sz w:val="24"/>
          <w:u w:val="single"/>
        </w:rPr>
      </w:pPr>
    </w:p>
    <w:p w14:paraId="208B4246">
      <w:pPr>
        <w:spacing w:line="360" w:lineRule="auto"/>
        <w:rPr>
          <w:rFonts w:hint="eastAsia" w:ascii="仿宋" w:hAnsi="仿宋" w:eastAsia="仿宋" w:cs="仿宋"/>
          <w:sz w:val="24"/>
          <w:u w:val="single"/>
        </w:rPr>
      </w:pPr>
      <w:r>
        <w:rPr>
          <w:rFonts w:hint="eastAsia" w:ascii="仿宋" w:hAnsi="仿宋" w:eastAsia="仿宋" w:cs="仿宋"/>
          <w:sz w:val="24"/>
          <w:u w:val="single"/>
        </w:rPr>
        <w:t xml:space="preserve">   采购代理机构名称   ：</w:t>
      </w:r>
    </w:p>
    <w:p w14:paraId="197A2BA8">
      <w:pPr>
        <w:adjustRightInd w:val="0"/>
        <w:snapToGrid w:val="0"/>
        <w:spacing w:line="360" w:lineRule="auto"/>
        <w:ind w:firstLine="480" w:firstLineChars="200"/>
        <w:rPr>
          <w:rFonts w:hint="eastAsia" w:ascii="仿宋" w:hAnsi="仿宋" w:eastAsia="仿宋" w:cs="仿宋"/>
          <w:sz w:val="24"/>
        </w:rPr>
      </w:pPr>
    </w:p>
    <w:p w14:paraId="7EE996A8">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本供应商现参与</w:t>
      </w:r>
      <w:r>
        <w:rPr>
          <w:rFonts w:hint="eastAsia" w:ascii="仿宋" w:hAnsi="仿宋" w:eastAsia="仿宋" w:cs="仿宋"/>
          <w:sz w:val="24"/>
          <w:u w:val="single"/>
        </w:rPr>
        <w:t xml:space="preserve">                           </w:t>
      </w:r>
      <w:r>
        <w:rPr>
          <w:rFonts w:hint="eastAsia" w:ascii="仿宋" w:hAnsi="仿宋" w:eastAsia="仿宋" w:cs="仿宋"/>
          <w:sz w:val="24"/>
        </w:rPr>
        <w:t>项目（项目编号：</w:t>
      </w:r>
      <w:r>
        <w:rPr>
          <w:rFonts w:hint="eastAsia" w:ascii="仿宋" w:hAnsi="仿宋" w:eastAsia="仿宋" w:cs="仿宋"/>
          <w:sz w:val="24"/>
          <w:u w:val="single"/>
        </w:rPr>
        <w:t xml:space="preserve">             </w:t>
      </w:r>
      <w:r>
        <w:rPr>
          <w:rFonts w:hint="eastAsia" w:ascii="仿宋" w:hAnsi="仿宋" w:eastAsia="仿宋" w:cs="仿宋"/>
          <w:sz w:val="24"/>
        </w:rPr>
        <w:t>）的政府采购活动，现承诺：本供应商拟派本项目的项目经理</w:t>
      </w:r>
      <w:r>
        <w:rPr>
          <w:rFonts w:hint="eastAsia" w:ascii="仿宋" w:hAnsi="仿宋" w:eastAsia="仿宋" w:cs="仿宋"/>
          <w:sz w:val="24"/>
          <w:u w:val="single"/>
        </w:rPr>
        <w:t xml:space="preserve">        （项目经理姓名与执业证书号）</w:t>
      </w:r>
      <w:r>
        <w:rPr>
          <w:rFonts w:hint="eastAsia" w:ascii="仿宋" w:hAnsi="仿宋" w:eastAsia="仿宋" w:cs="仿宋"/>
          <w:sz w:val="24"/>
        </w:rPr>
        <w:t>在现阶段没有担任任何在施建设工程项目的项目经理。一旦我单位成交，将实行项目经理负责制，保证并配备已报项目管理机构，按照竞争性磋商文件要求及响应文件承诺完成本工程施工。</w:t>
      </w:r>
    </w:p>
    <w:p w14:paraId="6245A7EF">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由于上述信息存在不真实和弄虚作假情形，愿意按照合同约定承担相应的违约责任。</w:t>
      </w:r>
    </w:p>
    <w:p w14:paraId="2548743C">
      <w:pPr>
        <w:adjustRightInd w:val="0"/>
        <w:snapToGrid w:val="0"/>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rPr>
        <w:t>特此声明</w:t>
      </w:r>
      <w:r>
        <w:rPr>
          <w:rFonts w:hint="eastAsia" w:ascii="仿宋" w:hAnsi="仿宋" w:eastAsia="仿宋" w:cs="仿宋"/>
          <w:sz w:val="24"/>
          <w:lang w:eastAsia="zh-CN"/>
        </w:rPr>
        <w:t>！</w:t>
      </w:r>
    </w:p>
    <w:p w14:paraId="0BF87B44">
      <w:pPr>
        <w:spacing w:line="360" w:lineRule="auto"/>
        <w:ind w:firstLine="2642" w:firstLineChars="1101"/>
        <w:jc w:val="left"/>
        <w:rPr>
          <w:rFonts w:hint="eastAsia" w:ascii="仿宋" w:hAnsi="仿宋" w:eastAsia="仿宋" w:cs="仿宋"/>
          <w:b w:val="0"/>
          <w:bCs w:val="0"/>
          <w:sz w:val="24"/>
          <w:szCs w:val="24"/>
        </w:rPr>
      </w:pPr>
    </w:p>
    <w:p w14:paraId="39B91104">
      <w:pPr>
        <w:spacing w:line="360" w:lineRule="auto"/>
        <w:ind w:firstLine="2642" w:firstLineChars="1101"/>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磋商响应供应商名称（盖章）： __________________</w:t>
      </w:r>
    </w:p>
    <w:p w14:paraId="676264F0">
      <w:pPr>
        <w:keepNext/>
        <w:keepLines/>
        <w:widowControl w:val="0"/>
        <w:adjustRightInd w:val="0"/>
        <w:snapToGrid w:val="0"/>
        <w:spacing w:before="260" w:after="260" w:line="480" w:lineRule="auto"/>
        <w:ind w:firstLine="5040" w:firstLineChars="2100"/>
        <w:jc w:val="left"/>
        <w:outlineLvl w:val="2"/>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日期：________年____月____日</w:t>
      </w:r>
    </w:p>
    <w:p w14:paraId="01B7915E">
      <w:pPr>
        <w:adjustRightInd w:val="0"/>
        <w:snapToGrid w:val="0"/>
        <w:spacing w:line="360" w:lineRule="auto"/>
        <w:ind w:firstLine="480" w:firstLineChars="200"/>
        <w:rPr>
          <w:rFonts w:hint="eastAsia" w:ascii="仿宋" w:hAnsi="仿宋" w:eastAsia="仿宋" w:cs="仿宋"/>
          <w:sz w:val="24"/>
        </w:rPr>
      </w:pPr>
    </w:p>
    <w:p w14:paraId="7EED14BD">
      <w:pPr>
        <w:spacing w:line="360" w:lineRule="auto"/>
        <w:rPr>
          <w:rFonts w:hint="eastAsia" w:ascii="仿宋" w:hAnsi="仿宋" w:eastAsia="仿宋" w:cs="仿宋"/>
          <w:sz w:val="24"/>
        </w:rPr>
      </w:pPr>
      <w:r>
        <w:rPr>
          <w:rFonts w:hint="eastAsia" w:ascii="仿宋" w:hAnsi="仿宋" w:eastAsia="仿宋" w:cs="仿宋"/>
          <w:sz w:val="24"/>
        </w:rPr>
        <w:t xml:space="preserve"> </w:t>
      </w:r>
    </w:p>
    <w:p w14:paraId="7E725095">
      <w:pPr>
        <w:pStyle w:val="35"/>
        <w:shd w:val="clear"/>
        <w:spacing w:before="120" w:after="120"/>
        <w:ind w:left="1260" w:hanging="420"/>
        <w:jc w:val="left"/>
        <w:rPr>
          <w:rFonts w:hint="eastAsia" w:ascii="仿宋" w:hAnsi="仿宋" w:eastAsia="仿宋" w:cs="仿宋"/>
          <w:highlight w:val="none"/>
        </w:rPr>
      </w:pPr>
    </w:p>
    <w:p w14:paraId="64B5770E">
      <w:pPr>
        <w:shd w:val="clear"/>
        <w:jc w:val="left"/>
        <w:rPr>
          <w:rFonts w:hint="eastAsia" w:ascii="仿宋" w:hAnsi="仿宋" w:eastAsia="仿宋" w:cs="仿宋"/>
          <w:highlight w:val="none"/>
        </w:rPr>
      </w:pPr>
      <w:r>
        <w:rPr>
          <w:rFonts w:hint="eastAsia" w:ascii="仿宋" w:hAnsi="仿宋" w:eastAsia="仿宋" w:cs="仿宋"/>
          <w:highlight w:val="none"/>
        </w:rPr>
        <w:br w:type="page"/>
      </w:r>
    </w:p>
    <w:p w14:paraId="5D266174">
      <w:pPr>
        <w:pStyle w:val="3"/>
        <w:shd w:val="clear"/>
        <w:jc w:val="both"/>
        <w:rPr>
          <w:rFonts w:hint="eastAsia" w:ascii="仿宋" w:hAnsi="仿宋" w:eastAsia="仿宋" w:cs="仿宋"/>
          <w:sz w:val="15"/>
          <w:szCs w:val="15"/>
          <w:highlight w:val="none"/>
        </w:rPr>
      </w:pPr>
    </w:p>
    <w:p w14:paraId="1721AE26">
      <w:pPr>
        <w:pStyle w:val="3"/>
        <w:shd w:val="clear"/>
        <w:jc w:val="both"/>
        <w:rPr>
          <w:rFonts w:hint="eastAsia" w:ascii="仿宋" w:hAnsi="仿宋" w:eastAsia="仿宋" w:cs="仿宋"/>
          <w:highlight w:val="none"/>
        </w:rPr>
      </w:pPr>
      <w:bookmarkStart w:id="102" w:name="_Toc11221"/>
      <w:r>
        <w:rPr>
          <w:rFonts w:hint="eastAsia" w:ascii="仿宋" w:hAnsi="仿宋" w:eastAsia="仿宋" w:cs="仿宋"/>
          <w:highlight w:val="none"/>
        </w:rPr>
        <w:t>二、商务技术文件格式</w:t>
      </w:r>
      <w:bookmarkEnd w:id="99"/>
      <w:bookmarkEnd w:id="100"/>
      <w:bookmarkEnd w:id="102"/>
    </w:p>
    <w:p w14:paraId="291C3604">
      <w:pPr>
        <w:shd w:val="clear"/>
        <w:tabs>
          <w:tab w:val="left" w:pos="2580"/>
          <w:tab w:val="left" w:pos="5940"/>
        </w:tabs>
        <w:autoSpaceDE w:val="0"/>
        <w:autoSpaceDN w:val="0"/>
        <w:adjustRightInd w:val="0"/>
        <w:spacing w:line="360" w:lineRule="auto"/>
        <w:ind w:right="-20"/>
        <w:rPr>
          <w:rFonts w:hint="eastAsia" w:ascii="仿宋" w:hAnsi="仿宋" w:eastAsia="仿宋" w:cs="仿宋"/>
          <w:kern w:val="0"/>
          <w:sz w:val="28"/>
          <w:highlight w:val="none"/>
        </w:rPr>
      </w:pPr>
    </w:p>
    <w:p w14:paraId="7AE4D3CC">
      <w:pPr>
        <w:shd w:val="clear"/>
        <w:tabs>
          <w:tab w:val="left" w:pos="2580"/>
          <w:tab w:val="left" w:pos="5940"/>
        </w:tabs>
        <w:autoSpaceDE w:val="0"/>
        <w:autoSpaceDN w:val="0"/>
        <w:adjustRightInd w:val="0"/>
        <w:snapToGrid w:val="0"/>
        <w:spacing w:line="360" w:lineRule="auto"/>
        <w:ind w:left="945" w:leftChars="450" w:right="-20"/>
        <w:rPr>
          <w:rFonts w:hint="eastAsia" w:ascii="仿宋" w:hAnsi="仿宋" w:eastAsia="仿宋" w:cs="仿宋"/>
          <w:kern w:val="0"/>
          <w:sz w:val="28"/>
          <w:highlight w:val="none"/>
        </w:rPr>
      </w:pPr>
    </w:p>
    <w:p w14:paraId="19E564FA">
      <w:pPr>
        <w:shd w:val="clear"/>
        <w:tabs>
          <w:tab w:val="left" w:pos="2580"/>
          <w:tab w:val="left" w:pos="5940"/>
        </w:tabs>
        <w:autoSpaceDE w:val="0"/>
        <w:autoSpaceDN w:val="0"/>
        <w:adjustRightInd w:val="0"/>
        <w:snapToGrid w:val="0"/>
        <w:spacing w:line="360" w:lineRule="auto"/>
        <w:ind w:left="945" w:leftChars="450" w:right="-20"/>
        <w:rPr>
          <w:rFonts w:hint="eastAsia" w:ascii="仿宋" w:hAnsi="仿宋" w:eastAsia="仿宋" w:cs="仿宋"/>
          <w:kern w:val="0"/>
          <w:sz w:val="28"/>
          <w:highlight w:val="none"/>
        </w:rPr>
      </w:pPr>
      <w:r>
        <w:rPr>
          <w:rFonts w:hint="eastAsia" w:ascii="仿宋" w:hAnsi="仿宋" w:eastAsia="仿宋" w:cs="仿宋"/>
          <w:kern w:val="0"/>
          <w:sz w:val="28"/>
          <w:highlight w:val="none"/>
        </w:rPr>
        <w:t xml:space="preserve">项目名称：  </w:t>
      </w:r>
    </w:p>
    <w:p w14:paraId="23DBA594">
      <w:pPr>
        <w:shd w:val="clear"/>
        <w:tabs>
          <w:tab w:val="left" w:pos="2580"/>
          <w:tab w:val="left" w:pos="5940"/>
        </w:tabs>
        <w:autoSpaceDE w:val="0"/>
        <w:autoSpaceDN w:val="0"/>
        <w:adjustRightInd w:val="0"/>
        <w:snapToGrid w:val="0"/>
        <w:spacing w:line="360" w:lineRule="auto"/>
        <w:ind w:right="-20" w:firstLine="980" w:firstLineChars="350"/>
        <w:rPr>
          <w:rFonts w:hint="eastAsia" w:ascii="仿宋" w:hAnsi="仿宋" w:eastAsia="仿宋" w:cs="仿宋"/>
          <w:b/>
          <w:bCs/>
          <w:kern w:val="0"/>
          <w:sz w:val="32"/>
          <w:szCs w:val="32"/>
          <w:highlight w:val="none"/>
          <w:u w:val="single"/>
        </w:rPr>
      </w:pPr>
      <w:r>
        <w:rPr>
          <w:rFonts w:hint="eastAsia" w:ascii="仿宋" w:hAnsi="仿宋" w:eastAsia="仿宋" w:cs="仿宋"/>
          <w:kern w:val="0"/>
          <w:sz w:val="28"/>
          <w:highlight w:val="none"/>
        </w:rPr>
        <w:t xml:space="preserve">项目编号： </w:t>
      </w:r>
    </w:p>
    <w:p w14:paraId="2CA17D54">
      <w:pPr>
        <w:shd w:val="clear"/>
        <w:autoSpaceDE w:val="0"/>
        <w:autoSpaceDN w:val="0"/>
        <w:adjustRightInd w:val="0"/>
        <w:snapToGrid w:val="0"/>
        <w:spacing w:line="360" w:lineRule="auto"/>
        <w:jc w:val="left"/>
        <w:rPr>
          <w:rFonts w:hint="eastAsia" w:ascii="仿宋" w:hAnsi="仿宋" w:eastAsia="仿宋" w:cs="仿宋"/>
          <w:kern w:val="0"/>
          <w:sz w:val="24"/>
          <w:highlight w:val="none"/>
        </w:rPr>
      </w:pPr>
    </w:p>
    <w:p w14:paraId="1DCCDE6D">
      <w:pPr>
        <w:shd w:val="clear"/>
        <w:autoSpaceDE w:val="0"/>
        <w:autoSpaceDN w:val="0"/>
        <w:adjustRightInd w:val="0"/>
        <w:snapToGrid w:val="0"/>
        <w:spacing w:line="360" w:lineRule="auto"/>
        <w:jc w:val="left"/>
        <w:rPr>
          <w:rFonts w:hint="eastAsia" w:ascii="仿宋" w:hAnsi="仿宋" w:eastAsia="仿宋" w:cs="仿宋"/>
          <w:kern w:val="0"/>
          <w:sz w:val="24"/>
          <w:highlight w:val="none"/>
        </w:rPr>
      </w:pPr>
    </w:p>
    <w:p w14:paraId="4A7CF97D">
      <w:pPr>
        <w:shd w:val="clear"/>
        <w:tabs>
          <w:tab w:val="left" w:pos="1805"/>
          <w:tab w:val="left" w:pos="5360"/>
        </w:tabs>
        <w:autoSpaceDE w:val="0"/>
        <w:autoSpaceDN w:val="0"/>
        <w:adjustRightInd w:val="0"/>
        <w:snapToGrid w:val="0"/>
        <w:spacing w:line="360" w:lineRule="auto"/>
        <w:ind w:right="-20"/>
        <w:jc w:val="center"/>
        <w:rPr>
          <w:rFonts w:hint="eastAsia" w:ascii="仿宋" w:hAnsi="仿宋" w:eastAsia="仿宋" w:cs="仿宋"/>
          <w:kern w:val="0"/>
          <w:sz w:val="72"/>
          <w:highlight w:val="none"/>
        </w:rPr>
      </w:pPr>
      <w:r>
        <w:rPr>
          <w:rFonts w:hint="eastAsia" w:ascii="仿宋" w:hAnsi="仿宋" w:eastAsia="仿宋" w:cs="仿宋"/>
          <w:kern w:val="0"/>
          <w:sz w:val="72"/>
          <w:highlight w:val="none"/>
        </w:rPr>
        <w:t>响应文件</w:t>
      </w:r>
    </w:p>
    <w:p w14:paraId="12D5A905">
      <w:pPr>
        <w:shd w:val="clear"/>
        <w:tabs>
          <w:tab w:val="left" w:pos="1805"/>
          <w:tab w:val="left" w:pos="5360"/>
        </w:tabs>
        <w:autoSpaceDE w:val="0"/>
        <w:autoSpaceDN w:val="0"/>
        <w:adjustRightInd w:val="0"/>
        <w:snapToGrid w:val="0"/>
        <w:spacing w:line="360" w:lineRule="auto"/>
        <w:ind w:right="-20"/>
        <w:jc w:val="center"/>
        <w:rPr>
          <w:rFonts w:hint="eastAsia" w:ascii="仿宋" w:hAnsi="仿宋" w:eastAsia="仿宋" w:cs="仿宋"/>
          <w:kern w:val="0"/>
          <w:sz w:val="16"/>
          <w:highlight w:val="none"/>
        </w:rPr>
      </w:pPr>
      <w:r>
        <w:rPr>
          <w:rFonts w:hint="eastAsia" w:ascii="仿宋" w:hAnsi="仿宋" w:eastAsia="仿宋" w:cs="仿宋"/>
          <w:kern w:val="0"/>
          <w:sz w:val="72"/>
          <w:highlight w:val="none"/>
        </w:rPr>
        <w:t>（商务技术文件）</w:t>
      </w:r>
    </w:p>
    <w:p w14:paraId="1B7702F7">
      <w:pPr>
        <w:shd w:val="clear"/>
        <w:autoSpaceDE w:val="0"/>
        <w:autoSpaceDN w:val="0"/>
        <w:adjustRightInd w:val="0"/>
        <w:snapToGrid w:val="0"/>
        <w:spacing w:line="360" w:lineRule="auto"/>
        <w:jc w:val="left"/>
        <w:rPr>
          <w:rFonts w:hint="eastAsia" w:ascii="仿宋" w:hAnsi="仿宋" w:eastAsia="仿宋" w:cs="仿宋"/>
          <w:kern w:val="0"/>
          <w:sz w:val="20"/>
          <w:highlight w:val="none"/>
        </w:rPr>
      </w:pPr>
    </w:p>
    <w:p w14:paraId="6DBDFAEA">
      <w:pPr>
        <w:pStyle w:val="3"/>
        <w:rPr>
          <w:rFonts w:hint="eastAsia" w:ascii="仿宋" w:hAnsi="仿宋" w:eastAsia="仿宋" w:cs="仿宋"/>
          <w:kern w:val="0"/>
          <w:sz w:val="20"/>
          <w:highlight w:val="none"/>
        </w:rPr>
      </w:pPr>
    </w:p>
    <w:p w14:paraId="5C74C306">
      <w:pPr>
        <w:pStyle w:val="17"/>
        <w:rPr>
          <w:rFonts w:hint="eastAsia" w:ascii="仿宋" w:hAnsi="仿宋" w:eastAsia="仿宋" w:cs="仿宋"/>
          <w:kern w:val="0"/>
          <w:sz w:val="20"/>
          <w:highlight w:val="none"/>
        </w:rPr>
      </w:pPr>
    </w:p>
    <w:p w14:paraId="6C304E58">
      <w:pPr>
        <w:pStyle w:val="17"/>
        <w:rPr>
          <w:rFonts w:hint="eastAsia" w:ascii="仿宋" w:hAnsi="仿宋" w:eastAsia="仿宋" w:cs="仿宋"/>
          <w:kern w:val="0"/>
          <w:sz w:val="20"/>
          <w:highlight w:val="none"/>
        </w:rPr>
      </w:pPr>
    </w:p>
    <w:p w14:paraId="4AB6FB71">
      <w:pPr>
        <w:pStyle w:val="17"/>
        <w:rPr>
          <w:rFonts w:hint="eastAsia" w:ascii="仿宋" w:hAnsi="仿宋" w:eastAsia="仿宋" w:cs="仿宋"/>
          <w:kern w:val="0"/>
          <w:sz w:val="20"/>
          <w:highlight w:val="none"/>
        </w:rPr>
      </w:pPr>
    </w:p>
    <w:p w14:paraId="7DA7BB7E">
      <w:pPr>
        <w:shd w:val="clear"/>
        <w:autoSpaceDE w:val="0"/>
        <w:autoSpaceDN w:val="0"/>
        <w:adjustRightInd w:val="0"/>
        <w:snapToGrid w:val="0"/>
        <w:spacing w:line="360" w:lineRule="auto"/>
        <w:jc w:val="left"/>
        <w:rPr>
          <w:rFonts w:hint="eastAsia" w:ascii="仿宋" w:hAnsi="仿宋" w:eastAsia="仿宋" w:cs="仿宋"/>
          <w:kern w:val="0"/>
          <w:sz w:val="20"/>
          <w:highlight w:val="none"/>
        </w:rPr>
      </w:pPr>
    </w:p>
    <w:p w14:paraId="7DECA374">
      <w:pPr>
        <w:pStyle w:val="651"/>
        <w:shd w:val="clear"/>
        <w:spacing w:line="360" w:lineRule="auto"/>
        <w:ind w:firstLine="840" w:firstLineChars="300"/>
        <w:rPr>
          <w:rFonts w:hint="eastAsia" w:ascii="仿宋" w:hAnsi="仿宋" w:eastAsia="仿宋" w:cs="仿宋"/>
          <w:color w:val="auto"/>
          <w:sz w:val="28"/>
          <w:highlight w:val="none"/>
        </w:rPr>
      </w:pPr>
      <w:r>
        <w:rPr>
          <w:rFonts w:hint="eastAsia" w:ascii="仿宋" w:hAnsi="仿宋" w:eastAsia="仿宋" w:cs="仿宋"/>
          <w:color w:val="auto"/>
          <w:sz w:val="28"/>
          <w:highlight w:val="none"/>
        </w:rPr>
        <w:t>磋商响应供应商（盖章）：</w:t>
      </w:r>
    </w:p>
    <w:p w14:paraId="12AFE88D">
      <w:pPr>
        <w:pStyle w:val="651"/>
        <w:shd w:val="clear"/>
        <w:spacing w:line="360" w:lineRule="auto"/>
        <w:ind w:firstLine="840" w:firstLineChars="300"/>
        <w:rPr>
          <w:rFonts w:hint="eastAsia" w:ascii="仿宋" w:hAnsi="仿宋" w:eastAsia="仿宋" w:cs="仿宋"/>
          <w:color w:val="auto"/>
          <w:sz w:val="28"/>
          <w:highlight w:val="none"/>
        </w:rPr>
      </w:pPr>
      <w:r>
        <w:rPr>
          <w:rFonts w:hint="eastAsia" w:ascii="仿宋" w:hAnsi="仿宋" w:eastAsia="仿宋" w:cs="仿宋"/>
          <w:color w:val="auto"/>
          <w:sz w:val="28"/>
          <w:highlight w:val="none"/>
        </w:rPr>
        <w:t>磋商响应供应商地址：</w:t>
      </w:r>
    </w:p>
    <w:p w14:paraId="34C28CD6">
      <w:pPr>
        <w:pStyle w:val="651"/>
        <w:shd w:val="clear"/>
        <w:spacing w:line="360" w:lineRule="auto"/>
        <w:ind w:firstLine="840" w:firstLineChars="300"/>
        <w:rPr>
          <w:rFonts w:hint="eastAsia" w:ascii="仿宋" w:hAnsi="仿宋" w:eastAsia="仿宋" w:cs="仿宋"/>
          <w:color w:val="auto"/>
          <w:sz w:val="28"/>
          <w:highlight w:val="none"/>
          <w:u w:val="single"/>
        </w:rPr>
      </w:pPr>
      <w:r>
        <w:rPr>
          <w:rFonts w:hint="eastAsia" w:ascii="仿宋" w:hAnsi="仿宋" w:eastAsia="仿宋" w:cs="仿宋"/>
          <w:color w:val="auto"/>
          <w:sz w:val="28"/>
          <w:highlight w:val="none"/>
        </w:rPr>
        <w:t>磋商响应供应商联系电话：</w:t>
      </w:r>
    </w:p>
    <w:p w14:paraId="78A997B1">
      <w:pPr>
        <w:shd w:val="clear"/>
        <w:tabs>
          <w:tab w:val="left" w:pos="6080"/>
          <w:tab w:val="left" w:pos="6640"/>
        </w:tabs>
        <w:autoSpaceDE w:val="0"/>
        <w:autoSpaceDN w:val="0"/>
        <w:adjustRightInd w:val="0"/>
        <w:snapToGrid w:val="0"/>
        <w:spacing w:line="360" w:lineRule="auto"/>
        <w:ind w:left="774" w:right="403"/>
        <w:jc w:val="left"/>
        <w:rPr>
          <w:rFonts w:hint="eastAsia" w:ascii="仿宋" w:hAnsi="仿宋" w:eastAsia="仿宋" w:cs="仿宋"/>
          <w:kern w:val="0"/>
          <w:sz w:val="28"/>
          <w:highlight w:val="none"/>
        </w:rPr>
      </w:pPr>
    </w:p>
    <w:p w14:paraId="59ECE63B">
      <w:pPr>
        <w:shd w:val="clear"/>
        <w:tabs>
          <w:tab w:val="left" w:pos="3280"/>
          <w:tab w:val="left" w:pos="4680"/>
          <w:tab w:val="left" w:pos="6080"/>
        </w:tabs>
        <w:autoSpaceDE w:val="0"/>
        <w:autoSpaceDN w:val="0"/>
        <w:adjustRightInd w:val="0"/>
        <w:snapToGrid w:val="0"/>
        <w:spacing w:line="360" w:lineRule="auto"/>
        <w:ind w:right="-20"/>
        <w:jc w:val="center"/>
        <w:rPr>
          <w:rFonts w:hint="eastAsia" w:ascii="仿宋" w:hAnsi="仿宋" w:eastAsia="仿宋" w:cs="仿宋"/>
          <w:kern w:val="0"/>
          <w:sz w:val="28"/>
          <w:highlight w:val="none"/>
        </w:rPr>
      </w:pPr>
      <w:r>
        <w:rPr>
          <w:rFonts w:hint="eastAsia" w:ascii="仿宋" w:hAnsi="仿宋" w:eastAsia="仿宋" w:cs="仿宋"/>
          <w:kern w:val="0"/>
          <w:sz w:val="28"/>
          <w:highlight w:val="none"/>
        </w:rPr>
        <w:t>年 月 日</w:t>
      </w:r>
    </w:p>
    <w:p w14:paraId="76C6182C">
      <w:pPr>
        <w:shd w:val="clear"/>
        <w:spacing w:line="360" w:lineRule="auto"/>
        <w:jc w:val="center"/>
        <w:rPr>
          <w:rFonts w:hint="eastAsia" w:ascii="仿宋" w:hAnsi="仿宋" w:eastAsia="仿宋" w:cs="仿宋"/>
          <w:highlight w:val="none"/>
        </w:rPr>
      </w:pPr>
    </w:p>
    <w:p w14:paraId="763DD39F">
      <w:pPr>
        <w:snapToGrid w:val="0"/>
        <w:spacing w:line="360" w:lineRule="auto"/>
        <w:rPr>
          <w:rFonts w:hint="eastAsia" w:ascii="仿宋" w:hAnsi="仿宋" w:eastAsia="仿宋" w:cs="仿宋"/>
          <w:bCs/>
          <w:sz w:val="24"/>
        </w:rPr>
      </w:pPr>
      <w:r>
        <w:rPr>
          <w:rFonts w:hint="eastAsia" w:ascii="仿宋" w:hAnsi="仿宋" w:eastAsia="仿宋" w:cs="仿宋"/>
          <w:highlight w:val="none"/>
        </w:rPr>
        <w:br w:type="page"/>
      </w:r>
      <w:r>
        <w:rPr>
          <w:rFonts w:hint="eastAsia" w:ascii="仿宋" w:hAnsi="仿宋" w:eastAsia="仿宋" w:cs="仿宋"/>
          <w:bCs/>
          <w:sz w:val="24"/>
        </w:rPr>
        <w:t>目录格式</w:t>
      </w:r>
    </w:p>
    <w:p w14:paraId="6A61CD8F">
      <w:pPr>
        <w:spacing w:line="360" w:lineRule="auto"/>
        <w:jc w:val="center"/>
        <w:rPr>
          <w:rFonts w:hint="eastAsia" w:ascii="仿宋" w:hAnsi="仿宋" w:eastAsia="仿宋" w:cs="仿宋"/>
          <w:b/>
          <w:bCs/>
          <w:sz w:val="36"/>
          <w:szCs w:val="36"/>
        </w:rPr>
      </w:pPr>
      <w:r>
        <w:rPr>
          <w:rFonts w:hint="eastAsia" w:ascii="仿宋" w:hAnsi="仿宋" w:eastAsia="仿宋" w:cs="仿宋"/>
          <w:b/>
          <w:bCs/>
          <w:sz w:val="36"/>
          <w:szCs w:val="36"/>
        </w:rPr>
        <w:t>目    录</w:t>
      </w:r>
    </w:p>
    <w:p w14:paraId="1F3CF57E">
      <w:pPr>
        <w:spacing w:line="360" w:lineRule="auto"/>
        <w:jc w:val="center"/>
        <w:rPr>
          <w:rFonts w:hint="eastAsia" w:ascii="仿宋" w:hAnsi="仿宋" w:eastAsia="仿宋" w:cs="仿宋"/>
          <w:b/>
          <w:bCs/>
          <w:sz w:val="30"/>
          <w:szCs w:val="30"/>
        </w:rPr>
      </w:pPr>
    </w:p>
    <w:p w14:paraId="3C41E664">
      <w:pPr>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lang w:eastAsia="zh-CN"/>
        </w:rPr>
        <w:t>商务技术</w:t>
      </w:r>
      <w:r>
        <w:rPr>
          <w:rFonts w:hint="eastAsia" w:ascii="仿宋" w:hAnsi="仿宋" w:eastAsia="仿宋" w:cs="仿宋"/>
          <w:b/>
          <w:bCs/>
          <w:sz w:val="30"/>
          <w:szCs w:val="30"/>
        </w:rPr>
        <w:t>文件</w:t>
      </w:r>
    </w:p>
    <w:p w14:paraId="137263C8">
      <w:pPr>
        <w:pStyle w:val="35"/>
        <w:tabs>
          <w:tab w:val="left" w:leader="dot" w:pos="6300"/>
        </w:tabs>
        <w:snapToGrid w:val="0"/>
        <w:spacing w:line="480" w:lineRule="auto"/>
        <w:ind w:left="482"/>
        <w:rPr>
          <w:rFonts w:hint="eastAsia" w:ascii="仿宋" w:hAnsi="仿宋" w:eastAsia="仿宋" w:cs="仿宋"/>
          <w:sz w:val="24"/>
          <w:szCs w:val="24"/>
        </w:rPr>
      </w:pPr>
    </w:p>
    <w:p w14:paraId="7D1F31E0">
      <w:pPr>
        <w:pStyle w:val="35"/>
        <w:tabs>
          <w:tab w:val="left" w:leader="dot" w:pos="6300"/>
          <w:tab w:val="left" w:leader="dot" w:pos="9240"/>
        </w:tabs>
        <w:snapToGrid w:val="0"/>
        <w:spacing w:line="360" w:lineRule="auto"/>
        <w:ind w:left="482"/>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rPr>
        <w:t>2-</w:t>
      </w:r>
      <w:r>
        <w:rPr>
          <w:rFonts w:hint="eastAsia" w:ascii="仿宋" w:hAnsi="仿宋" w:eastAsia="仿宋" w:cs="仿宋"/>
          <w:b w:val="0"/>
          <w:bCs w:val="0"/>
          <w:sz w:val="24"/>
          <w:szCs w:val="24"/>
          <w:lang w:val="en-US" w:eastAsia="zh-CN"/>
        </w:rPr>
        <w:t>1</w:t>
      </w:r>
      <w:r>
        <w:rPr>
          <w:rFonts w:hint="eastAsia" w:ascii="仿宋" w:hAnsi="仿宋" w:eastAsia="仿宋" w:cs="仿宋"/>
          <w:b w:val="0"/>
          <w:bCs w:val="0"/>
          <w:sz w:val="24"/>
          <w:szCs w:val="24"/>
        </w:rPr>
        <w:t>响应函</w:t>
      </w:r>
      <w:r>
        <w:rPr>
          <w:rFonts w:hint="eastAsia" w:ascii="仿宋" w:hAnsi="仿宋" w:eastAsia="仿宋" w:cs="仿宋"/>
          <w:b w:val="0"/>
          <w:bCs w:val="0"/>
          <w:snapToGrid w:val="0"/>
          <w:sz w:val="24"/>
          <w:szCs w:val="24"/>
        </w:rPr>
        <w:t>…………………………………………………………………………………</w:t>
      </w:r>
    </w:p>
    <w:p w14:paraId="57557534">
      <w:pPr>
        <w:pStyle w:val="35"/>
        <w:tabs>
          <w:tab w:val="left" w:leader="dot" w:pos="6300"/>
          <w:tab w:val="left" w:leader="dot" w:pos="9240"/>
        </w:tabs>
        <w:snapToGrid w:val="0"/>
        <w:spacing w:line="360" w:lineRule="auto"/>
        <w:ind w:left="482"/>
        <w:rPr>
          <w:rFonts w:hint="eastAsia" w:ascii="仿宋" w:hAnsi="仿宋" w:eastAsia="仿宋" w:cs="仿宋"/>
          <w:b w:val="0"/>
          <w:bCs w:val="0"/>
          <w:sz w:val="24"/>
          <w:szCs w:val="24"/>
        </w:rPr>
      </w:pPr>
      <w:r>
        <w:rPr>
          <w:rFonts w:hint="eastAsia" w:ascii="仿宋" w:hAnsi="仿宋" w:eastAsia="仿宋" w:cs="仿宋"/>
          <w:b w:val="0"/>
          <w:bCs w:val="0"/>
          <w:sz w:val="24"/>
          <w:szCs w:val="24"/>
        </w:rPr>
        <w:t>2-</w:t>
      </w:r>
      <w:r>
        <w:rPr>
          <w:rFonts w:hint="eastAsia" w:ascii="仿宋" w:hAnsi="仿宋" w:eastAsia="仿宋" w:cs="仿宋"/>
          <w:b w:val="0"/>
          <w:bCs w:val="0"/>
          <w:sz w:val="24"/>
          <w:szCs w:val="24"/>
          <w:lang w:val="en-US" w:eastAsia="zh-CN"/>
        </w:rPr>
        <w:t>2</w:t>
      </w:r>
      <w:r>
        <w:rPr>
          <w:rFonts w:hint="eastAsia" w:ascii="仿宋" w:hAnsi="仿宋" w:eastAsia="仿宋" w:cs="仿宋"/>
          <w:b w:val="0"/>
          <w:bCs w:val="0"/>
          <w:sz w:val="24"/>
          <w:szCs w:val="24"/>
        </w:rPr>
        <w:t>法定代表人资格证明书</w:t>
      </w:r>
      <w:r>
        <w:rPr>
          <w:rFonts w:hint="eastAsia" w:ascii="仿宋" w:hAnsi="仿宋" w:eastAsia="仿宋" w:cs="仿宋"/>
          <w:b w:val="0"/>
          <w:bCs w:val="0"/>
          <w:snapToGrid w:val="0"/>
          <w:sz w:val="24"/>
          <w:szCs w:val="24"/>
        </w:rPr>
        <w:t>………………………………………………………………</w:t>
      </w:r>
    </w:p>
    <w:p w14:paraId="4EE20B3B">
      <w:pPr>
        <w:pStyle w:val="35"/>
        <w:tabs>
          <w:tab w:val="left" w:leader="dot" w:pos="6300"/>
          <w:tab w:val="left" w:leader="dot" w:pos="9240"/>
        </w:tabs>
        <w:snapToGrid w:val="0"/>
        <w:spacing w:line="360" w:lineRule="auto"/>
        <w:ind w:left="482"/>
        <w:rPr>
          <w:rFonts w:hint="eastAsia" w:ascii="仿宋" w:hAnsi="仿宋" w:eastAsia="仿宋" w:cs="仿宋"/>
          <w:b w:val="0"/>
          <w:bCs w:val="0"/>
          <w:sz w:val="24"/>
          <w:szCs w:val="24"/>
        </w:rPr>
      </w:pPr>
      <w:r>
        <w:rPr>
          <w:rFonts w:hint="eastAsia" w:ascii="仿宋" w:hAnsi="仿宋" w:eastAsia="仿宋" w:cs="仿宋"/>
          <w:b w:val="0"/>
          <w:bCs w:val="0"/>
          <w:sz w:val="24"/>
          <w:szCs w:val="24"/>
        </w:rPr>
        <w:t>2-</w:t>
      </w:r>
      <w:r>
        <w:rPr>
          <w:rFonts w:hint="eastAsia" w:ascii="仿宋" w:hAnsi="仿宋" w:eastAsia="仿宋" w:cs="仿宋"/>
          <w:b w:val="0"/>
          <w:bCs w:val="0"/>
          <w:sz w:val="24"/>
          <w:szCs w:val="24"/>
          <w:lang w:val="en-US" w:eastAsia="zh-CN"/>
        </w:rPr>
        <w:t>3</w:t>
      </w:r>
      <w:r>
        <w:rPr>
          <w:rFonts w:hint="eastAsia" w:ascii="仿宋" w:hAnsi="仿宋" w:eastAsia="仿宋" w:cs="仿宋"/>
          <w:b w:val="0"/>
          <w:bCs w:val="0"/>
          <w:sz w:val="24"/>
          <w:szCs w:val="24"/>
        </w:rPr>
        <w:t>法定代表人授权委托书</w:t>
      </w:r>
      <w:r>
        <w:rPr>
          <w:rFonts w:hint="eastAsia" w:ascii="仿宋" w:hAnsi="仿宋" w:eastAsia="仿宋" w:cs="仿宋"/>
          <w:b w:val="0"/>
          <w:bCs w:val="0"/>
          <w:snapToGrid w:val="0"/>
          <w:sz w:val="24"/>
          <w:szCs w:val="24"/>
        </w:rPr>
        <w:t>………………………………………………………………</w:t>
      </w:r>
    </w:p>
    <w:p w14:paraId="4346FCE0">
      <w:pPr>
        <w:pStyle w:val="35"/>
        <w:tabs>
          <w:tab w:val="left" w:leader="dot" w:pos="6300"/>
          <w:tab w:val="left" w:leader="dot" w:pos="9240"/>
        </w:tabs>
        <w:snapToGrid w:val="0"/>
        <w:spacing w:line="360" w:lineRule="auto"/>
        <w:ind w:left="482"/>
        <w:rPr>
          <w:rFonts w:hint="eastAsia" w:ascii="仿宋" w:hAnsi="仿宋" w:eastAsia="仿宋" w:cs="仿宋"/>
          <w:b w:val="0"/>
          <w:bCs w:val="0"/>
          <w:sz w:val="24"/>
          <w:szCs w:val="24"/>
        </w:rPr>
      </w:pPr>
      <w:r>
        <w:rPr>
          <w:rFonts w:hint="eastAsia" w:ascii="仿宋" w:hAnsi="仿宋" w:eastAsia="仿宋" w:cs="仿宋"/>
          <w:b w:val="0"/>
          <w:bCs w:val="0"/>
          <w:sz w:val="24"/>
          <w:szCs w:val="24"/>
        </w:rPr>
        <w:t>2-</w:t>
      </w:r>
      <w:r>
        <w:rPr>
          <w:rFonts w:hint="eastAsia" w:ascii="仿宋" w:hAnsi="仿宋" w:eastAsia="仿宋" w:cs="仿宋"/>
          <w:b w:val="0"/>
          <w:bCs w:val="0"/>
          <w:sz w:val="24"/>
          <w:szCs w:val="24"/>
          <w:lang w:val="en-US" w:eastAsia="zh-CN"/>
        </w:rPr>
        <w:t>4节能产品、环境产品采购承诺书、符合绿色建筑和绿色建材政府采购需求承诺书、商品包装和快递包装承诺、创新产品或创新服务明细表（如有）等证明材料</w:t>
      </w:r>
      <w:r>
        <w:rPr>
          <w:rFonts w:hint="eastAsia" w:ascii="仿宋" w:hAnsi="仿宋" w:eastAsia="仿宋" w:cs="仿宋"/>
          <w:b w:val="0"/>
          <w:bCs w:val="0"/>
          <w:snapToGrid w:val="0"/>
          <w:sz w:val="24"/>
          <w:szCs w:val="24"/>
        </w:rPr>
        <w:t>…………………………………………………………………</w:t>
      </w:r>
    </w:p>
    <w:p w14:paraId="63A0D1D6">
      <w:pPr>
        <w:pStyle w:val="35"/>
        <w:tabs>
          <w:tab w:val="left" w:leader="dot" w:pos="6300"/>
          <w:tab w:val="left" w:leader="dot" w:pos="9240"/>
        </w:tabs>
        <w:snapToGrid w:val="0"/>
        <w:spacing w:line="360" w:lineRule="auto"/>
        <w:ind w:left="482"/>
        <w:rPr>
          <w:rFonts w:hint="eastAsia" w:ascii="仿宋" w:hAnsi="仿宋" w:eastAsia="仿宋" w:cs="仿宋"/>
          <w:b w:val="0"/>
          <w:bCs w:val="0"/>
          <w:sz w:val="24"/>
          <w:szCs w:val="24"/>
        </w:rPr>
      </w:pPr>
      <w:r>
        <w:rPr>
          <w:rFonts w:hint="eastAsia" w:ascii="仿宋" w:hAnsi="仿宋" w:eastAsia="仿宋" w:cs="仿宋"/>
          <w:b w:val="0"/>
          <w:bCs w:val="0"/>
          <w:sz w:val="24"/>
          <w:szCs w:val="24"/>
        </w:rPr>
        <w:t>2</w:t>
      </w:r>
      <w:r>
        <w:rPr>
          <w:rFonts w:hint="eastAsia" w:ascii="仿宋" w:hAnsi="仿宋" w:eastAsia="仿宋" w:cs="仿宋"/>
          <w:b w:val="0"/>
          <w:bCs w:val="0"/>
          <w:sz w:val="24"/>
          <w:szCs w:val="24"/>
          <w:lang w:val="en-US" w:eastAsia="zh-CN"/>
        </w:rPr>
        <w:t>-5</w:t>
      </w:r>
      <w:r>
        <w:rPr>
          <w:rFonts w:hint="eastAsia" w:ascii="仿宋" w:hAnsi="仿宋" w:eastAsia="仿宋" w:cs="仿宋"/>
          <w:b w:val="0"/>
          <w:bCs w:val="0"/>
          <w:sz w:val="24"/>
          <w:szCs w:val="24"/>
        </w:rPr>
        <w:t>磋商响应供应商类似项目业绩情况</w:t>
      </w:r>
      <w:r>
        <w:rPr>
          <w:rFonts w:hint="eastAsia" w:ascii="仿宋" w:hAnsi="仿宋" w:eastAsia="仿宋" w:cs="仿宋"/>
          <w:b w:val="0"/>
          <w:bCs w:val="0"/>
          <w:snapToGrid w:val="0"/>
          <w:sz w:val="24"/>
          <w:szCs w:val="24"/>
        </w:rPr>
        <w:t>……………………………………………………</w:t>
      </w:r>
    </w:p>
    <w:p w14:paraId="02B16E2A">
      <w:pPr>
        <w:pStyle w:val="35"/>
        <w:tabs>
          <w:tab w:val="left" w:leader="dot" w:pos="6300"/>
          <w:tab w:val="left" w:leader="dot" w:pos="9240"/>
        </w:tabs>
        <w:snapToGrid w:val="0"/>
        <w:spacing w:line="360" w:lineRule="auto"/>
        <w:ind w:left="482"/>
        <w:rPr>
          <w:rFonts w:hint="eastAsia" w:ascii="仿宋" w:hAnsi="仿宋" w:eastAsia="仿宋" w:cs="仿宋"/>
          <w:b w:val="0"/>
          <w:bCs w:val="0"/>
          <w:sz w:val="24"/>
          <w:szCs w:val="24"/>
        </w:rPr>
      </w:pPr>
      <w:r>
        <w:rPr>
          <w:rFonts w:hint="eastAsia" w:ascii="仿宋" w:hAnsi="仿宋" w:eastAsia="仿宋" w:cs="仿宋"/>
          <w:b w:val="0"/>
          <w:bCs w:val="0"/>
          <w:sz w:val="24"/>
          <w:szCs w:val="24"/>
        </w:rPr>
        <w:t>2-</w:t>
      </w:r>
      <w:r>
        <w:rPr>
          <w:rFonts w:hint="eastAsia" w:ascii="仿宋" w:hAnsi="仿宋" w:eastAsia="仿宋" w:cs="仿宋"/>
          <w:b w:val="0"/>
          <w:bCs w:val="0"/>
          <w:sz w:val="24"/>
          <w:szCs w:val="24"/>
          <w:lang w:val="en-US" w:eastAsia="zh-CN"/>
        </w:rPr>
        <w:t>6</w:t>
      </w:r>
      <w:r>
        <w:rPr>
          <w:rFonts w:hint="eastAsia" w:ascii="仿宋" w:hAnsi="仿宋" w:eastAsia="仿宋" w:cs="仿宋"/>
          <w:b w:val="0"/>
          <w:bCs w:val="0"/>
          <w:sz w:val="24"/>
          <w:szCs w:val="24"/>
        </w:rPr>
        <w:t>拟派项目经理类似项目业绩情况</w:t>
      </w:r>
      <w:r>
        <w:rPr>
          <w:rFonts w:hint="eastAsia" w:ascii="仿宋" w:hAnsi="仿宋" w:eastAsia="仿宋" w:cs="仿宋"/>
          <w:b w:val="0"/>
          <w:bCs w:val="0"/>
          <w:snapToGrid w:val="0"/>
          <w:sz w:val="24"/>
          <w:szCs w:val="24"/>
        </w:rPr>
        <w:t>………………………………………………………</w:t>
      </w:r>
    </w:p>
    <w:p w14:paraId="21F56984">
      <w:pPr>
        <w:pStyle w:val="35"/>
        <w:tabs>
          <w:tab w:val="left" w:leader="dot" w:pos="6300"/>
          <w:tab w:val="left" w:leader="dot" w:pos="9240"/>
        </w:tabs>
        <w:snapToGrid w:val="0"/>
        <w:spacing w:line="360" w:lineRule="auto"/>
        <w:ind w:left="482"/>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rPr>
        <w:t>2</w:t>
      </w:r>
      <w:r>
        <w:rPr>
          <w:rFonts w:hint="eastAsia" w:ascii="仿宋" w:hAnsi="仿宋" w:eastAsia="仿宋" w:cs="仿宋"/>
          <w:b w:val="0"/>
          <w:bCs w:val="0"/>
          <w:sz w:val="24"/>
          <w:szCs w:val="24"/>
          <w:lang w:val="en-US" w:eastAsia="zh-CN"/>
        </w:rPr>
        <w:t>-7</w:t>
      </w:r>
      <w:r>
        <w:rPr>
          <w:rFonts w:hint="eastAsia" w:ascii="仿宋" w:hAnsi="仿宋" w:eastAsia="仿宋" w:cs="仿宋"/>
          <w:b w:val="0"/>
          <w:bCs w:val="0"/>
          <w:sz w:val="24"/>
          <w:szCs w:val="24"/>
        </w:rPr>
        <w:t>商务</w:t>
      </w:r>
      <w:r>
        <w:rPr>
          <w:rFonts w:hint="eastAsia" w:ascii="仿宋" w:hAnsi="仿宋" w:eastAsia="仿宋" w:cs="仿宋"/>
          <w:b w:val="0"/>
          <w:bCs w:val="0"/>
          <w:sz w:val="24"/>
          <w:szCs w:val="24"/>
          <w:lang w:val="en-US" w:eastAsia="zh-CN"/>
        </w:rPr>
        <w:t>技术</w:t>
      </w:r>
      <w:r>
        <w:rPr>
          <w:rFonts w:hint="eastAsia" w:ascii="仿宋" w:hAnsi="仿宋" w:eastAsia="仿宋" w:cs="仿宋"/>
          <w:b w:val="0"/>
          <w:bCs w:val="0"/>
          <w:sz w:val="24"/>
          <w:szCs w:val="24"/>
          <w:lang w:eastAsia="zh-CN"/>
        </w:rPr>
        <w:t>条款响应表</w:t>
      </w:r>
      <w:r>
        <w:rPr>
          <w:rFonts w:hint="eastAsia" w:ascii="仿宋" w:hAnsi="仿宋" w:eastAsia="仿宋" w:cs="仿宋"/>
          <w:b w:val="0"/>
          <w:bCs w:val="0"/>
          <w:snapToGrid w:val="0"/>
          <w:sz w:val="24"/>
          <w:szCs w:val="24"/>
        </w:rPr>
        <w:t>……………………………………………………………………</w:t>
      </w:r>
    </w:p>
    <w:p w14:paraId="1575306D">
      <w:pPr>
        <w:pStyle w:val="35"/>
        <w:tabs>
          <w:tab w:val="left" w:leader="dot" w:pos="6300"/>
          <w:tab w:val="left" w:leader="dot" w:pos="9240"/>
        </w:tabs>
        <w:snapToGrid w:val="0"/>
        <w:spacing w:line="360" w:lineRule="auto"/>
        <w:ind w:left="482"/>
        <w:rPr>
          <w:rFonts w:hint="eastAsia" w:ascii="仿宋" w:hAnsi="仿宋" w:eastAsia="仿宋" w:cs="仿宋"/>
          <w:b w:val="0"/>
          <w:bCs w:val="0"/>
          <w:sz w:val="24"/>
          <w:szCs w:val="24"/>
        </w:rPr>
      </w:pPr>
      <w:r>
        <w:rPr>
          <w:rFonts w:hint="eastAsia" w:ascii="仿宋" w:hAnsi="仿宋" w:eastAsia="仿宋" w:cs="仿宋"/>
          <w:b w:val="0"/>
          <w:bCs w:val="0"/>
          <w:sz w:val="24"/>
          <w:szCs w:val="24"/>
        </w:rPr>
        <w:t>2</w:t>
      </w:r>
      <w:r>
        <w:rPr>
          <w:rFonts w:hint="eastAsia" w:ascii="仿宋" w:hAnsi="仿宋" w:eastAsia="仿宋" w:cs="仿宋"/>
          <w:b w:val="0"/>
          <w:bCs w:val="0"/>
          <w:sz w:val="24"/>
          <w:szCs w:val="24"/>
          <w:lang w:val="en-US" w:eastAsia="zh-CN"/>
        </w:rPr>
        <w:t>-8</w:t>
      </w:r>
      <w:r>
        <w:rPr>
          <w:rFonts w:hint="eastAsia" w:ascii="仿宋" w:hAnsi="仿宋" w:eastAsia="仿宋" w:cs="仿宋"/>
          <w:b w:val="0"/>
          <w:bCs w:val="0"/>
          <w:sz w:val="24"/>
          <w:szCs w:val="24"/>
        </w:rPr>
        <w:t>施工组织设计</w:t>
      </w:r>
      <w:r>
        <w:rPr>
          <w:rFonts w:hint="eastAsia" w:ascii="仿宋" w:hAnsi="仿宋" w:eastAsia="仿宋" w:cs="仿宋"/>
          <w:b w:val="0"/>
          <w:bCs w:val="0"/>
          <w:snapToGrid w:val="0"/>
          <w:sz w:val="24"/>
          <w:szCs w:val="24"/>
        </w:rPr>
        <w:t>……………………………………………………………………………</w:t>
      </w:r>
    </w:p>
    <w:p w14:paraId="6907A63C">
      <w:pPr>
        <w:pStyle w:val="35"/>
        <w:tabs>
          <w:tab w:val="left" w:leader="dot" w:pos="6300"/>
          <w:tab w:val="left" w:leader="dot" w:pos="9240"/>
        </w:tabs>
        <w:snapToGrid w:val="0"/>
        <w:spacing w:line="360" w:lineRule="auto"/>
        <w:ind w:left="482"/>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2-9主要材料参数表</w:t>
      </w:r>
      <w:r>
        <w:rPr>
          <w:rFonts w:hint="eastAsia" w:ascii="仿宋" w:hAnsi="仿宋" w:eastAsia="仿宋" w:cs="仿宋"/>
          <w:b w:val="0"/>
          <w:bCs w:val="0"/>
          <w:snapToGrid w:val="0"/>
          <w:sz w:val="24"/>
          <w:szCs w:val="24"/>
        </w:rPr>
        <w:t>…………………………………………………………………………</w:t>
      </w:r>
    </w:p>
    <w:p w14:paraId="7E148CC6">
      <w:pPr>
        <w:pStyle w:val="35"/>
        <w:tabs>
          <w:tab w:val="left" w:leader="dot" w:pos="6300"/>
          <w:tab w:val="left" w:leader="dot" w:pos="9240"/>
        </w:tabs>
        <w:snapToGrid w:val="0"/>
        <w:spacing w:line="360" w:lineRule="auto"/>
        <w:ind w:left="482"/>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2-10</w:t>
      </w:r>
      <w:r>
        <w:rPr>
          <w:rFonts w:hint="eastAsia" w:ascii="仿宋" w:hAnsi="仿宋" w:eastAsia="仿宋" w:cs="仿宋"/>
          <w:b w:val="0"/>
          <w:bCs w:val="0"/>
          <w:sz w:val="24"/>
          <w:szCs w:val="24"/>
        </w:rPr>
        <w:t>其他资料</w:t>
      </w:r>
      <w:r>
        <w:rPr>
          <w:rFonts w:hint="eastAsia" w:ascii="仿宋" w:hAnsi="仿宋" w:eastAsia="仿宋" w:cs="仿宋"/>
          <w:b w:val="0"/>
          <w:bCs w:val="0"/>
          <w:snapToGrid w:val="0"/>
          <w:sz w:val="24"/>
          <w:szCs w:val="24"/>
        </w:rPr>
        <w:t>…………………………………………………………………………………</w:t>
      </w:r>
    </w:p>
    <w:p w14:paraId="62787FD1">
      <w:pPr>
        <w:rPr>
          <w:rFonts w:hint="eastAsia" w:ascii="仿宋" w:hAnsi="仿宋" w:eastAsia="仿宋" w:cs="仿宋"/>
          <w:kern w:val="0"/>
          <w:sz w:val="28"/>
          <w:szCs w:val="24"/>
        </w:rPr>
      </w:pPr>
      <w:r>
        <w:rPr>
          <w:rFonts w:hint="eastAsia" w:ascii="仿宋" w:hAnsi="仿宋" w:eastAsia="仿宋" w:cs="仿宋"/>
          <w:kern w:val="0"/>
          <w:sz w:val="28"/>
          <w:szCs w:val="24"/>
        </w:rPr>
        <w:br w:type="page"/>
      </w:r>
    </w:p>
    <w:p w14:paraId="6E8B31A5">
      <w:pPr>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lang w:eastAsia="zh-CN"/>
        </w:rPr>
        <w:t>商务技术</w:t>
      </w:r>
      <w:r>
        <w:rPr>
          <w:rFonts w:hint="eastAsia" w:ascii="仿宋" w:hAnsi="仿宋" w:eastAsia="仿宋" w:cs="仿宋"/>
          <w:b/>
          <w:bCs/>
          <w:sz w:val="30"/>
          <w:szCs w:val="30"/>
        </w:rPr>
        <w:t>文件</w:t>
      </w:r>
    </w:p>
    <w:p w14:paraId="552A6CF4">
      <w:pPr>
        <w:pStyle w:val="4"/>
        <w:jc w:val="both"/>
        <w:rPr>
          <w:rFonts w:hint="eastAsia" w:ascii="仿宋" w:hAnsi="仿宋" w:eastAsia="仿宋" w:cs="仿宋"/>
        </w:rPr>
      </w:pPr>
      <w:r>
        <w:rPr>
          <w:rFonts w:hint="eastAsia" w:ascii="仿宋" w:hAnsi="仿宋" w:eastAsia="仿宋" w:cs="仿宋"/>
          <w:kern w:val="0"/>
          <w:sz w:val="28"/>
          <w:szCs w:val="24"/>
          <w:lang w:val="en-US" w:eastAsia="zh-CN"/>
        </w:rPr>
        <w:t>2-1</w:t>
      </w:r>
      <w:r>
        <w:rPr>
          <w:rFonts w:hint="eastAsia" w:ascii="仿宋" w:hAnsi="仿宋" w:eastAsia="仿宋" w:cs="仿宋"/>
          <w:kern w:val="0"/>
          <w:sz w:val="28"/>
          <w:szCs w:val="24"/>
        </w:rPr>
        <w:t>响应函</w:t>
      </w:r>
    </w:p>
    <w:p w14:paraId="696F36C4">
      <w:pPr>
        <w:pStyle w:val="4"/>
        <w:jc w:val="center"/>
        <w:rPr>
          <w:rFonts w:hint="eastAsia" w:ascii="仿宋" w:hAnsi="仿宋" w:eastAsia="仿宋" w:cs="仿宋"/>
        </w:rPr>
      </w:pPr>
      <w:r>
        <w:rPr>
          <w:rFonts w:hint="eastAsia" w:ascii="仿宋" w:hAnsi="仿宋" w:eastAsia="仿宋" w:cs="仿宋"/>
          <w:kern w:val="0"/>
          <w:sz w:val="28"/>
          <w:szCs w:val="24"/>
        </w:rPr>
        <w:t>响应函</w:t>
      </w:r>
    </w:p>
    <w:p w14:paraId="102FBEB2">
      <w:pPr>
        <w:spacing w:after="240" w:afterLines="100" w:line="360" w:lineRule="auto"/>
        <w:rPr>
          <w:rFonts w:hint="eastAsia" w:ascii="仿宋" w:hAnsi="仿宋" w:eastAsia="仿宋" w:cs="仿宋"/>
          <w:sz w:val="24"/>
          <w:szCs w:val="24"/>
        </w:rPr>
      </w:pPr>
      <w:bookmarkStart w:id="103" w:name="PO_3000009629_PM031_3"/>
      <w:r>
        <w:rPr>
          <w:rFonts w:hint="eastAsia" w:ascii="仿宋" w:hAnsi="仿宋" w:eastAsia="仿宋" w:cs="仿宋"/>
          <w:sz w:val="24"/>
          <w:szCs w:val="24"/>
          <w:u w:val="single"/>
        </w:rPr>
        <w:t>山西省</w:t>
      </w:r>
      <w:bookmarkEnd w:id="103"/>
      <w:r>
        <w:rPr>
          <w:rFonts w:hint="eastAsia" w:ascii="仿宋" w:hAnsi="仿宋" w:eastAsia="仿宋" w:cs="仿宋"/>
          <w:sz w:val="24"/>
          <w:szCs w:val="24"/>
          <w:u w:val="single"/>
        </w:rPr>
        <w:t xml:space="preserve">招标有限公司 </w:t>
      </w:r>
      <w:r>
        <w:rPr>
          <w:rFonts w:hint="eastAsia" w:ascii="仿宋" w:hAnsi="仿宋" w:eastAsia="仿宋" w:cs="仿宋"/>
          <w:sz w:val="24"/>
          <w:szCs w:val="24"/>
        </w:rPr>
        <w:t>：</w:t>
      </w:r>
    </w:p>
    <w:p w14:paraId="52038CBB">
      <w:pPr>
        <w:pStyle w:val="651"/>
        <w:spacing w:line="480" w:lineRule="auto"/>
        <w:ind w:firstLine="480" w:firstLineChars="200"/>
        <w:rPr>
          <w:rFonts w:hint="eastAsia" w:ascii="仿宋" w:hAnsi="仿宋" w:eastAsia="仿宋" w:cs="仿宋"/>
          <w:color w:val="auto"/>
          <w:u w:val="single"/>
        </w:rPr>
      </w:pPr>
      <w:r>
        <w:rPr>
          <w:rFonts w:hint="eastAsia" w:ascii="仿宋" w:hAnsi="仿宋" w:eastAsia="仿宋" w:cs="仿宋"/>
          <w:color w:val="auto"/>
        </w:rPr>
        <w:t>1．我方已仔细研究了</w:t>
      </w:r>
      <w:r>
        <w:rPr>
          <w:rFonts w:hint="eastAsia" w:ascii="仿宋" w:hAnsi="仿宋" w:eastAsia="仿宋" w:cs="仿宋"/>
          <w:color w:val="auto"/>
          <w:u w:val="single"/>
        </w:rPr>
        <w:t xml:space="preserve">     </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single"/>
        </w:rPr>
        <w:t xml:space="preserve">     </w:t>
      </w:r>
      <w:r>
        <w:rPr>
          <w:rFonts w:hint="eastAsia" w:ascii="仿宋" w:hAnsi="仿宋" w:eastAsia="仿宋" w:cs="仿宋"/>
          <w:color w:val="auto"/>
        </w:rPr>
        <w:t>施工磋商文件的全部内容，愿意以人民币（大写）</w:t>
      </w:r>
      <w:r>
        <w:rPr>
          <w:rFonts w:hint="eastAsia" w:ascii="仿宋" w:hAnsi="仿宋" w:eastAsia="仿宋" w:cs="仿宋"/>
          <w:color w:val="auto"/>
          <w:u w:val="single"/>
        </w:rPr>
        <w:t xml:space="preserve">  </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single"/>
        </w:rPr>
        <w:t xml:space="preserve"> </w:t>
      </w:r>
      <w:r>
        <w:rPr>
          <w:rFonts w:hint="eastAsia" w:ascii="仿宋" w:hAnsi="仿宋" w:eastAsia="仿宋" w:cs="仿宋"/>
          <w:color w:val="auto"/>
        </w:rPr>
        <w:t>元（¥）</w:t>
      </w:r>
      <w:r>
        <w:rPr>
          <w:rFonts w:hint="eastAsia" w:ascii="仿宋" w:hAnsi="仿宋" w:eastAsia="仿宋" w:cs="仿宋"/>
          <w:color w:val="000000" w:themeColor="text1"/>
          <w14:textFill>
            <w14:solidFill>
              <w14:schemeClr w14:val="tx1"/>
            </w14:solidFill>
          </w14:textFill>
        </w:rPr>
        <w:t xml:space="preserve"> （小写）</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u w:val="single"/>
          <w:lang w:val="en-US" w:eastAsia="zh-CN"/>
          <w14:textFill>
            <w14:solidFill>
              <w14:schemeClr w14:val="tx1"/>
            </w14:solidFill>
          </w14:textFill>
        </w:rPr>
        <w:t xml:space="preserve">    </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元（¥）的磋商总</w:t>
      </w:r>
      <w:r>
        <w:rPr>
          <w:rFonts w:hint="eastAsia" w:ascii="仿宋" w:hAnsi="仿宋" w:eastAsia="仿宋" w:cs="仿宋"/>
          <w:color w:val="auto"/>
        </w:rPr>
        <w:t>报价，</w:t>
      </w:r>
      <w:r>
        <w:rPr>
          <w:rFonts w:hint="eastAsia" w:ascii="仿宋" w:hAnsi="仿宋" w:eastAsia="仿宋" w:cs="仿宋"/>
          <w:color w:val="auto"/>
          <w:lang w:val="en-US" w:eastAsia="zh-CN"/>
        </w:rPr>
        <w:t>合同履行期限</w:t>
      </w:r>
      <w:r>
        <w:rPr>
          <w:rFonts w:hint="eastAsia" w:ascii="仿宋" w:hAnsi="仿宋" w:eastAsia="仿宋" w:cs="仿宋"/>
          <w:color w:val="auto"/>
          <w:u w:val="single"/>
        </w:rPr>
        <w:t xml:space="preserve">  </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single"/>
        </w:rPr>
        <w:t xml:space="preserve">  </w:t>
      </w:r>
      <w:r>
        <w:rPr>
          <w:rFonts w:hint="eastAsia" w:ascii="仿宋" w:hAnsi="仿宋" w:eastAsia="仿宋" w:cs="仿宋"/>
          <w:color w:val="auto"/>
        </w:rPr>
        <w:t>， 项目经理：</w:t>
      </w:r>
      <w:r>
        <w:rPr>
          <w:rFonts w:hint="eastAsia" w:ascii="仿宋" w:hAnsi="仿宋" w:eastAsia="仿宋" w:cs="仿宋"/>
          <w:color w:val="auto"/>
          <w:u w:val="single"/>
        </w:rPr>
        <w:t xml:space="preserve">       （</w:t>
      </w:r>
      <w:r>
        <w:rPr>
          <w:rFonts w:hint="eastAsia" w:ascii="仿宋" w:hAnsi="仿宋" w:eastAsia="仿宋" w:cs="仿宋"/>
          <w:color w:val="auto"/>
        </w:rPr>
        <w:t>身份证号码：</w:t>
      </w:r>
      <w:r>
        <w:rPr>
          <w:rFonts w:hint="eastAsia" w:ascii="仿宋" w:hAnsi="仿宋" w:eastAsia="仿宋" w:cs="仿宋"/>
          <w:color w:val="auto"/>
          <w:u w:val="single"/>
        </w:rPr>
        <w:t xml:space="preserve">                 ）</w:t>
      </w:r>
      <w:r>
        <w:rPr>
          <w:rFonts w:hint="eastAsia" w:ascii="仿宋" w:hAnsi="仿宋" w:eastAsia="仿宋" w:cs="仿宋"/>
          <w:color w:val="auto"/>
        </w:rPr>
        <w:t>，按合同约定实施和完成承包工程，修补工程中的任何缺陷，工程质量达到</w:t>
      </w:r>
      <w:r>
        <w:rPr>
          <w:rFonts w:hint="eastAsia" w:ascii="仿宋" w:hAnsi="仿宋" w:eastAsia="仿宋" w:cs="仿宋"/>
          <w:color w:val="auto"/>
          <w:u w:val="single"/>
        </w:rPr>
        <w:t xml:space="preserve">  </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single"/>
        </w:rPr>
        <w:t xml:space="preserve">  </w:t>
      </w:r>
      <w:r>
        <w:rPr>
          <w:rFonts w:hint="eastAsia" w:ascii="仿宋" w:hAnsi="仿宋" w:eastAsia="仿宋" w:cs="仿宋"/>
          <w:color w:val="auto"/>
        </w:rPr>
        <w:t>标准。</w:t>
      </w:r>
    </w:p>
    <w:p w14:paraId="6893EBB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2．我方承诺在竞争性磋商有效期</w:t>
      </w:r>
      <w:r>
        <w:rPr>
          <w:rFonts w:hint="eastAsia" w:ascii="仿宋" w:hAnsi="仿宋" w:eastAsia="仿宋" w:cs="仿宋"/>
          <w:sz w:val="24"/>
          <w:szCs w:val="24"/>
          <w:u w:val="single"/>
        </w:rPr>
        <w:t>90天</w:t>
      </w:r>
      <w:r>
        <w:rPr>
          <w:rFonts w:hint="eastAsia" w:ascii="仿宋" w:hAnsi="仿宋" w:eastAsia="仿宋" w:cs="仿宋"/>
          <w:sz w:val="24"/>
          <w:szCs w:val="24"/>
        </w:rPr>
        <w:t>内不修改、撤销磋商响应文件。</w:t>
      </w:r>
    </w:p>
    <w:p w14:paraId="36DCFC1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3．如我方成交：</w:t>
      </w:r>
    </w:p>
    <w:p w14:paraId="511B7C1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（1）我方承诺在收到成交通知书后，在成交通知书规定的期限内与你方签订合同。</w:t>
      </w:r>
    </w:p>
    <w:p w14:paraId="3D36CD9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（2）我方承诺按照磋商文件规定向你方递交预付款担保。</w:t>
      </w:r>
    </w:p>
    <w:p w14:paraId="2AC4B37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（3）我方承诺在合同约定的期限内完成并移交全部合同工程。</w:t>
      </w:r>
    </w:p>
    <w:p w14:paraId="5616E75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4．我方在此声明，所递交的磋商响应文件及有关资料内容完整、真实和准确。</w:t>
      </w:r>
    </w:p>
    <w:p w14:paraId="48AE086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5．（其他补充说明）。</w:t>
      </w:r>
    </w:p>
    <w:p w14:paraId="573C1CE3">
      <w:pPr>
        <w:spacing w:line="360" w:lineRule="auto"/>
        <w:ind w:firstLine="482" w:firstLineChars="200"/>
        <w:rPr>
          <w:rFonts w:hint="eastAsia" w:ascii="仿宋" w:hAnsi="仿宋" w:eastAsia="仿宋" w:cs="仿宋"/>
          <w:kern w:val="0"/>
          <w:sz w:val="24"/>
          <w:szCs w:val="24"/>
        </w:rPr>
      </w:pPr>
      <w:r>
        <w:rPr>
          <w:rFonts w:hint="eastAsia" w:ascii="仿宋" w:hAnsi="仿宋" w:eastAsia="仿宋" w:cs="仿宋"/>
          <w:b/>
          <w:sz w:val="24"/>
          <w:szCs w:val="24"/>
        </w:rPr>
        <w:t>说明：</w:t>
      </w:r>
      <w:r>
        <w:rPr>
          <w:rFonts w:hint="eastAsia" w:ascii="仿宋" w:hAnsi="仿宋" w:eastAsia="仿宋" w:cs="仿宋"/>
          <w:b/>
          <w:kern w:val="0"/>
          <w:sz w:val="24"/>
          <w:szCs w:val="24"/>
          <w:u w:val="single"/>
        </w:rPr>
        <w:t>磋商响应供应商在“山西省政府采购网”进行标书关联时，在政采云系统上填报的投标报价（总价，元）金额与加密的报价文件中所列的投标报价（总价，元）金额不一致时，以加密的报价文件中所列的金额为准进行修正</w:t>
      </w:r>
      <w:r>
        <w:rPr>
          <w:rFonts w:hint="eastAsia" w:ascii="仿宋" w:hAnsi="仿宋" w:eastAsia="仿宋" w:cs="仿宋"/>
          <w:b/>
          <w:kern w:val="0"/>
          <w:sz w:val="24"/>
          <w:szCs w:val="24"/>
        </w:rPr>
        <w:t>。</w:t>
      </w:r>
    </w:p>
    <w:p w14:paraId="2CB34CD7">
      <w:pPr>
        <w:spacing w:line="360" w:lineRule="auto"/>
        <w:rPr>
          <w:rFonts w:hint="eastAsia" w:ascii="仿宋" w:hAnsi="仿宋" w:eastAsia="仿宋" w:cs="仿宋"/>
          <w:sz w:val="24"/>
          <w:szCs w:val="24"/>
        </w:rPr>
      </w:pPr>
    </w:p>
    <w:p w14:paraId="1A1F9C32">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磋商响应供应商（盖章）：</w:t>
      </w:r>
    </w:p>
    <w:p w14:paraId="31458491">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地址：</w:t>
      </w:r>
    </w:p>
    <w:p w14:paraId="6B449818">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电话：</w:t>
      </w:r>
    </w:p>
    <w:p w14:paraId="7039F401">
      <w:pPr>
        <w:spacing w:line="360" w:lineRule="auto"/>
        <w:ind w:firstLine="240" w:firstLineChars="100"/>
        <w:rPr>
          <w:rFonts w:hint="eastAsia" w:ascii="仿宋" w:hAnsi="仿宋" w:eastAsia="仿宋" w:cs="仿宋"/>
          <w:b/>
          <w:bCs/>
          <w:sz w:val="24"/>
          <w:szCs w:val="24"/>
        </w:rPr>
      </w:pPr>
      <w:r>
        <w:rPr>
          <w:rFonts w:hint="eastAsia" w:ascii="仿宋" w:hAnsi="仿宋" w:eastAsia="仿宋" w:cs="仿宋"/>
          <w:sz w:val="24"/>
          <w:szCs w:val="24"/>
        </w:rPr>
        <w:t>年 月 日</w:t>
      </w:r>
    </w:p>
    <w:p w14:paraId="164E03CD">
      <w:pPr>
        <w:rPr>
          <w:rFonts w:hint="eastAsia" w:ascii="仿宋" w:hAnsi="仿宋" w:eastAsia="仿宋" w:cs="仿宋"/>
          <w:kern w:val="0"/>
          <w:sz w:val="28"/>
          <w:szCs w:val="24"/>
        </w:rPr>
      </w:pPr>
      <w:r>
        <w:rPr>
          <w:rFonts w:hint="eastAsia" w:ascii="仿宋" w:hAnsi="仿宋" w:eastAsia="仿宋" w:cs="仿宋"/>
          <w:kern w:val="0"/>
          <w:sz w:val="28"/>
          <w:szCs w:val="24"/>
        </w:rPr>
        <w:br w:type="page"/>
      </w:r>
    </w:p>
    <w:p w14:paraId="79550D2A">
      <w:pPr>
        <w:pStyle w:val="4"/>
        <w:jc w:val="both"/>
        <w:rPr>
          <w:rFonts w:hint="eastAsia" w:ascii="仿宋" w:hAnsi="仿宋" w:eastAsia="仿宋" w:cs="仿宋"/>
        </w:rPr>
      </w:pPr>
      <w:r>
        <w:rPr>
          <w:rFonts w:hint="eastAsia" w:ascii="仿宋" w:hAnsi="仿宋" w:eastAsia="仿宋" w:cs="仿宋"/>
          <w:sz w:val="28"/>
          <w:szCs w:val="28"/>
        </w:rPr>
        <w:t>2-</w:t>
      </w:r>
      <w:r>
        <w:rPr>
          <w:rFonts w:hint="eastAsia" w:ascii="仿宋" w:hAnsi="仿宋" w:eastAsia="仿宋" w:cs="仿宋"/>
          <w:sz w:val="28"/>
          <w:szCs w:val="28"/>
          <w:lang w:val="en-US" w:eastAsia="zh-CN"/>
        </w:rPr>
        <w:t>2</w:t>
      </w:r>
      <w:r>
        <w:rPr>
          <w:rFonts w:hint="eastAsia" w:ascii="仿宋" w:hAnsi="仿宋" w:eastAsia="仿宋" w:cs="仿宋"/>
          <w:sz w:val="28"/>
          <w:szCs w:val="28"/>
        </w:rPr>
        <w:t>法定代表人资格证明书</w:t>
      </w:r>
    </w:p>
    <w:p w14:paraId="44A3ABA2">
      <w:pPr>
        <w:pStyle w:val="35"/>
        <w:adjustRightInd w:val="0"/>
        <w:spacing w:before="120" w:after="120" w:line="360" w:lineRule="auto"/>
        <w:jc w:val="center"/>
        <w:rPr>
          <w:rFonts w:hint="eastAsia" w:ascii="仿宋" w:hAnsi="仿宋" w:eastAsia="仿宋" w:cs="仿宋"/>
          <w:b/>
          <w:bCs/>
          <w:sz w:val="24"/>
          <w:szCs w:val="24"/>
          <w:u w:val="single"/>
        </w:rPr>
      </w:pPr>
      <w:bookmarkStart w:id="104" w:name="PO_3000009629_PM031_5"/>
      <w:r>
        <w:rPr>
          <w:rFonts w:hint="eastAsia" w:ascii="仿宋" w:hAnsi="仿宋" w:eastAsia="仿宋" w:cs="仿宋"/>
          <w:b/>
          <w:bCs/>
          <w:sz w:val="28"/>
          <w:szCs w:val="28"/>
        </w:rPr>
        <w:t>法定代表人资格证明书</w:t>
      </w:r>
    </w:p>
    <w:p w14:paraId="1F537DE1">
      <w:pPr>
        <w:pStyle w:val="35"/>
        <w:adjustRightInd w:val="0"/>
        <w:spacing w:before="120" w:after="120" w:line="360" w:lineRule="auto"/>
        <w:rPr>
          <w:rFonts w:hint="eastAsia" w:ascii="仿宋" w:hAnsi="仿宋" w:eastAsia="仿宋" w:cs="仿宋"/>
          <w:sz w:val="24"/>
          <w:szCs w:val="24"/>
          <w:u w:val="single"/>
        </w:rPr>
      </w:pPr>
      <w:r>
        <w:rPr>
          <w:rFonts w:hint="eastAsia" w:ascii="仿宋" w:hAnsi="仿宋" w:eastAsia="仿宋" w:cs="仿宋"/>
          <w:sz w:val="24"/>
          <w:szCs w:val="24"/>
          <w:u w:val="single"/>
        </w:rPr>
        <w:t>山西省</w:t>
      </w:r>
      <w:bookmarkEnd w:id="104"/>
      <w:r>
        <w:rPr>
          <w:rFonts w:hint="eastAsia" w:ascii="仿宋" w:hAnsi="仿宋" w:eastAsia="仿宋" w:cs="仿宋"/>
          <w:sz w:val="24"/>
          <w:szCs w:val="24"/>
          <w:u w:val="single"/>
        </w:rPr>
        <w:t>招标有限公司 ：</w:t>
      </w:r>
    </w:p>
    <w:p w14:paraId="6C62CA90">
      <w:pPr>
        <w:snapToGrid w:val="0"/>
        <w:spacing w:line="360" w:lineRule="auto"/>
        <w:ind w:firstLine="420" w:firstLineChars="200"/>
        <w:jc w:val="left"/>
        <w:rPr>
          <w:rFonts w:hint="eastAsia" w:ascii="仿宋" w:hAnsi="仿宋" w:eastAsia="仿宋" w:cs="仿宋"/>
          <w:kern w:val="0"/>
          <w:sz w:val="24"/>
        </w:rPr>
      </w:pPr>
      <w:r>
        <w:rPr>
          <w:rFonts w:hint="eastAsia" w:ascii="仿宋" w:hAnsi="仿宋" w:eastAsia="仿宋" w:cs="仿宋"/>
        </w:rPr>
        <mc:AlternateContent>
          <mc:Choice Requires="wps">
            <w:drawing>
              <wp:anchor distT="0" distB="0" distL="114300" distR="114300" simplePos="0" relativeHeight="251664384" behindDoc="0" locked="0" layoutInCell="1" allowOverlap="1">
                <wp:simplePos x="0" y="0"/>
                <wp:positionH relativeFrom="column">
                  <wp:posOffset>1231900</wp:posOffset>
                </wp:positionH>
                <wp:positionV relativeFrom="paragraph">
                  <wp:posOffset>193675</wp:posOffset>
                </wp:positionV>
                <wp:extent cx="4114800" cy="0"/>
                <wp:effectExtent l="0" t="4445" r="0" b="5080"/>
                <wp:wrapNone/>
                <wp:docPr id="8" name="Line 3"/>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Line 3" o:spid="_x0000_s1026" o:spt="20" style="position:absolute;left:0pt;margin-left:97pt;margin-top:15.25pt;height:0pt;width:324pt;z-index:251664384;mso-width-relative:page;mso-height-relative:page;" filled="f" stroked="t" coordsize="21600,21600" o:gfxdata="UEsDBAoAAAAAAIdO4kAAAAAAAAAAAAAAAAAEAAAAZHJzL1BLAwQUAAAACACHTuJAunjVPtUAAAAJ&#10;AQAADwAAAGRycy9kb3ducmV2LnhtbE2PzU7DMBCE70i8g7VIXCpqNy2ohDg9ALlxoYC4buMliYjX&#10;aez+wNOzqAc4zuxo9ptidfS92tMYu8AWZlMDirgOruPGwutLdbUEFROywz4wWfiiCKvy/KzA3IUD&#10;P9N+nRolJRxztNCmNORax7olj3EaBmK5fYTRYxI5NtqNeJBy3+vMmBvtsWP50OJA9y3Vn+udtxCr&#10;N9pW35N6Yt7nTaBs+/D0iNZeXszMHahEx/QXhl98QYdSmDZhxy6qXvTtQrYkC3NzDUoCy0UmxuZk&#10;6LLQ/xeUP1BLAwQUAAAACACHTuJAwprdBs4BAACtAwAADgAAAGRycy9lMm9Eb2MueG1srVPBbtsw&#10;DL0P2D8Iui920nbojDg9JOgu2Rag3QcoshwLlURBVGLn70fJcdp1lx7mgyCK5CPfI718GKxhJxVQ&#10;g6v5fFZyppyERrtDzX8/P3655wyjcI0w4FTNzwr5w+rzp2XvK7WADkyjAiMQh1Xva97F6KuiQNkp&#10;K3AGXjlythCsiGSGQ9EE0RO6NcWiLL8WPYTGB5AKkV43o5NfEMNHAKFttVQbkEerXBxRgzIiEiXs&#10;tEe+yt22rZLxV9uiiszUnJjGfFIRuu/TWayWojoE4TstLy2Ij7TwjpMV2lHRK9RGRMGOQf8DZbUM&#10;gNDGmQRbjESyIsRiXr7T5qkTXmUuJDX6q+j4/2Dlz9MuMN3UnMbuhKWBb7VT7CYp03usKGDtdiFx&#10;k4N78luQL8gcrDvhDip3+Hz2lDZPGcVfKclAT/j7/gc0FCOOEbJMQxtsgiQB2JCncb5OQw2RSXq8&#10;nc9v70salJx8haimRB8wfldgWbrU3FDPGVicthhTI6KaQlIdB4/amDxs41hf8293i7ucgGB0k5wp&#10;DMNhvzaBnURal/xlVuR5Gxbg6JqxiHEpT+VNu1SeWI/67aE578IkDU0x93bZuLQmb+0s4Otftvo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njVPtUAAAAJAQAADwAAAAAAAAABACAAAAAiAAAAZHJz&#10;L2Rvd25yZXYueG1sUEsBAhQAFAAAAAgAh07iQMKa3QbOAQAArQMAAA4AAAAAAAAAAQAgAAAAJAEA&#10;AGRycy9lMm9Eb2MueG1sUEsFBgAAAAAGAAYAWQEAAGQFAAAAAA==&#10;">
                <v:fill on="f" focussize="0,0"/>
                <v:stroke color="#000000" joinstyle="round"/>
                <v:imagedata o:title=""/>
                <o:lock v:ext="edit" aspectratio="f"/>
              </v:line>
            </w:pict>
          </mc:Fallback>
        </mc:AlternateContent>
      </w:r>
      <w:r>
        <w:rPr>
          <w:rFonts w:hint="eastAsia" w:ascii="仿宋" w:hAnsi="仿宋" w:eastAsia="仿宋" w:cs="仿宋"/>
          <w:kern w:val="0"/>
          <w:sz w:val="24"/>
        </w:rPr>
        <w:t>单位名称：</w:t>
      </w:r>
    </w:p>
    <w:p w14:paraId="2501EA9A">
      <w:pPr>
        <w:snapToGrid w:val="0"/>
        <w:spacing w:line="360" w:lineRule="auto"/>
        <w:jc w:val="left"/>
        <w:rPr>
          <w:rFonts w:hint="eastAsia" w:ascii="仿宋" w:hAnsi="仿宋" w:eastAsia="仿宋" w:cs="仿宋"/>
          <w:kern w:val="0"/>
          <w:sz w:val="24"/>
        </w:rPr>
      </w:pPr>
      <w:r>
        <w:rPr>
          <w:rFonts w:hint="eastAsia" w:ascii="仿宋" w:hAnsi="仿宋" w:eastAsia="仿宋" w:cs="仿宋"/>
        </w:rPr>
        <mc:AlternateContent>
          <mc:Choice Requires="wps">
            <w:drawing>
              <wp:anchor distT="0" distB="0" distL="114300" distR="114300" simplePos="0" relativeHeight="251661312" behindDoc="0" locked="0" layoutInCell="1" allowOverlap="1">
                <wp:simplePos x="0" y="0"/>
                <wp:positionH relativeFrom="column">
                  <wp:posOffset>1257300</wp:posOffset>
                </wp:positionH>
                <wp:positionV relativeFrom="paragraph">
                  <wp:posOffset>201295</wp:posOffset>
                </wp:positionV>
                <wp:extent cx="4114800" cy="0"/>
                <wp:effectExtent l="0" t="4445" r="0" b="5080"/>
                <wp:wrapNone/>
                <wp:docPr id="7" name="Line 2"/>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Line 2" o:spid="_x0000_s1026" o:spt="20" style="position:absolute;left:0pt;margin-left:99pt;margin-top:15.85pt;height:0pt;width:324pt;z-index:251661312;mso-width-relative:page;mso-height-relative:page;" filled="f" stroked="t" coordsize="21600,21600" o:gfxdata="UEsDBAoAAAAAAIdO4kAAAAAAAAAAAAAAAAAEAAAAZHJzL1BLAwQUAAAACACHTuJAWfOcp9YAAAAJ&#10;AQAADwAAAGRycy9kb3ducmV2LnhtbE2PvU7DQBCEeyTe4bRINFFydoISY3xOAbijIYBoN77FtvDt&#10;Ob7LDzw9i1JAObOj2W+K9cn16kBj6DwbSGcJKOLa244bA68v1TQDFSKyxd4zGfiiAOvy8qLA3Poj&#10;P9NhExslJRxyNNDGOORah7olh2HmB2K5ffjRYRQ5NtqOeJRy1+t5kiy1w47lQ4sD3bdUf272zkCo&#10;3mhXfU/qSfK+aDzNdw9Pj2jM9VWa3IGKdIp/YfjFF3QohWnr92yD6kXfZrIlGlikK1ASyG6WYmzP&#10;hi4L/X9B+QNQSwMEFAAAAAgAh07iQGW1rFrOAQAArQMAAA4AAABkcnMvZTJvRG9jLnhtbK1TwW7b&#10;MAy9D9g/CLo3doJ264w4PSToLtkWoN0HKLIcC5VEQVRi5+9HyXHadZce5oMgiuQj3yO9fBisYScV&#10;UIOr+XxWcqachEa7Q81/Pz/e3HOGUbhGGHCq5meF/GH1+dOy95VaQAemUYERiMOq9zXvYvRVUaDs&#10;lBU4A68cOVsIVkQyw6FogugJ3ZpiUZZfih5C4wNIhUivm9HJL4jhI4DQtlqqDcijVS6OqEEZEYkS&#10;dtojX+Vu21bJ+KttUUVmak5MYz6pCN336SxWS1EdgvCdlpcWxEdaeMfJCu2o6BVqI6Jgx6D/gbJa&#10;BkBo40yCLUYiWRFiMS/fafPUCa8yF5Ia/VV0/H+w8udpF5huav6VMycsDXyrnWKLpEzvsaKAtduF&#10;xE0O7slvQb4gc7DuhDuo3OHz2VPaPGUUf6UkAz3h7/sf0FCMOEbIMg1tsAmSBGBDnsb5Og01RCbp&#10;8XY+v70vaVBy8hWimhJ9wPhdgWXpUnNDPWdgcdpiTI2IagpJdRw8amPysI1jfc2/3S3ucgKC0U1y&#10;pjAMh/3aBHYSaV3yl1mR521YgKNrxiLGpTyVN+1SeWI96reH5rwLkzQ0xdzbZePSmry1s4Cvf9nq&#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FnznKfWAAAACQEAAA8AAAAAAAAAAQAgAAAAIgAAAGRy&#10;cy9kb3ducmV2LnhtbFBLAQIUABQAAAAIAIdO4kBltaxazgEAAK0DAAAOAAAAAAAAAAEAIAAAACUB&#10;AABkcnMvZTJvRG9jLnhtbFBLBQYAAAAABgAGAFkBAABlBQAAAAA=&#10;">
                <v:fill on="f" focussize="0,0"/>
                <v:stroke color="#000000" joinstyle="round"/>
                <v:imagedata o:title=""/>
                <o:lock v:ext="edit" aspectratio="f"/>
              </v:line>
            </w:pict>
          </mc:Fallback>
        </mc:AlternateContent>
      </w:r>
      <w:r>
        <w:rPr>
          <w:rFonts w:hint="eastAsia" w:ascii="仿宋" w:hAnsi="仿宋" w:eastAsia="仿宋" w:cs="仿宋"/>
        </w:rPr>
        <w:t xml:space="preserve">    </w:t>
      </w:r>
      <w:r>
        <w:rPr>
          <w:rFonts w:hint="eastAsia" w:ascii="仿宋" w:hAnsi="仿宋" w:eastAsia="仿宋" w:cs="仿宋"/>
          <w:kern w:val="0"/>
          <w:sz w:val="24"/>
        </w:rPr>
        <w:t>单位性质：</w:t>
      </w:r>
    </w:p>
    <w:p w14:paraId="5591EC30">
      <w:pPr>
        <w:snapToGrid w:val="0"/>
        <w:spacing w:line="360" w:lineRule="auto"/>
        <w:jc w:val="left"/>
        <w:rPr>
          <w:rFonts w:hint="eastAsia" w:ascii="仿宋" w:hAnsi="仿宋" w:eastAsia="仿宋" w:cs="仿宋"/>
          <w:kern w:val="0"/>
          <w:sz w:val="24"/>
        </w:rPr>
      </w:pPr>
      <w:r>
        <w:rPr>
          <w:rFonts w:hint="eastAsia" w:ascii="仿宋" w:hAnsi="仿宋" w:eastAsia="仿宋" w:cs="仿宋"/>
        </w:rPr>
        <mc:AlternateContent>
          <mc:Choice Requires="wps">
            <w:drawing>
              <wp:anchor distT="0" distB="0" distL="114300" distR="114300" simplePos="0" relativeHeight="251662336" behindDoc="0" locked="0" layoutInCell="1" allowOverlap="1">
                <wp:simplePos x="0" y="0"/>
                <wp:positionH relativeFrom="column">
                  <wp:posOffset>1231900</wp:posOffset>
                </wp:positionH>
                <wp:positionV relativeFrom="paragraph">
                  <wp:posOffset>201295</wp:posOffset>
                </wp:positionV>
                <wp:extent cx="4114800" cy="0"/>
                <wp:effectExtent l="0" t="4445" r="0" b="5080"/>
                <wp:wrapNone/>
                <wp:docPr id="6" name="Line 3"/>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Line 3" o:spid="_x0000_s1026" o:spt="20" style="position:absolute;left:0pt;margin-left:97pt;margin-top:15.85pt;height:0pt;width:324pt;z-index:251662336;mso-width-relative:page;mso-height-relative:page;" filled="f" stroked="t" coordsize="21600,21600" o:gfxdata="UEsDBAoAAAAAAIdO4kAAAAAAAAAAAAAAAAAEAAAAZHJzL1BLAwQUAAAACACHTuJAef1mXtYAAAAJ&#10;AQAADwAAAGRycy9kb3ducmV2LnhtbE2PvU7DQBCEeyTe4bRINFFyZyciwficAnBHQwDRbuzFtvDt&#10;Ob7LDzw9i1JAObOj2W/y9cn16kBj6DxbSGYGFHHl644bC68v5XQFKkTkGnvPZOGLAqyLy4scs9of&#10;+ZkOm9goKeGQoYU2xiHTOlQtOQwzPxDL7cOPDqPIsdH1iEcpd71OjbnRDjuWDy0OdN9S9bnZOwuh&#10;fKNd+T2pJuZ93nhKdw9Pj2jt9VVi7kBFOsW/MPziCzoUwrT1e66D6kXfLmRLtDBPlqAksFqkYmzP&#10;hi5y/X9B8QNQSwMEFAAAAAgAh07iQHUwfNfPAQAArQMAAA4AAABkcnMvZTJvRG9jLnhtbK1TTW/b&#10;MAy9D9h/EHRfHGdt0RlxekjQXbItQLsfoEhyLFQSBVGJnX8/SvlY1116qA+CKJKPfI/0/GF0lh10&#10;RAO+5fVkypn2EpTxu5b/fn78cs8ZJuGVsOB1y48a+cPi86f5EBo9gx6s0pERiMdmCC3vUwpNVaHs&#10;tRM4gaA9OTuITiQy465SUQyE7mw1m07vqgGiChGkRqTX1cnJz4jxPYDQdUbqFci90z6dUKO2IhEl&#10;7E1Avijddp2W6VfXoU7MtpyYpnJSEbpv81kt5qLZRRF6I88tiPe08IaTE8ZT0SvUSiTB9tH8B+WM&#10;jIDQpYkEV52IFEWIRT19o81TL4IuXEhqDFfR8eNg5c/DJjKjWn7HmReOBr42XrOvWZkhYEMBS7+J&#10;mZsc/VNYg3xB5mHZC7/TpcPnY6C0OmdU/6RkAwPhb4cfoChG7BMUmcYuugxJArCxTON4nYYeE5P0&#10;eFPXN/dTGpS8+CrRXBJDxPRdg2P50nJLPRdgcVhjyo2I5hKS63h4NNaWYVvPhpZ/u53dlgQEa1R2&#10;5jCMu+3SRnYQeV3KV1iR53VYhL1XpyLW5zxdNu1c+cL6pN8W1HETL9LQFEtv543La/LaLgL+/csW&#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5/WZe1gAAAAkBAAAPAAAAAAAAAAEAIAAAACIAAABk&#10;cnMvZG93bnJldi54bWxQSwECFAAUAAAACACHTuJAdTB8188BAACtAwAADgAAAAAAAAABACAAAAAl&#10;AQAAZHJzL2Uyb0RvYy54bWxQSwUGAAAAAAYABgBZAQAAZgUAAAAA&#10;">
                <v:fill on="f" focussize="0,0"/>
                <v:stroke color="#000000" joinstyle="round"/>
                <v:imagedata o:title=""/>
                <o:lock v:ext="edit" aspectratio="f"/>
              </v:line>
            </w:pict>
          </mc:Fallback>
        </mc:AlternateContent>
      </w:r>
      <w:r>
        <w:rPr>
          <w:rFonts w:hint="eastAsia" w:ascii="仿宋" w:hAnsi="仿宋" w:eastAsia="仿宋" w:cs="仿宋"/>
        </w:rPr>
        <w:t xml:space="preserve">    </w:t>
      </w:r>
      <w:r>
        <w:rPr>
          <w:rFonts w:hint="eastAsia" w:ascii="仿宋" w:hAnsi="仿宋" w:eastAsia="仿宋" w:cs="仿宋"/>
          <w:kern w:val="0"/>
          <w:sz w:val="24"/>
        </w:rPr>
        <w:t>地    址：</w:t>
      </w:r>
    </w:p>
    <w:p w14:paraId="5A1EC9E6">
      <w:pPr>
        <w:snapToGrid w:val="0"/>
        <w:spacing w:line="360" w:lineRule="auto"/>
        <w:jc w:val="left"/>
        <w:rPr>
          <w:rFonts w:hint="eastAsia" w:ascii="仿宋" w:hAnsi="仿宋" w:eastAsia="仿宋" w:cs="仿宋"/>
          <w:kern w:val="0"/>
          <w:sz w:val="24"/>
        </w:rPr>
      </w:pPr>
      <w:r>
        <w:rPr>
          <w:rFonts w:hint="eastAsia" w:ascii="仿宋" w:hAnsi="仿宋" w:eastAsia="仿宋" w:cs="仿宋"/>
        </w:rPr>
        <mc:AlternateContent>
          <mc:Choice Requires="wps">
            <w:drawing>
              <wp:anchor distT="0" distB="0" distL="114300" distR="114300" simplePos="0" relativeHeight="251663360" behindDoc="0" locked="0" layoutInCell="1" allowOverlap="1">
                <wp:simplePos x="0" y="0"/>
                <wp:positionH relativeFrom="column">
                  <wp:posOffset>1257300</wp:posOffset>
                </wp:positionH>
                <wp:positionV relativeFrom="paragraph">
                  <wp:posOffset>203200</wp:posOffset>
                </wp:positionV>
                <wp:extent cx="4114800" cy="0"/>
                <wp:effectExtent l="0" t="4445" r="0" b="5080"/>
                <wp:wrapNone/>
                <wp:docPr id="5" name="Line 4"/>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Line 4" o:spid="_x0000_s1026" o:spt="20" style="position:absolute;left:0pt;margin-left:99pt;margin-top:16pt;height:0pt;width:324pt;z-index:251663360;mso-width-relative:page;mso-height-relative:page;" filled="f" stroked="t" coordsize="21600,21600" o:gfxdata="UEsDBAoAAAAAAIdO4kAAAAAAAAAAAAAAAAAEAAAAZHJzL1BLAwQUAAAACACHTuJA0SnaRNQAAAAJ&#10;AQAADwAAAGRycy9kb3ducmV2LnhtbE1PTU/DMAy9I/EfIiNxmViyDk2lNN0B6I0LA8TVa0xb0Thd&#10;k33Ar8eIA5zsZz+9j3J98oM60BT7wBYWcwOKuAmu59bCy3N9lYOKCdnhEJgsfFKEdXV+VmLhwpGf&#10;6LBJrRIRjgVa6FIaC61j05HHOA8jsfzew+QxCZxa7SY8irgfdGbMSnvsWRw6HOmuo+Zjs/cWYv1K&#10;u/pr1szM27INlO3uHx/Q2suLhbkFleiU/sjwE1+iQyWZtmHPLqpB8E0uXZKFZSZTCPn1Spbt70FX&#10;pf7foPoGUEsDBBQAAAAIAIdO4kAIY+tZzgEAAK0DAAAOAAAAZHJzL2Uyb0RvYy54bWytU8Fu2zAM&#10;vQ/YPwi6L46DZOiMOD0k6C7ZFqDdByiybAuTREFUYufvR8lJ1nWXHuaDIIrkI98jvX4crWFnFVCD&#10;q3k5m3OmnIRGu67mP1+ePj1whlG4RhhwquYXhfxx8/HDevCVWkAPplGBEYjDavA172P0VVGg7JUV&#10;OAOvHDlbCFZEMkNXNEEMhG5NsZjPPxcDhMYHkAqRXneTk18Rw3sAoW21VDuQJ6tcnFCDMiISJey1&#10;R77J3batkvFH26KKzNScmMZ8UhG6H9NZbNai6oLwvZbXFsR7WnjDyQrtqOgdaieiYKeg/4GyWgZA&#10;aONMgi0mIlkRYlHO32jz3AuvMheSGv1ddPx/sPL7+RCYbmq+4swJSwPfa6fYMikzeKwoYOsOIXGT&#10;o3v2e5C/kDnY9sJ1Knf4cvGUVqaM4q+UZKAn/OPwDRqKEacIWaaxDTZBkgBszNO43KehxsgkPS7L&#10;cvkwp0HJm68Q1S3RB4xfFViWLjU31HMGFuc9xtSIqG4hqY6DJ21MHrZxbKj5l9VilRMQjG6SM4Vh&#10;6I5bE9hZpHXJX2ZFntdhAU6umYoYl/JU3rRr5RvrSb8jNJdDuElDU8y9XTcurclrOwv45y/b/A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RKdpE1AAAAAkBAAAPAAAAAAAAAAEAIAAAACIAAABkcnMv&#10;ZG93bnJldi54bWxQSwECFAAUAAAACACHTuJACGPrWc4BAACtAwAADgAAAAAAAAABACAAAAAjAQAA&#10;ZHJzL2Uyb0RvYy54bWxQSwUGAAAAAAYABgBZAQAAYwUAAAAA&#10;">
                <v:fill on="f" focussize="0,0"/>
                <v:stroke color="#000000" joinstyle="round"/>
                <v:imagedata o:title=""/>
                <o:lock v:ext="edit" aspectratio="f"/>
              </v:line>
            </w:pict>
          </mc:Fallback>
        </mc:AlternateContent>
      </w:r>
      <w:r>
        <w:rPr>
          <w:rFonts w:hint="eastAsia" w:ascii="仿宋" w:hAnsi="仿宋" w:eastAsia="仿宋" w:cs="仿宋"/>
        </w:rPr>
        <w:t xml:space="preserve">    </w:t>
      </w:r>
      <w:r>
        <w:rPr>
          <w:rFonts w:hint="eastAsia" w:ascii="仿宋" w:hAnsi="仿宋" w:eastAsia="仿宋" w:cs="仿宋"/>
          <w:kern w:val="0"/>
          <w:sz w:val="24"/>
        </w:rPr>
        <w:t>成立时间：               年    月    日</w:t>
      </w:r>
    </w:p>
    <w:p w14:paraId="6A345BF0">
      <w:pPr>
        <w:snapToGrid w:val="0"/>
        <w:spacing w:line="360" w:lineRule="auto"/>
        <w:jc w:val="left"/>
        <w:rPr>
          <w:rFonts w:hint="eastAsia" w:ascii="仿宋" w:hAnsi="仿宋" w:eastAsia="仿宋" w:cs="仿宋"/>
          <w:kern w:val="0"/>
          <w:sz w:val="24"/>
          <w:u w:val="single"/>
        </w:rPr>
      </w:pPr>
      <w:r>
        <w:rPr>
          <w:rFonts w:hint="eastAsia" w:ascii="仿宋" w:hAnsi="仿宋" w:eastAsia="仿宋" w:cs="仿宋"/>
        </w:rPr>
        <mc:AlternateContent>
          <mc:Choice Requires="wps">
            <w:drawing>
              <wp:anchor distT="0" distB="0" distL="114300" distR="114300" simplePos="0" relativeHeight="251665408" behindDoc="0" locked="0" layoutInCell="1" allowOverlap="1">
                <wp:simplePos x="0" y="0"/>
                <wp:positionH relativeFrom="column">
                  <wp:posOffset>1257300</wp:posOffset>
                </wp:positionH>
                <wp:positionV relativeFrom="paragraph">
                  <wp:posOffset>193040</wp:posOffset>
                </wp:positionV>
                <wp:extent cx="4114800" cy="0"/>
                <wp:effectExtent l="0" t="4445" r="0" b="5080"/>
                <wp:wrapNone/>
                <wp:docPr id="4" name="Line 3"/>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Line 3" o:spid="_x0000_s1026" o:spt="20" style="position:absolute;left:0pt;margin-left:99pt;margin-top:15.2pt;height:0pt;width:324pt;z-index:251665408;mso-width-relative:page;mso-height-relative:page;" filled="f" stroked="t" coordsize="21600,21600" o:gfxdata="UEsDBAoAAAAAAIdO4kAAAAAAAAAAAAAAAAAEAAAAZHJzL1BLAwQUAAAACACHTuJAVyK9hdUAAAAJ&#10;AQAADwAAAGRycy9kb3ducmV2LnhtbE2PS0/DMBCE70j8B2uRuFTU7kNVCHF6AHLjQgviuo2XJCJe&#10;p7H7gF/PIg5wnNnR7DfF+ux7daQxdoEtzKYGFHEdXMeNhZdtdZOBignZYR+YLHxShHV5eVFg7sKJ&#10;n+m4SY2SEo45WmhTGnKtY92SxzgNA7Hc3sPoMYkcG+1GPEm57/XcmJX22LF8aHGg+5bqj83BW4jV&#10;K+2rr0k9MW+LJtB8//D0iNZeX83MHahE5/QXhh98QYdSmHbhwC6qXvRtJluShYVZgpJAtlyJsfs1&#10;dFno/wvKb1BLAwQUAAAACACHTuJAEtFnds4BAACtAwAADgAAAGRycy9lMm9Eb2MueG1srVPBbtsw&#10;DL0P2D8Iui+Os3TojDg9JOgu2Rag3QcokhwLk0RBVOLk70fJSdp1lx7mgyCK5CPfI714ODnLjjqi&#10;Ad/yejLlTHsJyvh9y389P3665wyT8EpY8LrlZ438Yfnxw2IIjZ5BD1bpyAjEYzOElvcphaaqUPba&#10;CZxA0J6cHUQnEplxX6koBkJ3tppNp1+qAaIKEaRGpNf16OQXxPgeQOg6I/Ua5MFpn0bUqK1IRAl7&#10;E5AvS7ddp2X62XWoE7MtJ6apnFSE7rt8VsuFaPZRhN7ISwviPS284eSE8VT0BrUWSbBDNP9AOSMj&#10;IHRpIsFVI5GiCLGop2+0eepF0IULSY3hJjr+P1j547iNzKiWzznzwtHAN8Zr9jkrMwRsKGDltzFz&#10;kyf/FDYgfyPzsOqF3+vS4fM5UFqdM6q/UrKBgfB3w3dQFCMOCYpMpy66DEkCsFOZxvk2DX1KTNLj&#10;vK7n91MalLz6KtFcE0PE9E2DY/nScks9F2Bx3GDKjYjmGpLreHg01pZhW8+Gln+9m92VBARrVHbm&#10;MIz73cpGdhR5XcpXWJHndViEg1djEetzni6bdql8ZT3qtwN13sarNDTF0ttl4/KavLaLgC9/2fI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VyK9hdUAAAAJAQAADwAAAAAAAAABACAAAAAiAAAAZHJz&#10;L2Rvd25yZXYueG1sUEsBAhQAFAAAAAgAh07iQBLRZ3bOAQAArQMAAA4AAAAAAAAAAQAgAAAAJAEA&#10;AGRycy9lMm9Eb2MueG1sUEsFBgAAAAAGAAYAWQEAAGQFAAAAAA==&#10;">
                <v:fill on="f" focussize="0,0"/>
                <v:stroke color="#000000" joinstyle="round"/>
                <v:imagedata o:title=""/>
                <o:lock v:ext="edit" aspectratio="f"/>
              </v:line>
            </w:pict>
          </mc:Fallback>
        </mc:AlternateContent>
      </w:r>
      <w:r>
        <w:rPr>
          <w:rFonts w:hint="eastAsia" w:ascii="仿宋" w:hAnsi="仿宋" w:eastAsia="仿宋" w:cs="仿宋"/>
        </w:rPr>
        <w:t xml:space="preserve">    </w:t>
      </w:r>
      <w:r>
        <w:rPr>
          <w:rFonts w:hint="eastAsia" w:ascii="仿宋" w:hAnsi="仿宋" w:eastAsia="仿宋" w:cs="仿宋"/>
          <w:kern w:val="0"/>
          <w:sz w:val="24"/>
        </w:rPr>
        <w:t>经营期限：</w:t>
      </w:r>
    </w:p>
    <w:p w14:paraId="75B7E8CA">
      <w:pPr>
        <w:snapToGrid w:val="0"/>
        <w:spacing w:line="360" w:lineRule="auto"/>
        <w:ind w:firstLine="420" w:firstLineChars="200"/>
        <w:jc w:val="left"/>
        <w:rPr>
          <w:rFonts w:hint="eastAsia" w:ascii="仿宋" w:hAnsi="仿宋" w:eastAsia="仿宋" w:cs="仿宋"/>
          <w:kern w:val="0"/>
          <w:sz w:val="24"/>
        </w:rPr>
      </w:pPr>
      <w:r>
        <w:rPr>
          <w:rFonts w:hint="eastAsia" w:ascii="仿宋" w:hAnsi="仿宋" w:eastAsia="仿宋" w:cs="仿宋"/>
        </w:rPr>
        <mc:AlternateContent>
          <mc:Choice Requires="wps">
            <w:drawing>
              <wp:anchor distT="0" distB="0" distL="114300" distR="114300" simplePos="0" relativeHeight="251668480" behindDoc="0" locked="0" layoutInCell="1" allowOverlap="1">
                <wp:simplePos x="0" y="0"/>
                <wp:positionH relativeFrom="column">
                  <wp:posOffset>1265555</wp:posOffset>
                </wp:positionH>
                <wp:positionV relativeFrom="paragraph">
                  <wp:posOffset>161925</wp:posOffset>
                </wp:positionV>
                <wp:extent cx="814070" cy="6985"/>
                <wp:effectExtent l="0" t="0" r="0" b="0"/>
                <wp:wrapNone/>
                <wp:docPr id="23" name="Line 6"/>
                <wp:cNvGraphicFramePr/>
                <a:graphic xmlns:a="http://schemas.openxmlformats.org/drawingml/2006/main">
                  <a:graphicData uri="http://schemas.microsoft.com/office/word/2010/wordprocessingShape">
                    <wps:wsp>
                      <wps:cNvCnPr>
                        <a:cxnSpLocks noChangeShapeType="1"/>
                      </wps:cNvCnPr>
                      <wps:spPr bwMode="auto">
                        <a:xfrm>
                          <a:off x="0" y="0"/>
                          <a:ext cx="814070" cy="6985"/>
                        </a:xfrm>
                        <a:prstGeom prst="line">
                          <a:avLst/>
                        </a:prstGeom>
                        <a:noFill/>
                        <a:ln w="9525">
                          <a:solidFill>
                            <a:srgbClr val="000000"/>
                          </a:solidFill>
                          <a:round/>
                        </a:ln>
                        <a:effectLst/>
                      </wps:spPr>
                      <wps:bodyPr/>
                    </wps:wsp>
                  </a:graphicData>
                </a:graphic>
              </wp:anchor>
            </w:drawing>
          </mc:Choice>
          <mc:Fallback>
            <w:pict>
              <v:line id="Line 6" o:spid="_x0000_s1026" o:spt="20" style="position:absolute;left:0pt;margin-left:99.65pt;margin-top:12.75pt;height:0.55pt;width:64.1pt;z-index:251668480;mso-width-relative:page;mso-height-relative:page;" filled="f" stroked="t" coordsize="21600,21600" o:gfxdata="UEsDBAoAAAAAAIdO4kAAAAAAAAAAAAAAAAAEAAAAZHJzL1BLAwQUAAAACACHTuJASVSLItcAAAAJ&#10;AQAADwAAAGRycy9kb3ducmV2LnhtbE2PzU7DQAyE70i8w8pIXCq6aaIGGrLpAciNCwXE1c2aJCLr&#10;TbPbH3h6zKncPPZo/E25PrlBHWgKvWcDi3kCirjxtufWwNtrfXMHKkRki4NnMvBNAdbV5UWJhfVH&#10;fqHDJrZKQjgUaKCLcSy0Dk1HDsPcj8Ry+/STwyhyarWd8CjhbtBpkuTaYc/yocORHjpqvjZ7ZyDU&#10;77Srf2bNLPnIWk/p7vH5CY25vlok96AineLZDH/4gg6VMG39nm1Qg+jVKhOrgXS5BCWGLL2VYSuL&#10;PAddlfp/g+oXUEsDBBQAAAAIAIdO4kAld2x10gEAALADAAAOAAAAZHJzL2Uyb0RvYy54bWytU01v&#10;2zAMvQ/YfxB0X5ykS5YacXpI0F2yLUC7H6DIsi1UEgVRiZ1/P0r56NpdepgPgiiSj3yP9PJhsIYd&#10;VUANruKT0Zgz5STU2rUV//38+GXBGUbhamHAqYqfFPKH1edPy96XagodmFoFRiAOy95XvIvRl0WB&#10;slNW4Ai8cuRsIFgRyQxtUQfRE7o1xXQ8nhc9hNoHkAqRXjdnJ78gho8AQtNoqTYgD1a5eEYNyohI&#10;lLDTHvkqd9s0SsZfTYMqMlNxYhrzSUXovk9nsVqKsg3Cd1peWhAfaeEdJyu0o6I3qI2Igh2C/gfK&#10;ahkAoYkjCbY4E8mKEIvJ+J02T53wKnMhqdHfRMf/Byt/HneB6bri0zvOnLA08a12is2TNL3HkiLW&#10;bhcSOTm4J78F+YLMwboTrlW5xeeTp7RJyijepCQDPRXY9z+gphhxiJB1GppgEyQpwIY8jtNtHGqI&#10;TNLjYvJ1/I0GJck1v1/MMr4or6k+YPyuwLJ0qbihrjO0OG4xplZEeQ1JlRw8amPyvI1jfcXvZ9NZ&#10;TkAwuk7OFIah3a9NYEeRNiZ/l7pvwgIcXH0uYlzKU3nZLpWvvM8K7qE+7cJVHBpk7u2ydGlT/raz&#10;hK8/2uo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SVSLItcAAAAJAQAADwAAAAAAAAABACAAAAAi&#10;AAAAZHJzL2Rvd25yZXYueG1sUEsBAhQAFAAAAAgAh07iQCV3bHXSAQAAsAMAAA4AAAAAAAAAAQAg&#10;AAAAJgEAAGRycy9lMm9Eb2MueG1sUEsFBgAAAAAGAAYAWQEAAGoFAAAAAA==&#10;">
                <v:fill on="f" focussize="0,0"/>
                <v:stroke color="#000000" joinstyle="round"/>
                <v:imagedata o:title=""/>
                <o:lock v:ext="edit" aspectratio="f"/>
              </v:line>
            </w:pict>
          </mc:Fallback>
        </mc:AlternateContent>
      </w:r>
      <w:r>
        <w:rPr>
          <w:rFonts w:hint="eastAsia" w:ascii="仿宋" w:hAnsi="仿宋" w:eastAsia="仿宋" w:cs="仿宋"/>
        </w:rPr>
        <mc:AlternateContent>
          <mc:Choice Requires="wps">
            <w:drawing>
              <wp:anchor distT="0" distB="0" distL="114300" distR="114300" simplePos="0" relativeHeight="251667456" behindDoc="0" locked="0" layoutInCell="1" allowOverlap="1">
                <wp:simplePos x="0" y="0"/>
                <wp:positionH relativeFrom="column">
                  <wp:posOffset>2668905</wp:posOffset>
                </wp:positionH>
                <wp:positionV relativeFrom="paragraph">
                  <wp:posOffset>168275</wp:posOffset>
                </wp:positionV>
                <wp:extent cx="814070" cy="6985"/>
                <wp:effectExtent l="0" t="0" r="0" b="0"/>
                <wp:wrapNone/>
                <wp:docPr id="21" name="Line 6"/>
                <wp:cNvGraphicFramePr/>
                <a:graphic xmlns:a="http://schemas.openxmlformats.org/drawingml/2006/main">
                  <a:graphicData uri="http://schemas.microsoft.com/office/word/2010/wordprocessingShape">
                    <wps:wsp>
                      <wps:cNvCnPr>
                        <a:cxnSpLocks noChangeShapeType="1"/>
                      </wps:cNvCnPr>
                      <wps:spPr bwMode="auto">
                        <a:xfrm>
                          <a:off x="0" y="0"/>
                          <a:ext cx="814070" cy="6985"/>
                        </a:xfrm>
                        <a:prstGeom prst="line">
                          <a:avLst/>
                        </a:prstGeom>
                        <a:noFill/>
                        <a:ln w="9525">
                          <a:solidFill>
                            <a:srgbClr val="000000"/>
                          </a:solidFill>
                          <a:round/>
                        </a:ln>
                        <a:effectLst/>
                      </wps:spPr>
                      <wps:bodyPr/>
                    </wps:wsp>
                  </a:graphicData>
                </a:graphic>
              </wp:anchor>
            </w:drawing>
          </mc:Choice>
          <mc:Fallback>
            <w:pict>
              <v:line id="Line 6" o:spid="_x0000_s1026" o:spt="20" style="position:absolute;left:0pt;margin-left:210.15pt;margin-top:13.25pt;height:0.55pt;width:64.1pt;z-index:251667456;mso-width-relative:page;mso-height-relative:page;" filled="f" stroked="t" coordsize="21600,21600" o:gfxdata="UEsDBAoAAAAAAIdO4kAAAAAAAAAAAAAAAAAEAAAAZHJzL1BLAwQUAAAACACHTuJAifRgbNcAAAAJ&#10;AQAADwAAAGRycy9kb3ducmV2LnhtbE2PPU/DMBCGdyT+g3VILFVrN21DFeJ0ALKxUKhYr8mRRMTn&#10;NHY/4NdzTLDdx6P3nss3F9erE42h82xhPjOgiCtfd9xYeHstp2tQISLX2HsmC18UYFNcX+WY1f7M&#10;L3TaxkZJCIcMLbQxDpnWoWrJYZj5gVh2H350GKUdG12PeJZw1+vEmFQ77FgutDjQQ0vV5/boLIRy&#10;R4fye1JNzPui8ZQcHp+f0Nrbm7m5BxXpEv9g+NUXdSjEae+PXAfVW1gmZiGohSRdgRJgtVxLsZfB&#10;XQq6yPX/D4ofUEsDBBQAAAAIAIdO4kCw+d2I0QEAALADAAAOAAAAZHJzL2Uyb0RvYy54bWytU8GO&#10;2jAQvVfqP1i+lwRUKBsR9gDaXmiLtNsPMI6TWLU9lscQ+PuOTaDd7WUPzcHyeGbezHszWT2erWEn&#10;FVCDq/l0UnKmnIRGu67mP1+ePi05wyhcIww4VfOLQv64/vhhNfhKzaAH06jACMRhNfia9zH6qihQ&#10;9soKnIBXjpwtBCsimaErmiAGQremmJXlohggND6AVIj0ur06+YgY3gMIbaul2oI8WuXiFTUoIyJR&#10;wl575OvcbdsqGX+0LarITM2JacwnFaH7IZ3FeiWqLgjfazm2IN7TwhtOVmhHRe9QWxEFOwb9D5TV&#10;MgBCGycSbHElkhUhFtPyjTbPvfAqcyGp0d9Fx/8HK7+f9oHppuazKWdOWJr4TjvFFkmawWNFERu3&#10;D4mcPLtnvwP5C5mDTS9cp3KLLxdPadOUUbxKSQZ6KnAYvkFDMeIYIet0boNNkKQAO+dxXO7jUOfI&#10;JD0up5/LLzQoSa7Fw3Ke8UV1S/UB41cFlqVLzQ11naHFaYcxtSKqW0iq5OBJG5PnbRwbav4wn81z&#10;AoLRTXKmMAzdYWMCO4m0Mfkb674KC3B0zbWIcSlP5WUbK994XxU8QHPZh5s4NMjc27h0aVP+trOE&#10;f3609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J9GBs1wAAAAkBAAAPAAAAAAAAAAEAIAAAACIA&#10;AABkcnMvZG93bnJldi54bWxQSwECFAAUAAAACACHTuJAsPndiNEBAACwAwAADgAAAAAAAAABACAA&#10;AAAmAQAAZHJzL2Uyb0RvYy54bWxQSwUGAAAAAAYABgBZAQAAaQUAAAAA&#10;">
                <v:fill on="f" focussize="0,0"/>
                <v:stroke color="#000000" joinstyle="round"/>
                <v:imagedata o:title=""/>
                <o:lock v:ext="edit" aspectratio="f"/>
              </v:line>
            </w:pict>
          </mc:Fallback>
        </mc:AlternateContent>
      </w:r>
      <w:r>
        <w:rPr>
          <w:rFonts w:hint="eastAsia" w:ascii="仿宋" w:hAnsi="仿宋" w:eastAsia="仿宋" w:cs="仿宋"/>
          <w:kern w:val="0"/>
          <w:sz w:val="24"/>
        </w:rPr>
        <w:t xml:space="preserve">姓    名：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 xml:space="preserve"> 性  别：                          </w:t>
      </w:r>
    </w:p>
    <w:p w14:paraId="2B6A8F16">
      <w:pPr>
        <w:snapToGrid w:val="0"/>
        <w:spacing w:line="360" w:lineRule="auto"/>
        <w:jc w:val="left"/>
        <w:rPr>
          <w:rFonts w:hint="eastAsia" w:ascii="仿宋" w:hAnsi="仿宋" w:eastAsia="仿宋" w:cs="仿宋"/>
          <w:kern w:val="0"/>
          <w:sz w:val="24"/>
        </w:rPr>
      </w:pPr>
      <w:r>
        <w:rPr>
          <w:rFonts w:hint="eastAsia" w:ascii="仿宋" w:hAnsi="仿宋" w:eastAsia="仿宋" w:cs="仿宋"/>
        </w:rPr>
        <mc:AlternateContent>
          <mc:Choice Requires="wps">
            <w:drawing>
              <wp:anchor distT="0" distB="0" distL="114300" distR="114300" simplePos="0" relativeHeight="251666432" behindDoc="0" locked="0" layoutInCell="1" allowOverlap="1">
                <wp:simplePos x="0" y="0"/>
                <wp:positionH relativeFrom="column">
                  <wp:posOffset>1257300</wp:posOffset>
                </wp:positionH>
                <wp:positionV relativeFrom="paragraph">
                  <wp:posOffset>185420</wp:posOffset>
                </wp:positionV>
                <wp:extent cx="4114800" cy="0"/>
                <wp:effectExtent l="0" t="4445" r="0" b="5080"/>
                <wp:wrapNone/>
                <wp:docPr id="1" name="Line 3"/>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Line 3" o:spid="_x0000_s1026" o:spt="20" style="position:absolute;left:0pt;margin-left:99pt;margin-top:14.6pt;height:0pt;width:324pt;z-index:251666432;mso-width-relative:page;mso-height-relative:page;" filled="f" stroked="t" coordsize="21600,21600" o:gfxdata="UEsDBAoAAAAAAIdO4kAAAAAAAAAAAAAAAAAEAAAAZHJzL1BLAwQUAAAACACHTuJAUfcZZ9UAAAAJ&#10;AQAADwAAAGRycy9kb3ducmV2LnhtbE2PzU7DMBCE70i8g7VIXCpqN6AqDXF6AHLjQgFx3cZLEhGv&#10;09j9gadnEQc4zuxo9ptyffKDOtAU+8AWFnMDirgJrufWwstzfZWDignZ4RCYLHxShHV1flZi4cKR&#10;n+iwSa2SEo4FWuhSGgutY9ORxzgPI7Hc3sPkMYmcWu0mPEq5H3RmzFJ77Fk+dDjSXUfNx2bvLcT6&#10;lXb116yZmbfrNlC2u398QGsvLxbmFlSiU/oLww++oEMlTNuwZxfVIHqVy5ZkIVtloCSQ3yzF2P4a&#10;uir1/wXVN1BLAwQUAAAACACHTuJADmYUUs4BAACtAwAADgAAAGRycy9lMm9Eb2MueG1srVPBbtsw&#10;DL0P2D8Iui920nbojDg9JOgu2Rag3QcoshwLlURBVGLn70fJcdp1lx7mgyCK5CPfI718GKxhJxVQ&#10;g6v5fFZyppyERrtDzX8/P3655wyjcI0w4FTNzwr5w+rzp2XvK7WADkyjAiMQh1Xva97F6KuiQNkp&#10;K3AGXjlythCsiGSGQ9EE0RO6NcWiLL8WPYTGB5AKkV43o5NfEMNHAKFttVQbkEerXBxRgzIiEiXs&#10;tEe+yt22rZLxV9uiiszUnJjGfFIRuu/TWayWojoE4TstLy2Ij7TwjpMV2lHRK9RGRMGOQf8DZbUM&#10;gNDGmQRbjESyIsRiXr7T5qkTXmUuJDX6q+j4/2Dlz9MuMN3QJnDmhKWBb7VT7CYp03usKGDtdiFx&#10;k4N78luQL8gcrDvhDip3+Hz2lDZPGcVfKclAT/j7/gc0FCOOEbJMQxtsgiQB2JCncb5OQw2RSXq8&#10;nc9v70salJx8haimRB8wfldgWbrU3FDPGVicthhTI6KaQlIdB4/amDxs41hf8293i7ucgGB0k5wp&#10;DMNhvzaBnURal/xlVuR5Gxbg6JqxiHEpT+VNu1SeWI/67aE578IkDU0x93bZuLQmb+0s4Otftvo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fcZZ9UAAAAJAQAADwAAAAAAAAABACAAAAAiAAAAZHJz&#10;L2Rvd25yZXYueG1sUEsBAhQAFAAAAAgAh07iQA5mFFLOAQAArQMAAA4AAAAAAAAAAQAgAAAAJAEA&#10;AGRycy9lMm9Eb2MueG1sUEsFBgAAAAAGAAYAWQEAAGQFAAAAAA==&#10;">
                <v:fill on="f" focussize="0,0"/>
                <v:stroke color="#000000" joinstyle="round"/>
                <v:imagedata o:title=""/>
                <o:lock v:ext="edit" aspectratio="f"/>
              </v:line>
            </w:pict>
          </mc:Fallback>
        </mc:AlternateContent>
      </w:r>
      <w:r>
        <w:rPr>
          <w:rFonts w:hint="eastAsia" w:ascii="仿宋" w:hAnsi="仿宋" w:eastAsia="仿宋" w:cs="仿宋"/>
          <w:kern w:val="0"/>
          <w:sz w:val="24"/>
        </w:rPr>
        <w:t xml:space="preserve">   年    龄：              职  务： </w:t>
      </w:r>
    </w:p>
    <w:p w14:paraId="320002A7">
      <w:pPr>
        <w:snapToGrid w:val="0"/>
        <w:spacing w:line="360" w:lineRule="auto"/>
        <w:jc w:val="left"/>
        <w:rPr>
          <w:rFonts w:hint="eastAsia" w:ascii="仿宋" w:hAnsi="仿宋" w:eastAsia="仿宋" w:cs="仿宋"/>
          <w:kern w:val="0"/>
          <w:sz w:val="24"/>
        </w:rPr>
      </w:pPr>
      <w:r>
        <w:rPr>
          <w:rFonts w:hint="eastAsia" w:ascii="仿宋" w:hAnsi="仿宋" w:eastAsia="仿宋" w:cs="仿宋"/>
        </w:rPr>
        <mc:AlternateContent>
          <mc:Choice Requires="wps">
            <w:drawing>
              <wp:anchor distT="0" distB="0" distL="114300" distR="114300" simplePos="0" relativeHeight="251660288" behindDoc="0" locked="0" layoutInCell="1" allowOverlap="1">
                <wp:simplePos x="0" y="0"/>
                <wp:positionH relativeFrom="column">
                  <wp:posOffset>463550</wp:posOffset>
                </wp:positionH>
                <wp:positionV relativeFrom="paragraph">
                  <wp:posOffset>206375</wp:posOffset>
                </wp:positionV>
                <wp:extent cx="2400300" cy="0"/>
                <wp:effectExtent l="0" t="4445" r="0" b="5080"/>
                <wp:wrapNone/>
                <wp:docPr id="9" name="Line 6"/>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ln>
                        <a:effectLst/>
                      </wps:spPr>
                      <wps:bodyPr/>
                    </wps:wsp>
                  </a:graphicData>
                </a:graphic>
              </wp:anchor>
            </w:drawing>
          </mc:Choice>
          <mc:Fallback>
            <w:pict>
              <v:line id="Line 6" o:spid="_x0000_s1026" o:spt="20" style="position:absolute;left:0pt;margin-left:36.5pt;margin-top:16.25pt;height:0pt;width:189pt;z-index:251660288;mso-width-relative:page;mso-height-relative:page;" filled="f" stroked="t" coordsize="21600,21600" o:gfxdata="UEsDBAoAAAAAAIdO4kAAAAAAAAAAAAAAAAAEAAAAZHJzL1BLAwQUAAAACACHTuJA9mzgptUAAAAI&#10;AQAADwAAAGRycy9kb3ducmV2LnhtbE2PO0/DQBCEeyT+w2mRaCJyfpCAjM8pAHc0BCLajW+xLXx7&#10;ju/ygF/PIgood2Y0+025OrlBHWgKvWcD6TwBRdx423Nr4PWlvroFFSKyxcEzGfikAKvq/KzEwvoj&#10;P9NhHVslJRwKNNDFOBZah6Yjh2HuR2Lx3v3kMMo5tdpOeJRyN+gsSZbaYc/yocOR7jtqPtZ7ZyDU&#10;G9rVX7Nmlrzlrads9/D0iMZcXqTJHahIp/gXhh98QYdKmLZ+zzaowcBNLlOigTxbgBL/epGKsP0V&#10;dFXq/wOqb1BLAwQUAAAACACHTuJAExRQj80BAACtAwAADgAAAGRycy9lMm9Eb2MueG1srVPBbtsw&#10;DL0P2D8Iui92srXYjDg9JOgu2Rag3QcosmwLk0RBVGLn70fJcdZ1lx7mgyCK5CPfI71+GK1hZxVQ&#10;g6v5clFyppyERruu5j+fHz985gyjcI0w4FTNLwr5w+b9u/XgK7WCHkyjAiMQh9Xga97H6KuiQNkr&#10;K3ABXjlythCsiGSGrmiCGAjdmmJVlvfFAKHxAaRCpNfd5ORXxPAWQGhbLdUO5MkqFyfUoIyIRAl7&#10;7ZFvcrdtq2T80baoIjM1J6Yxn1SE7sd0Fpu1qLogfK/ltQXxlhZecbJCOyp6g9qJKNgp6H+grJYB&#10;ENq4kGCLiUhWhFgsy1faPPXCq8yFpEZ/Ex3/H6z8fj4Eppuaf+HMCUsD32un2H1SZvBYUcDWHULi&#10;Jkf35PcgfyFzsO2F61Tu8PniKW2ZMoq/UpKBnvCPwzdoKEacImSZxjbYBEkCsDFP43Kbhhojk/S4&#10;+lSWH0salJx9hajmRB8wflVgWbrU3FDPGVic9xhTI6KaQ1IdB4/amDxs49hAbO9WdzkBwegmOVMY&#10;hu64NYGdRVqX/GVW5HkZFuDkmqmIcSlP5U27Vp5ZT/odobkcwiwNTTH3dt24tCYv7Szgn79s8x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2bOCm1QAAAAgBAAAPAAAAAAAAAAEAIAAAACIAAABkcnMv&#10;ZG93bnJldi54bWxQSwECFAAUAAAACACHTuJAExRQj80BAACtAwAADgAAAAAAAAABACAAAAAkAQAA&#10;ZHJzL2Uyb0RvYy54bWxQSwUGAAAAAAYABgBZAQAAYwUAAAAA&#10;">
                <v:fill on="f" focussize="0,0"/>
                <v:stroke color="#000000" joinstyle="round"/>
                <v:imagedata o:title=""/>
                <o:lock v:ext="edit" aspectratio="f"/>
              </v:line>
            </w:pict>
          </mc:Fallback>
        </mc:AlternateContent>
      </w:r>
      <w:r>
        <w:rPr>
          <w:rFonts w:hint="eastAsia" w:ascii="仿宋" w:hAnsi="仿宋" w:eastAsia="仿宋" w:cs="仿宋"/>
          <w:kern w:val="0"/>
          <w:sz w:val="24"/>
        </w:rPr>
        <w:t xml:space="preserve">   系       （供应商名称）          的法定代表人。</w:t>
      </w:r>
    </w:p>
    <w:p w14:paraId="58BDDD7A">
      <w:pPr>
        <w:snapToGrid w:val="0"/>
        <w:spacing w:line="360" w:lineRule="auto"/>
        <w:jc w:val="left"/>
        <w:rPr>
          <w:rFonts w:hint="eastAsia" w:ascii="仿宋" w:hAnsi="仿宋" w:eastAsia="仿宋" w:cs="仿宋"/>
          <w:kern w:val="0"/>
          <w:sz w:val="24"/>
        </w:rPr>
      </w:pPr>
      <w:r>
        <w:rPr>
          <w:rFonts w:hint="eastAsia" w:ascii="仿宋" w:hAnsi="仿宋" w:eastAsia="仿宋" w:cs="仿宋"/>
          <w:kern w:val="0"/>
          <w:sz w:val="24"/>
        </w:rPr>
        <w:t xml:space="preserve">    特此证明。</w:t>
      </w:r>
    </w:p>
    <w:p w14:paraId="16AA8329">
      <w:pPr>
        <w:spacing w:line="360" w:lineRule="auto"/>
        <w:ind w:firstLine="2882" w:firstLineChars="1201"/>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磋商响应供应商名称（盖章）：</w:t>
      </w:r>
      <w:r>
        <w:rPr>
          <w:rFonts w:hint="eastAsia" w:ascii="仿宋" w:hAnsi="仿宋" w:eastAsia="仿宋" w:cs="仿宋"/>
          <w:sz w:val="24"/>
          <w:u w:val="single"/>
        </w:rPr>
        <w:t xml:space="preserve">                 </w:t>
      </w:r>
    </w:p>
    <w:p w14:paraId="793801E3">
      <w:pPr>
        <w:tabs>
          <w:tab w:val="left" w:pos="4000"/>
        </w:tabs>
        <w:snapToGrid w:val="0"/>
        <w:spacing w:line="480" w:lineRule="auto"/>
        <w:ind w:firstLine="2880" w:firstLineChars="1200"/>
        <w:jc w:val="left"/>
        <w:rPr>
          <w:rFonts w:hint="eastAsia" w:ascii="仿宋" w:hAnsi="仿宋" w:eastAsia="仿宋" w:cs="仿宋"/>
          <w:sz w:val="24"/>
        </w:rPr>
      </w:pPr>
      <w:r>
        <w:rPr>
          <w:rFonts w:hint="eastAsia" w:ascii="仿宋" w:hAnsi="仿宋" w:eastAsia="仿宋" w:cs="仿宋"/>
          <w:b w:val="0"/>
          <w:bCs w:val="0"/>
          <w:sz w:val="24"/>
          <w:szCs w:val="24"/>
        </w:rPr>
        <w:t>法定代表人：</w:t>
      </w:r>
      <w:r>
        <w:rPr>
          <w:rFonts w:hint="eastAsia" w:ascii="仿宋" w:hAnsi="仿宋" w:eastAsia="仿宋" w:cs="仿宋"/>
          <w:sz w:val="24"/>
          <w:u w:val="single"/>
        </w:rPr>
        <w:t xml:space="preserve">                 </w:t>
      </w:r>
      <w:r>
        <w:rPr>
          <w:rFonts w:hint="eastAsia" w:ascii="仿宋" w:hAnsi="仿宋" w:eastAsia="仿宋" w:cs="仿宋"/>
          <w:b w:val="0"/>
          <w:bCs w:val="0"/>
          <w:sz w:val="24"/>
          <w:szCs w:val="24"/>
        </w:rPr>
        <w:t>（签字或盖章）</w:t>
      </w:r>
    </w:p>
    <w:p w14:paraId="657AB6F9">
      <w:pPr>
        <w:spacing w:line="360" w:lineRule="auto"/>
        <w:ind w:firstLine="2882" w:firstLineChars="1201"/>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日期：________年____月____日</w:t>
      </w:r>
    </w:p>
    <w:p w14:paraId="38FC00B7">
      <w:pPr>
        <w:spacing w:line="360" w:lineRule="auto"/>
        <w:rPr>
          <w:rFonts w:hint="eastAsia" w:ascii="仿宋" w:hAnsi="仿宋" w:eastAsia="仿宋" w:cs="仿宋"/>
          <w:sz w:val="24"/>
        </w:rPr>
      </w:pPr>
      <w:r>
        <w:rPr>
          <w:rFonts w:hint="eastAsia" w:ascii="仿宋" w:hAnsi="仿宋" w:eastAsia="仿宋" w:cs="仿宋"/>
          <w:kern w:val="0"/>
          <w:sz w:val="24"/>
        </w:rPr>
        <w:t>附法定代表人身份证明正反面原件扫描件或影印件。</w:t>
      </w:r>
    </w:p>
    <w:tbl>
      <w:tblPr>
        <w:tblStyle w:val="6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15EB7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4615" w:type="dxa"/>
          </w:tcPr>
          <w:p w14:paraId="36B4462C">
            <w:pPr>
              <w:spacing w:line="360" w:lineRule="auto"/>
              <w:rPr>
                <w:rFonts w:hint="eastAsia" w:ascii="仿宋" w:hAnsi="仿宋" w:eastAsia="仿宋" w:cs="仿宋"/>
                <w:sz w:val="24"/>
              </w:rPr>
            </w:pPr>
          </w:p>
        </w:tc>
        <w:tc>
          <w:tcPr>
            <w:tcW w:w="4615" w:type="dxa"/>
          </w:tcPr>
          <w:p w14:paraId="3CF4C9B8">
            <w:pPr>
              <w:spacing w:line="360" w:lineRule="auto"/>
              <w:rPr>
                <w:rFonts w:hint="eastAsia" w:ascii="仿宋" w:hAnsi="仿宋" w:eastAsia="仿宋" w:cs="仿宋"/>
                <w:sz w:val="24"/>
              </w:rPr>
            </w:pPr>
          </w:p>
        </w:tc>
      </w:tr>
    </w:tbl>
    <w:p w14:paraId="5547050C">
      <w:pPr>
        <w:adjustRightInd w:val="0"/>
        <w:snapToGrid w:val="0"/>
        <w:spacing w:line="360" w:lineRule="auto"/>
        <w:ind w:firstLine="482" w:firstLineChars="200"/>
        <w:rPr>
          <w:rFonts w:hint="eastAsia" w:ascii="仿宋" w:hAnsi="仿宋" w:eastAsia="仿宋" w:cs="仿宋"/>
          <w:b/>
          <w:snapToGrid w:val="0"/>
          <w:kern w:val="0"/>
          <w:sz w:val="24"/>
          <w:szCs w:val="24"/>
        </w:rPr>
      </w:pPr>
    </w:p>
    <w:p w14:paraId="776975D4">
      <w:pPr>
        <w:adjustRightInd w:val="0"/>
        <w:snapToGrid w:val="0"/>
        <w:spacing w:line="360" w:lineRule="auto"/>
        <w:ind w:firstLine="482" w:firstLineChars="200"/>
        <w:rPr>
          <w:rFonts w:hint="eastAsia" w:ascii="仿宋" w:hAnsi="仿宋" w:eastAsia="仿宋" w:cs="仿宋"/>
          <w:b/>
          <w:snapToGrid w:val="0"/>
          <w:kern w:val="0"/>
          <w:sz w:val="24"/>
          <w:szCs w:val="24"/>
        </w:rPr>
      </w:pPr>
      <w:r>
        <w:rPr>
          <w:rFonts w:hint="eastAsia" w:ascii="仿宋" w:hAnsi="仿宋" w:eastAsia="仿宋" w:cs="仿宋"/>
          <w:b/>
          <w:snapToGrid w:val="0"/>
          <w:kern w:val="0"/>
          <w:sz w:val="24"/>
          <w:szCs w:val="24"/>
        </w:rPr>
        <w:t>注：法定代表人直接签署磋商响应文件并参加投标的，在磋商响应文件中出具此资格证明书及身份证复印件。</w:t>
      </w:r>
    </w:p>
    <w:p w14:paraId="15207230">
      <w:pPr>
        <w:pStyle w:val="4"/>
        <w:keepNext w:val="0"/>
        <w:keepLines w:val="0"/>
        <w:pageBreakBefore/>
        <w:spacing w:line="415" w:lineRule="auto"/>
        <w:jc w:val="both"/>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3</w:t>
      </w:r>
      <w:r>
        <w:rPr>
          <w:rFonts w:hint="eastAsia" w:ascii="仿宋" w:hAnsi="仿宋" w:eastAsia="仿宋" w:cs="仿宋"/>
          <w:sz w:val="28"/>
          <w:szCs w:val="28"/>
        </w:rPr>
        <w:t>法定代表人授权委托书</w:t>
      </w:r>
    </w:p>
    <w:p w14:paraId="2AABD9B9">
      <w:pPr>
        <w:pStyle w:val="35"/>
        <w:adjustRightInd w:val="0"/>
        <w:spacing w:before="120" w:after="120" w:line="360" w:lineRule="auto"/>
        <w:jc w:val="center"/>
        <w:rPr>
          <w:rFonts w:hint="eastAsia" w:ascii="仿宋" w:hAnsi="仿宋" w:eastAsia="仿宋" w:cs="仿宋"/>
          <w:b/>
          <w:bCs/>
          <w:sz w:val="28"/>
          <w:szCs w:val="28"/>
        </w:rPr>
      </w:pPr>
      <w:bookmarkStart w:id="105" w:name="PO_3000009629_PM031_4"/>
      <w:r>
        <w:rPr>
          <w:rFonts w:hint="eastAsia" w:ascii="仿宋" w:hAnsi="仿宋" w:eastAsia="仿宋" w:cs="仿宋"/>
          <w:b/>
          <w:bCs/>
          <w:sz w:val="28"/>
          <w:szCs w:val="28"/>
        </w:rPr>
        <w:t>法定代表人授权委托书</w:t>
      </w:r>
    </w:p>
    <w:p w14:paraId="5E397BBD">
      <w:pPr>
        <w:pStyle w:val="35"/>
        <w:adjustRightInd w:val="0"/>
        <w:spacing w:before="120" w:after="120" w:line="360" w:lineRule="auto"/>
        <w:rPr>
          <w:rFonts w:hint="eastAsia" w:ascii="仿宋" w:hAnsi="仿宋" w:eastAsia="仿宋" w:cs="仿宋"/>
          <w:sz w:val="24"/>
          <w:szCs w:val="24"/>
          <w:u w:val="single"/>
        </w:rPr>
      </w:pPr>
      <w:r>
        <w:rPr>
          <w:rFonts w:hint="eastAsia" w:ascii="仿宋" w:hAnsi="仿宋" w:eastAsia="仿宋" w:cs="仿宋"/>
          <w:sz w:val="24"/>
          <w:szCs w:val="24"/>
          <w:u w:val="single"/>
        </w:rPr>
        <w:t>山西省</w:t>
      </w:r>
      <w:bookmarkEnd w:id="105"/>
      <w:r>
        <w:rPr>
          <w:rFonts w:hint="eastAsia" w:ascii="仿宋" w:hAnsi="仿宋" w:eastAsia="仿宋" w:cs="仿宋"/>
          <w:sz w:val="24"/>
          <w:szCs w:val="24"/>
          <w:u w:val="single"/>
        </w:rPr>
        <w:t>招标有限公司 ：</w:t>
      </w:r>
    </w:p>
    <w:p w14:paraId="65FFD9AD">
      <w:pPr>
        <w:pStyle w:val="35"/>
        <w:adjustRightInd w:val="0"/>
        <w:spacing w:before="120" w:after="120" w:line="360" w:lineRule="auto"/>
        <w:ind w:firstLine="480" w:firstLineChars="200"/>
        <w:rPr>
          <w:rFonts w:hint="eastAsia" w:ascii="仿宋" w:hAnsi="仿宋" w:eastAsia="仿宋" w:cs="仿宋"/>
          <w:sz w:val="24"/>
          <w:szCs w:val="24"/>
          <w:u w:val="none"/>
        </w:rPr>
      </w:pPr>
      <w:r>
        <w:rPr>
          <w:rFonts w:hint="eastAsia" w:ascii="仿宋" w:hAnsi="仿宋" w:eastAsia="仿宋" w:cs="仿宋"/>
          <w:sz w:val="24"/>
          <w:szCs w:val="24"/>
          <w:u w:val="none"/>
        </w:rPr>
        <w:t>我以</w:t>
      </w:r>
      <w:r>
        <w:rPr>
          <w:rFonts w:hint="eastAsia" w:ascii="仿宋" w:hAnsi="仿宋" w:eastAsia="仿宋" w:cs="仿宋"/>
          <w:sz w:val="24"/>
          <w:szCs w:val="24"/>
          <w:u w:val="single"/>
        </w:rPr>
        <w:t>（磋商响应供应商全称）</w:t>
      </w:r>
      <w:r>
        <w:rPr>
          <w:rFonts w:hint="eastAsia" w:ascii="仿宋" w:hAnsi="仿宋" w:eastAsia="仿宋" w:cs="仿宋"/>
          <w:sz w:val="24"/>
          <w:szCs w:val="24"/>
          <w:u w:val="none"/>
        </w:rPr>
        <w:t>法定代表人的身份授权</w:t>
      </w:r>
      <w:r>
        <w:rPr>
          <w:rFonts w:hint="eastAsia" w:ascii="仿宋" w:hAnsi="仿宋" w:eastAsia="仿宋" w:cs="仿宋"/>
          <w:sz w:val="24"/>
          <w:szCs w:val="24"/>
          <w:u w:val="single"/>
        </w:rPr>
        <w:t>（全权代表姓名）</w:t>
      </w:r>
      <w:r>
        <w:rPr>
          <w:rFonts w:hint="eastAsia" w:ascii="仿宋" w:hAnsi="仿宋" w:eastAsia="仿宋" w:cs="仿宋"/>
          <w:sz w:val="24"/>
          <w:szCs w:val="24"/>
          <w:u w:val="none"/>
        </w:rPr>
        <w:t>，为我单位的全权代表，参加贵单位组织的</w:t>
      </w:r>
      <w:r>
        <w:rPr>
          <w:rFonts w:hint="eastAsia" w:ascii="仿宋" w:hAnsi="仿宋" w:eastAsia="仿宋" w:cs="仿宋"/>
          <w:sz w:val="24"/>
          <w:szCs w:val="24"/>
          <w:u w:val="single"/>
        </w:rPr>
        <w:t xml:space="preserve">        （项目名称）       </w:t>
      </w:r>
      <w:r>
        <w:rPr>
          <w:rFonts w:hint="eastAsia" w:ascii="仿宋" w:hAnsi="仿宋" w:eastAsia="仿宋" w:cs="仿宋"/>
          <w:sz w:val="24"/>
          <w:szCs w:val="24"/>
          <w:u w:val="none"/>
        </w:rPr>
        <w:t>的采购，签署本项目相关磋商响应文件并全权处理磋商活动中的一切事宜。我单位承认全权代表做出的与本项目采购活动有关的全部行为。</w:t>
      </w:r>
    </w:p>
    <w:p w14:paraId="50E6D28E">
      <w:pPr>
        <w:tabs>
          <w:tab w:val="left" w:pos="730"/>
        </w:tabs>
        <w:snapToGrid w:val="0"/>
        <w:spacing w:line="360" w:lineRule="auto"/>
        <w:rPr>
          <w:rFonts w:hint="eastAsia" w:ascii="仿宋" w:hAnsi="仿宋" w:eastAsia="仿宋" w:cs="仿宋"/>
          <w:kern w:val="0"/>
          <w:sz w:val="24"/>
        </w:rPr>
      </w:pPr>
      <w:r>
        <w:rPr>
          <w:rFonts w:hint="eastAsia" w:ascii="仿宋" w:hAnsi="仿宋" w:eastAsia="仿宋" w:cs="仿宋"/>
          <w:kern w:val="0"/>
          <w:sz w:val="24"/>
        </w:rPr>
        <w:t>附法定代表人、被授权人代表身份证明正反面原件扫描件或影印件。</w:t>
      </w:r>
    </w:p>
    <w:tbl>
      <w:tblPr>
        <w:tblStyle w:val="6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051E1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4" w:hRule="atLeast"/>
        </w:trPr>
        <w:tc>
          <w:tcPr>
            <w:tcW w:w="4615" w:type="dxa"/>
          </w:tcPr>
          <w:p w14:paraId="4228831A">
            <w:pPr>
              <w:spacing w:line="360" w:lineRule="auto"/>
              <w:rPr>
                <w:rFonts w:hint="eastAsia" w:ascii="仿宋" w:hAnsi="仿宋" w:eastAsia="仿宋" w:cs="仿宋"/>
                <w:sz w:val="24"/>
              </w:rPr>
            </w:pPr>
          </w:p>
        </w:tc>
        <w:tc>
          <w:tcPr>
            <w:tcW w:w="4615" w:type="dxa"/>
          </w:tcPr>
          <w:p w14:paraId="273A5D68">
            <w:pPr>
              <w:spacing w:line="360" w:lineRule="auto"/>
              <w:rPr>
                <w:rFonts w:hint="eastAsia" w:ascii="仿宋" w:hAnsi="仿宋" w:eastAsia="仿宋" w:cs="仿宋"/>
                <w:sz w:val="24"/>
              </w:rPr>
            </w:pPr>
          </w:p>
        </w:tc>
      </w:tr>
      <w:tr w14:paraId="5AFC0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4" w:hRule="atLeast"/>
        </w:trPr>
        <w:tc>
          <w:tcPr>
            <w:tcW w:w="4615" w:type="dxa"/>
          </w:tcPr>
          <w:p w14:paraId="6DEE7CCD">
            <w:pPr>
              <w:spacing w:line="360" w:lineRule="auto"/>
              <w:rPr>
                <w:rFonts w:hint="eastAsia" w:ascii="仿宋" w:hAnsi="仿宋" w:eastAsia="仿宋" w:cs="仿宋"/>
                <w:sz w:val="24"/>
              </w:rPr>
            </w:pPr>
          </w:p>
        </w:tc>
        <w:tc>
          <w:tcPr>
            <w:tcW w:w="4615" w:type="dxa"/>
          </w:tcPr>
          <w:p w14:paraId="7136B649">
            <w:pPr>
              <w:spacing w:line="360" w:lineRule="auto"/>
              <w:rPr>
                <w:rFonts w:hint="eastAsia" w:ascii="仿宋" w:hAnsi="仿宋" w:eastAsia="仿宋" w:cs="仿宋"/>
                <w:sz w:val="24"/>
              </w:rPr>
            </w:pPr>
          </w:p>
        </w:tc>
      </w:tr>
    </w:tbl>
    <w:p w14:paraId="01E199B3">
      <w:pPr>
        <w:spacing w:line="360" w:lineRule="auto"/>
        <w:ind w:firstLine="480" w:firstLineChars="200"/>
        <w:jc w:val="left"/>
        <w:rPr>
          <w:rFonts w:hint="eastAsia" w:ascii="仿宋" w:hAnsi="仿宋" w:eastAsia="仿宋" w:cs="仿宋"/>
          <w:snapToGrid w:val="0"/>
          <w:kern w:val="0"/>
          <w:sz w:val="24"/>
          <w:szCs w:val="24"/>
        </w:rPr>
      </w:pPr>
    </w:p>
    <w:p w14:paraId="228DFC33">
      <w:pPr>
        <w:spacing w:line="360" w:lineRule="auto"/>
        <w:ind w:firstLine="3122" w:firstLineChars="1301"/>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磋商响应供应商名称（盖章）： __________________</w:t>
      </w:r>
    </w:p>
    <w:p w14:paraId="38B49BC7">
      <w:pPr>
        <w:spacing w:line="360" w:lineRule="auto"/>
        <w:ind w:firstLine="3122" w:firstLineChars="1301"/>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法定代表人： _________________（签字或盖章）</w:t>
      </w:r>
    </w:p>
    <w:p w14:paraId="03C8FEE2">
      <w:pPr>
        <w:spacing w:line="360" w:lineRule="auto"/>
        <w:ind w:firstLine="3122" w:firstLineChars="1301"/>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被授权人代表：_________________ （签字或盖章）</w:t>
      </w:r>
    </w:p>
    <w:p w14:paraId="053EEC29">
      <w:pPr>
        <w:spacing w:line="360" w:lineRule="auto"/>
        <w:ind w:firstLine="3122" w:firstLineChars="1301"/>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日期：________年____月____日</w:t>
      </w:r>
    </w:p>
    <w:p w14:paraId="2B20E1ED">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注：法定代表人授权其公司员工签署及参加响应的，在磋商响应文件中同时出具法定代表人资格证明书及此授权书，并附身份证复印件。</w:t>
      </w:r>
    </w:p>
    <w:p w14:paraId="407426F1">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磋商响应文件格式中所提到的供应商代表是指以上两文件确定的签署人员。</w:t>
      </w:r>
    </w:p>
    <w:p w14:paraId="2990D4AF">
      <w:pPr>
        <w:spacing w:line="360" w:lineRule="auto"/>
        <w:ind w:firstLine="482" w:firstLineChars="200"/>
        <w:rPr>
          <w:rFonts w:hint="eastAsia" w:ascii="仿宋" w:hAnsi="仿宋" w:eastAsia="仿宋" w:cs="仿宋"/>
          <w:sz w:val="24"/>
          <w:szCs w:val="24"/>
        </w:rPr>
      </w:pPr>
      <w:r>
        <w:rPr>
          <w:rFonts w:hint="eastAsia" w:ascii="仿宋" w:hAnsi="仿宋" w:eastAsia="仿宋" w:cs="仿宋"/>
          <w:b/>
          <w:sz w:val="24"/>
          <w:szCs w:val="24"/>
        </w:rPr>
        <w:t>如参加磋商并在磋商过程中签署文件的人员与磋商响应供应商代表不一致，须另行提供授权书。</w:t>
      </w:r>
    </w:p>
    <w:p w14:paraId="563BB00F">
      <w:pPr>
        <w:spacing w:line="360" w:lineRule="auto"/>
        <w:ind w:firstLine="420" w:firstLineChars="200"/>
        <w:rPr>
          <w:rFonts w:hint="eastAsia" w:ascii="仿宋" w:hAnsi="仿宋" w:eastAsia="仿宋" w:cs="仿宋"/>
          <w:szCs w:val="21"/>
        </w:rPr>
        <w:sectPr>
          <w:headerReference r:id="rId11" w:type="first"/>
          <w:pgSz w:w="11906" w:h="16838"/>
          <w:pgMar w:top="1247" w:right="1247" w:bottom="1247" w:left="1247" w:header="851" w:footer="624" w:gutter="0"/>
          <w:pgNumType w:fmt="decimal"/>
          <w:cols w:space="720" w:num="1"/>
          <w:docGrid w:linePitch="312" w:charSpace="0"/>
        </w:sectPr>
      </w:pPr>
    </w:p>
    <w:p w14:paraId="7A26972E">
      <w:pPr>
        <w:pStyle w:val="4"/>
        <w:keepNext w:val="0"/>
        <w:keepLines w:val="0"/>
        <w:pageBreakBefore/>
        <w:spacing w:line="415" w:lineRule="auto"/>
        <w:jc w:val="both"/>
        <w:rPr>
          <w:rFonts w:hint="eastAsia" w:ascii="仿宋" w:hAnsi="仿宋" w:eastAsia="仿宋" w:cs="仿宋"/>
          <w:sz w:val="28"/>
          <w:szCs w:val="28"/>
        </w:rPr>
      </w:pPr>
      <w:bookmarkStart w:id="106" w:name="_Toc358842834"/>
      <w:r>
        <w:rPr>
          <w:rFonts w:hint="eastAsia" w:ascii="仿宋" w:hAnsi="仿宋" w:eastAsia="仿宋" w:cs="仿宋"/>
          <w:sz w:val="28"/>
          <w:szCs w:val="28"/>
        </w:rPr>
        <w:t>2-4</w:t>
      </w:r>
      <w:r>
        <w:rPr>
          <w:rFonts w:hint="eastAsia" w:ascii="仿宋" w:hAnsi="仿宋" w:eastAsia="仿宋" w:cs="仿宋"/>
          <w:b/>
          <w:color w:val="000000" w:themeColor="text1"/>
          <w:sz w:val="28"/>
          <w:szCs w:val="18"/>
          <w:lang w:eastAsia="zh-CN"/>
          <w14:textFill>
            <w14:solidFill>
              <w14:schemeClr w14:val="tx1"/>
            </w14:solidFill>
          </w14:textFill>
        </w:rPr>
        <w:t>节能产品、环境产品</w:t>
      </w:r>
      <w:r>
        <w:rPr>
          <w:rFonts w:hint="eastAsia" w:ascii="仿宋" w:hAnsi="仿宋" w:eastAsia="仿宋" w:cs="仿宋"/>
          <w:b/>
          <w:color w:val="000000" w:themeColor="text1"/>
          <w:sz w:val="28"/>
          <w:szCs w:val="18"/>
          <w:lang w:val="en-US" w:eastAsia="zh-CN"/>
          <w14:textFill>
            <w14:solidFill>
              <w14:schemeClr w14:val="tx1"/>
            </w14:solidFill>
          </w14:textFill>
        </w:rPr>
        <w:t>采购</w:t>
      </w:r>
      <w:r>
        <w:rPr>
          <w:rFonts w:hint="eastAsia" w:ascii="仿宋" w:hAnsi="仿宋" w:eastAsia="仿宋" w:cs="仿宋"/>
          <w:b/>
          <w:color w:val="000000" w:themeColor="text1"/>
          <w:sz w:val="28"/>
          <w:szCs w:val="18"/>
          <w:lang w:eastAsia="zh-CN"/>
          <w14:textFill>
            <w14:solidFill>
              <w14:schemeClr w14:val="tx1"/>
            </w14:solidFill>
          </w14:textFill>
        </w:rPr>
        <w:t>承诺书、</w:t>
      </w:r>
      <w:r>
        <w:rPr>
          <w:rFonts w:hint="eastAsia" w:ascii="仿宋" w:hAnsi="仿宋" w:eastAsia="仿宋" w:cs="仿宋"/>
          <w:sz w:val="28"/>
          <w:szCs w:val="28"/>
        </w:rPr>
        <w:t>符合绿色建筑和绿色建材政府采购需求承诺书、商品包装和快递包装承诺、创新产品或创新服务明细表等证明材料</w:t>
      </w:r>
    </w:p>
    <w:p w14:paraId="3117A713">
      <w:pPr>
        <w:spacing w:line="360" w:lineRule="auto"/>
        <w:jc w:val="center"/>
        <w:rPr>
          <w:rFonts w:hint="eastAsia" w:ascii="仿宋" w:hAnsi="仿宋" w:eastAsia="仿宋" w:cs="仿宋"/>
          <w:b/>
          <w:color w:val="000000" w:themeColor="text1"/>
          <w:sz w:val="40"/>
          <w:lang w:eastAsia="zh-CN"/>
          <w14:textFill>
            <w14:solidFill>
              <w14:schemeClr w14:val="tx1"/>
            </w14:solidFill>
          </w14:textFill>
        </w:rPr>
      </w:pPr>
      <w:r>
        <w:rPr>
          <w:rFonts w:hint="eastAsia" w:ascii="仿宋" w:hAnsi="仿宋" w:eastAsia="仿宋" w:cs="仿宋"/>
          <w:b/>
          <w:color w:val="000000" w:themeColor="text1"/>
          <w:sz w:val="28"/>
          <w:szCs w:val="18"/>
          <w:lang w:eastAsia="zh-CN"/>
          <w14:textFill>
            <w14:solidFill>
              <w14:schemeClr w14:val="tx1"/>
            </w14:solidFill>
          </w14:textFill>
        </w:rPr>
        <w:t>（</w:t>
      </w:r>
      <w:r>
        <w:rPr>
          <w:rFonts w:hint="eastAsia" w:ascii="仿宋" w:hAnsi="仿宋" w:eastAsia="仿宋" w:cs="仿宋"/>
          <w:b/>
          <w:color w:val="000000" w:themeColor="text1"/>
          <w:sz w:val="28"/>
          <w:szCs w:val="18"/>
          <w:lang w:val="en-US" w:eastAsia="zh-CN"/>
          <w14:textFill>
            <w14:solidFill>
              <w14:schemeClr w14:val="tx1"/>
            </w14:solidFill>
          </w14:textFill>
        </w:rPr>
        <w:t>1</w:t>
      </w:r>
      <w:r>
        <w:rPr>
          <w:rFonts w:hint="eastAsia" w:ascii="仿宋" w:hAnsi="仿宋" w:eastAsia="仿宋" w:cs="仿宋"/>
          <w:b/>
          <w:color w:val="000000" w:themeColor="text1"/>
          <w:sz w:val="28"/>
          <w:szCs w:val="18"/>
          <w:lang w:eastAsia="zh-CN"/>
          <w14:textFill>
            <w14:solidFill>
              <w14:schemeClr w14:val="tx1"/>
            </w14:solidFill>
          </w14:textFill>
        </w:rPr>
        <w:t>）节能产品、环境产品</w:t>
      </w:r>
      <w:r>
        <w:rPr>
          <w:rFonts w:hint="eastAsia" w:ascii="仿宋" w:hAnsi="仿宋" w:eastAsia="仿宋" w:cs="仿宋"/>
          <w:b/>
          <w:color w:val="000000" w:themeColor="text1"/>
          <w:sz w:val="28"/>
          <w:szCs w:val="18"/>
          <w:lang w:val="en-US" w:eastAsia="zh-CN"/>
          <w14:textFill>
            <w14:solidFill>
              <w14:schemeClr w14:val="tx1"/>
            </w14:solidFill>
          </w14:textFill>
        </w:rPr>
        <w:t>采购</w:t>
      </w:r>
      <w:r>
        <w:rPr>
          <w:rFonts w:hint="eastAsia" w:ascii="仿宋" w:hAnsi="仿宋" w:eastAsia="仿宋" w:cs="仿宋"/>
          <w:b/>
          <w:color w:val="000000" w:themeColor="text1"/>
          <w:sz w:val="28"/>
          <w:szCs w:val="18"/>
          <w:lang w:eastAsia="zh-CN"/>
          <w14:textFill>
            <w14:solidFill>
              <w14:schemeClr w14:val="tx1"/>
            </w14:solidFill>
          </w14:textFill>
        </w:rPr>
        <w:t>承诺书</w:t>
      </w:r>
    </w:p>
    <w:p w14:paraId="0CB39368">
      <w:pPr>
        <w:spacing w:line="360" w:lineRule="auto"/>
        <w:jc w:val="left"/>
        <w:rPr>
          <w:rFonts w:hint="eastAsia" w:ascii="仿宋" w:hAnsi="仿宋" w:eastAsia="仿宋" w:cs="仿宋"/>
          <w:color w:val="000000" w:themeColor="text1"/>
          <w:sz w:val="28"/>
          <w:szCs w:val="24"/>
          <w14:textFill>
            <w14:solidFill>
              <w14:schemeClr w14:val="tx1"/>
            </w14:solidFill>
          </w14:textFill>
        </w:rPr>
      </w:pPr>
    </w:p>
    <w:p w14:paraId="2C5F3397">
      <w:pPr>
        <w:snapToGrid w:val="0"/>
        <w:spacing w:line="360" w:lineRule="auto"/>
        <w:ind w:firstLine="480" w:firstLineChars="200"/>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本公司现参与项目名称：</w:t>
      </w:r>
      <w:r>
        <w:rPr>
          <w:rFonts w:hint="eastAsia" w:ascii="仿宋" w:hAnsi="仿宋" w:eastAsia="仿宋" w:cs="仿宋"/>
          <w:color w:val="000000" w:themeColor="text1"/>
          <w:sz w:val="24"/>
          <w:szCs w:val="24"/>
          <w:u w:val="single"/>
          <w:lang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项目编号：</w:t>
      </w:r>
      <w:r>
        <w:rPr>
          <w:rFonts w:hint="eastAsia" w:ascii="仿宋" w:hAnsi="仿宋" w:eastAsia="仿宋" w:cs="仿宋"/>
          <w:color w:val="000000" w:themeColor="text1"/>
          <w:sz w:val="24"/>
          <w:szCs w:val="24"/>
          <w:u w:val="single"/>
          <w:lang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的采购活动，工程内容中涉及《节能产品政府采购品目清单》的产品，属于国家强制性采购的，一定符合要求；工程内容中涉及《节能产品政府采购品目清单》、《环境标志产品政府采购品目清单》的产品，属于品目清单范围但不属于政府强制采购产品的，实施优先采购。</w:t>
      </w:r>
    </w:p>
    <w:p w14:paraId="23FD207F">
      <w:pPr>
        <w:snapToGrid w:val="0"/>
        <w:spacing w:line="360" w:lineRule="auto"/>
        <w:ind w:firstLine="480" w:firstLineChars="200"/>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如上述声明不真实，愿意按照政府采购有关法律法规的规定接受处罚。</w:t>
      </w:r>
    </w:p>
    <w:p w14:paraId="623EF5BA">
      <w:pPr>
        <w:snapToGrid w:val="0"/>
        <w:spacing w:line="360" w:lineRule="auto"/>
        <w:ind w:firstLine="480" w:firstLineChars="200"/>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特此申明！</w:t>
      </w:r>
    </w:p>
    <w:p w14:paraId="4AC62C36">
      <w:pPr>
        <w:pStyle w:val="35"/>
        <w:spacing w:before="120" w:after="120"/>
        <w:ind w:left="1400" w:hanging="560"/>
        <w:jc w:val="left"/>
        <w:rPr>
          <w:rFonts w:hint="eastAsia" w:ascii="仿宋" w:hAnsi="仿宋" w:eastAsia="仿宋" w:cs="仿宋"/>
          <w:color w:val="000000" w:themeColor="text1"/>
          <w:sz w:val="28"/>
          <w:szCs w:val="28"/>
          <w14:textFill>
            <w14:solidFill>
              <w14:schemeClr w14:val="tx1"/>
            </w14:solidFill>
          </w14:textFill>
        </w:rPr>
      </w:pPr>
    </w:p>
    <w:p w14:paraId="739223E1">
      <w:pPr>
        <w:pStyle w:val="35"/>
        <w:spacing w:before="120" w:after="120"/>
        <w:ind w:left="1400" w:hanging="560"/>
        <w:jc w:val="left"/>
        <w:rPr>
          <w:rFonts w:hint="eastAsia" w:ascii="仿宋" w:hAnsi="仿宋" w:eastAsia="仿宋" w:cs="仿宋"/>
          <w:color w:val="000000" w:themeColor="text1"/>
          <w:sz w:val="28"/>
          <w:szCs w:val="28"/>
          <w14:textFill>
            <w14:solidFill>
              <w14:schemeClr w14:val="tx1"/>
            </w14:solidFill>
          </w14:textFill>
        </w:rPr>
      </w:pPr>
    </w:p>
    <w:p w14:paraId="2C39BFE0">
      <w:pPr>
        <w:pStyle w:val="35"/>
        <w:spacing w:before="120" w:after="120"/>
        <w:ind w:left="1400" w:hanging="560"/>
        <w:jc w:val="left"/>
        <w:rPr>
          <w:rFonts w:hint="eastAsia" w:ascii="仿宋" w:hAnsi="仿宋" w:eastAsia="仿宋" w:cs="仿宋"/>
          <w:color w:val="000000" w:themeColor="text1"/>
          <w:sz w:val="28"/>
          <w:szCs w:val="28"/>
          <w14:textFill>
            <w14:solidFill>
              <w14:schemeClr w14:val="tx1"/>
            </w14:solidFill>
          </w14:textFill>
        </w:rPr>
      </w:pPr>
    </w:p>
    <w:p w14:paraId="0485D50D">
      <w:pPr>
        <w:pStyle w:val="35"/>
        <w:spacing w:before="120" w:after="120"/>
        <w:ind w:left="1400" w:hanging="560"/>
        <w:jc w:val="left"/>
        <w:rPr>
          <w:rFonts w:hint="eastAsia" w:ascii="仿宋" w:hAnsi="仿宋" w:eastAsia="仿宋" w:cs="仿宋"/>
          <w:color w:val="000000" w:themeColor="text1"/>
          <w:sz w:val="28"/>
          <w:szCs w:val="28"/>
          <w14:textFill>
            <w14:solidFill>
              <w14:schemeClr w14:val="tx1"/>
            </w14:solidFill>
          </w14:textFill>
        </w:rPr>
      </w:pPr>
    </w:p>
    <w:p w14:paraId="7CC8F93B">
      <w:pPr>
        <w:pStyle w:val="35"/>
        <w:spacing w:before="120" w:after="120"/>
        <w:ind w:left="1400" w:hanging="560"/>
        <w:jc w:val="left"/>
        <w:rPr>
          <w:rFonts w:hint="eastAsia" w:ascii="仿宋" w:hAnsi="仿宋" w:eastAsia="仿宋" w:cs="仿宋"/>
          <w:color w:val="000000" w:themeColor="text1"/>
          <w:sz w:val="28"/>
          <w:szCs w:val="28"/>
          <w14:textFill>
            <w14:solidFill>
              <w14:schemeClr w14:val="tx1"/>
            </w14:solidFill>
          </w14:textFill>
        </w:rPr>
      </w:pPr>
    </w:p>
    <w:p w14:paraId="3B19CDA5">
      <w:pPr>
        <w:pStyle w:val="35"/>
        <w:spacing w:before="120" w:after="120"/>
        <w:ind w:left="1400" w:hanging="560"/>
        <w:jc w:val="left"/>
        <w:rPr>
          <w:rFonts w:hint="eastAsia" w:ascii="仿宋" w:hAnsi="仿宋" w:eastAsia="仿宋" w:cs="仿宋"/>
          <w:color w:val="000000" w:themeColor="text1"/>
          <w:sz w:val="28"/>
          <w:szCs w:val="28"/>
          <w14:textFill>
            <w14:solidFill>
              <w14:schemeClr w14:val="tx1"/>
            </w14:solidFill>
          </w14:textFill>
        </w:rPr>
      </w:pPr>
    </w:p>
    <w:p w14:paraId="14897A9B">
      <w:pPr>
        <w:snapToGrid w:val="0"/>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磋商响应供应商名称（盖章）：</w:t>
      </w:r>
      <w:r>
        <w:rPr>
          <w:rFonts w:hint="eastAsia" w:ascii="仿宋" w:hAnsi="仿宋" w:eastAsia="仿宋" w:cs="仿宋"/>
          <w:color w:val="000000" w:themeColor="text1"/>
          <w:w w:val="90"/>
          <w:kern w:val="0"/>
          <w:sz w:val="24"/>
          <w:szCs w:val="24"/>
          <w14:textFill>
            <w14:solidFill>
              <w14:schemeClr w14:val="tx1"/>
            </w14:solidFill>
          </w14:textFill>
        </w:rPr>
        <w:t>_______________________________</w:t>
      </w:r>
    </w:p>
    <w:p w14:paraId="548CE4A4">
      <w:pPr>
        <w:spacing w:line="360" w:lineRule="auto"/>
        <w:jc w:val="left"/>
        <w:rPr>
          <w:rFonts w:hint="eastAsia" w:ascii="仿宋" w:hAnsi="仿宋" w:eastAsia="仿宋" w:cs="仿宋"/>
          <w:color w:val="000000" w:themeColor="text1"/>
          <w:w w:val="90"/>
          <w:kern w:val="0"/>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日期：</w:t>
      </w:r>
      <w:r>
        <w:rPr>
          <w:rFonts w:hint="eastAsia" w:ascii="仿宋" w:hAnsi="仿宋" w:eastAsia="仿宋" w:cs="仿宋"/>
          <w:color w:val="000000" w:themeColor="text1"/>
          <w:w w:val="90"/>
          <w:kern w:val="0"/>
          <w:sz w:val="24"/>
          <w:szCs w:val="24"/>
          <w14:textFill>
            <w14:solidFill>
              <w14:schemeClr w14:val="tx1"/>
            </w14:solidFill>
          </w14:textFill>
        </w:rPr>
        <w:t>_______________________________</w:t>
      </w:r>
    </w:p>
    <w:p w14:paraId="69A95C0A">
      <w:pPr>
        <w:rPr>
          <w:rFonts w:hint="eastAsia" w:ascii="仿宋" w:hAnsi="仿宋" w:eastAsia="仿宋" w:cs="仿宋"/>
          <w:b/>
          <w:color w:val="000000" w:themeColor="text1"/>
          <w:sz w:val="28"/>
          <w:szCs w:val="18"/>
          <w:lang w:eastAsia="zh-CN"/>
          <w14:textFill>
            <w14:solidFill>
              <w14:schemeClr w14:val="tx1"/>
            </w14:solidFill>
          </w14:textFill>
        </w:rPr>
      </w:pPr>
      <w:r>
        <w:rPr>
          <w:rFonts w:hint="eastAsia" w:ascii="仿宋" w:hAnsi="仿宋" w:eastAsia="仿宋" w:cs="仿宋"/>
          <w:b/>
          <w:color w:val="000000" w:themeColor="text1"/>
          <w:sz w:val="28"/>
          <w:szCs w:val="18"/>
          <w:lang w:eastAsia="zh-CN"/>
          <w14:textFill>
            <w14:solidFill>
              <w14:schemeClr w14:val="tx1"/>
            </w14:solidFill>
          </w14:textFill>
        </w:rPr>
        <w:br w:type="page"/>
      </w:r>
    </w:p>
    <w:p w14:paraId="735278C6">
      <w:pPr>
        <w:spacing w:line="360" w:lineRule="auto"/>
        <w:jc w:val="center"/>
        <w:rPr>
          <w:rFonts w:hint="eastAsia" w:ascii="仿宋" w:hAnsi="仿宋" w:eastAsia="仿宋" w:cs="仿宋"/>
          <w:b/>
          <w:color w:val="000000" w:themeColor="text1"/>
          <w:sz w:val="40"/>
          <w:lang w:eastAsia="zh-CN"/>
          <w14:textFill>
            <w14:solidFill>
              <w14:schemeClr w14:val="tx1"/>
            </w14:solidFill>
          </w14:textFill>
        </w:rPr>
      </w:pPr>
      <w:r>
        <w:rPr>
          <w:rFonts w:hint="eastAsia" w:ascii="仿宋" w:hAnsi="仿宋" w:eastAsia="仿宋" w:cs="仿宋"/>
          <w:b/>
          <w:color w:val="000000" w:themeColor="text1"/>
          <w:sz w:val="28"/>
          <w:szCs w:val="18"/>
          <w:lang w:eastAsia="zh-CN"/>
          <w14:textFill>
            <w14:solidFill>
              <w14:schemeClr w14:val="tx1"/>
            </w14:solidFill>
          </w14:textFill>
        </w:rPr>
        <w:t>（</w:t>
      </w:r>
      <w:r>
        <w:rPr>
          <w:rFonts w:hint="eastAsia" w:ascii="仿宋" w:hAnsi="仿宋" w:eastAsia="仿宋" w:cs="仿宋"/>
          <w:b/>
          <w:color w:val="000000" w:themeColor="text1"/>
          <w:sz w:val="28"/>
          <w:szCs w:val="18"/>
          <w:lang w:val="en-US" w:eastAsia="zh-CN"/>
          <w14:textFill>
            <w14:solidFill>
              <w14:schemeClr w14:val="tx1"/>
            </w14:solidFill>
          </w14:textFill>
        </w:rPr>
        <w:t>2</w:t>
      </w:r>
      <w:r>
        <w:rPr>
          <w:rFonts w:hint="eastAsia" w:ascii="仿宋" w:hAnsi="仿宋" w:eastAsia="仿宋" w:cs="仿宋"/>
          <w:b/>
          <w:color w:val="000000" w:themeColor="text1"/>
          <w:sz w:val="28"/>
          <w:szCs w:val="18"/>
          <w:lang w:eastAsia="zh-CN"/>
          <w14:textFill>
            <w14:solidFill>
              <w14:schemeClr w14:val="tx1"/>
            </w14:solidFill>
          </w14:textFill>
        </w:rPr>
        <w:t>）符合绿色建筑和绿色建材政府采购需求承诺书</w:t>
      </w:r>
    </w:p>
    <w:p w14:paraId="026C7D13">
      <w:pPr>
        <w:spacing w:line="360" w:lineRule="auto"/>
        <w:jc w:val="left"/>
        <w:rPr>
          <w:rFonts w:hint="eastAsia" w:ascii="仿宋" w:hAnsi="仿宋" w:eastAsia="仿宋" w:cs="仿宋"/>
          <w:color w:val="000000" w:themeColor="text1"/>
          <w:sz w:val="28"/>
          <w:szCs w:val="24"/>
          <w14:textFill>
            <w14:solidFill>
              <w14:schemeClr w14:val="tx1"/>
            </w14:solidFill>
          </w14:textFill>
        </w:rPr>
      </w:pPr>
    </w:p>
    <w:p w14:paraId="7A77591C">
      <w:pPr>
        <w:snapToGrid w:val="0"/>
        <w:spacing w:line="360" w:lineRule="auto"/>
        <w:ind w:firstLine="480" w:firstLineChars="2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本公司现参与项目名称：</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项目编号</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的采购活动，本公司承诺若本项目在合同履行过程中需要施工安装且涉及到相关建材属于</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绿色建筑和绿色建材政府采购需求标准</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中明确为“必选类”</w:t>
      </w:r>
      <w:r>
        <w:rPr>
          <w:rFonts w:hint="eastAsia" w:ascii="仿宋" w:hAnsi="仿宋" w:eastAsia="仿宋" w:cs="仿宋"/>
          <w:color w:val="000000" w:themeColor="text1"/>
          <w:sz w:val="24"/>
          <w:szCs w:val="24"/>
          <w14:textFill>
            <w14:solidFill>
              <w14:schemeClr w14:val="tx1"/>
            </w14:solidFill>
          </w14:textFill>
        </w:rPr>
        <w:t>的，全部采购和使用符合相关标准的绿色建材。属于绿色建筑的，积极配合采购单位申报绿色建筑标识。</w:t>
      </w:r>
    </w:p>
    <w:p w14:paraId="1F196D18">
      <w:pPr>
        <w:snapToGrid w:val="0"/>
        <w:spacing w:line="360" w:lineRule="auto"/>
        <w:ind w:firstLine="480" w:firstLineChars="2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如上述声明不真实，愿意按照政府采购有关法律法规的规定接受处罚。</w:t>
      </w:r>
    </w:p>
    <w:p w14:paraId="42848D45">
      <w:pPr>
        <w:snapToGrid w:val="0"/>
        <w:spacing w:line="360" w:lineRule="auto"/>
        <w:ind w:firstLine="480" w:firstLineChars="200"/>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特此声明</w:t>
      </w:r>
      <w:r>
        <w:rPr>
          <w:rFonts w:hint="eastAsia" w:ascii="仿宋" w:hAnsi="仿宋" w:eastAsia="仿宋" w:cs="仿宋"/>
          <w:color w:val="000000" w:themeColor="text1"/>
          <w:sz w:val="24"/>
          <w:szCs w:val="24"/>
          <w:lang w:eastAsia="zh-CN"/>
          <w14:textFill>
            <w14:solidFill>
              <w14:schemeClr w14:val="tx1"/>
            </w14:solidFill>
          </w14:textFill>
        </w:rPr>
        <w:t>！</w:t>
      </w:r>
    </w:p>
    <w:p w14:paraId="104A8041">
      <w:pPr>
        <w:pStyle w:val="35"/>
        <w:spacing w:before="120" w:after="120"/>
        <w:ind w:left="1400" w:hanging="560"/>
        <w:jc w:val="left"/>
        <w:rPr>
          <w:rFonts w:hint="eastAsia" w:ascii="仿宋" w:hAnsi="仿宋" w:eastAsia="仿宋" w:cs="仿宋"/>
          <w:color w:val="000000" w:themeColor="text1"/>
          <w:sz w:val="28"/>
          <w:szCs w:val="28"/>
          <w14:textFill>
            <w14:solidFill>
              <w14:schemeClr w14:val="tx1"/>
            </w14:solidFill>
          </w14:textFill>
        </w:rPr>
      </w:pPr>
    </w:p>
    <w:p w14:paraId="26D2C34E">
      <w:pPr>
        <w:pStyle w:val="35"/>
        <w:spacing w:before="120" w:after="120"/>
        <w:ind w:left="1400" w:hanging="560"/>
        <w:jc w:val="left"/>
        <w:rPr>
          <w:rFonts w:hint="eastAsia" w:ascii="仿宋" w:hAnsi="仿宋" w:eastAsia="仿宋" w:cs="仿宋"/>
          <w:color w:val="000000" w:themeColor="text1"/>
          <w:sz w:val="28"/>
          <w:szCs w:val="28"/>
          <w14:textFill>
            <w14:solidFill>
              <w14:schemeClr w14:val="tx1"/>
            </w14:solidFill>
          </w14:textFill>
        </w:rPr>
      </w:pPr>
    </w:p>
    <w:p w14:paraId="3C252F28">
      <w:pPr>
        <w:pStyle w:val="35"/>
        <w:spacing w:before="120" w:after="120"/>
        <w:ind w:left="1400" w:hanging="560"/>
        <w:jc w:val="left"/>
        <w:rPr>
          <w:rFonts w:hint="eastAsia" w:ascii="仿宋" w:hAnsi="仿宋" w:eastAsia="仿宋" w:cs="仿宋"/>
          <w:color w:val="000000" w:themeColor="text1"/>
          <w:sz w:val="28"/>
          <w:szCs w:val="28"/>
          <w14:textFill>
            <w14:solidFill>
              <w14:schemeClr w14:val="tx1"/>
            </w14:solidFill>
          </w14:textFill>
        </w:rPr>
      </w:pPr>
    </w:p>
    <w:p w14:paraId="2BA56ECF">
      <w:pPr>
        <w:pStyle w:val="35"/>
        <w:spacing w:before="120" w:after="120"/>
        <w:ind w:left="1400" w:hanging="560"/>
        <w:jc w:val="left"/>
        <w:rPr>
          <w:rFonts w:hint="eastAsia" w:ascii="仿宋" w:hAnsi="仿宋" w:eastAsia="仿宋" w:cs="仿宋"/>
          <w:color w:val="000000" w:themeColor="text1"/>
          <w:sz w:val="28"/>
          <w:szCs w:val="28"/>
          <w14:textFill>
            <w14:solidFill>
              <w14:schemeClr w14:val="tx1"/>
            </w14:solidFill>
          </w14:textFill>
        </w:rPr>
      </w:pPr>
    </w:p>
    <w:p w14:paraId="352C44D3">
      <w:pPr>
        <w:pStyle w:val="35"/>
        <w:spacing w:before="120" w:after="120"/>
        <w:ind w:left="1400" w:hanging="560"/>
        <w:jc w:val="left"/>
        <w:rPr>
          <w:rFonts w:hint="eastAsia" w:ascii="仿宋" w:hAnsi="仿宋" w:eastAsia="仿宋" w:cs="仿宋"/>
          <w:color w:val="000000" w:themeColor="text1"/>
          <w:sz w:val="28"/>
          <w:szCs w:val="28"/>
          <w14:textFill>
            <w14:solidFill>
              <w14:schemeClr w14:val="tx1"/>
            </w14:solidFill>
          </w14:textFill>
        </w:rPr>
      </w:pPr>
    </w:p>
    <w:p w14:paraId="6F473394">
      <w:pPr>
        <w:pStyle w:val="35"/>
        <w:spacing w:before="120" w:after="120"/>
        <w:ind w:left="1400" w:hanging="560"/>
        <w:jc w:val="left"/>
        <w:rPr>
          <w:rFonts w:hint="eastAsia" w:ascii="仿宋" w:hAnsi="仿宋" w:eastAsia="仿宋" w:cs="仿宋"/>
          <w:color w:val="000000" w:themeColor="text1"/>
          <w:sz w:val="28"/>
          <w:szCs w:val="28"/>
          <w14:textFill>
            <w14:solidFill>
              <w14:schemeClr w14:val="tx1"/>
            </w14:solidFill>
          </w14:textFill>
        </w:rPr>
      </w:pPr>
    </w:p>
    <w:p w14:paraId="464EEB17">
      <w:pPr>
        <w:snapToGrid w:val="0"/>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磋商响应供应商名称（盖章）：</w:t>
      </w:r>
      <w:r>
        <w:rPr>
          <w:rFonts w:hint="eastAsia" w:ascii="仿宋" w:hAnsi="仿宋" w:eastAsia="仿宋" w:cs="仿宋"/>
          <w:color w:val="000000" w:themeColor="text1"/>
          <w:w w:val="90"/>
          <w:kern w:val="0"/>
          <w:sz w:val="24"/>
          <w:szCs w:val="24"/>
          <w14:textFill>
            <w14:solidFill>
              <w14:schemeClr w14:val="tx1"/>
            </w14:solidFill>
          </w14:textFill>
        </w:rPr>
        <w:t>_______________________________</w:t>
      </w:r>
    </w:p>
    <w:p w14:paraId="59724890">
      <w:pPr>
        <w:spacing w:line="360" w:lineRule="auto"/>
        <w:jc w:val="left"/>
        <w:rPr>
          <w:rFonts w:hint="eastAsia" w:ascii="仿宋" w:hAnsi="仿宋" w:eastAsia="仿宋" w:cs="仿宋"/>
          <w:color w:val="000000" w:themeColor="text1"/>
          <w:w w:val="90"/>
          <w:kern w:val="0"/>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日期：</w:t>
      </w:r>
      <w:r>
        <w:rPr>
          <w:rFonts w:hint="eastAsia" w:ascii="仿宋" w:hAnsi="仿宋" w:eastAsia="仿宋" w:cs="仿宋"/>
          <w:color w:val="000000" w:themeColor="text1"/>
          <w:w w:val="90"/>
          <w:kern w:val="0"/>
          <w:sz w:val="24"/>
          <w:szCs w:val="24"/>
          <w14:textFill>
            <w14:solidFill>
              <w14:schemeClr w14:val="tx1"/>
            </w14:solidFill>
          </w14:textFill>
        </w:rPr>
        <w:t>_______________________________</w:t>
      </w:r>
    </w:p>
    <w:p w14:paraId="1B15942F">
      <w:pPr>
        <w:pStyle w:val="2"/>
        <w:rPr>
          <w:rFonts w:hint="eastAsia" w:ascii="仿宋" w:hAnsi="仿宋" w:eastAsia="仿宋" w:cs="仿宋"/>
          <w:color w:val="000000" w:themeColor="text1"/>
          <w14:textFill>
            <w14:solidFill>
              <w14:schemeClr w14:val="tx1"/>
            </w14:solidFill>
          </w14:textFill>
        </w:rPr>
      </w:pPr>
    </w:p>
    <w:p w14:paraId="421184A2">
      <w:pPr>
        <w:rPr>
          <w:rFonts w:hint="eastAsia" w:ascii="仿宋" w:hAnsi="仿宋" w:eastAsia="仿宋" w:cs="仿宋"/>
          <w:b/>
          <w:color w:val="000000" w:themeColor="text1"/>
          <w:sz w:val="28"/>
          <w:szCs w:val="28"/>
          <w:lang w:eastAsia="zh-CN"/>
          <w14:textFill>
            <w14:solidFill>
              <w14:schemeClr w14:val="tx1"/>
            </w14:solidFill>
          </w14:textFill>
        </w:rPr>
      </w:pPr>
      <w:r>
        <w:rPr>
          <w:rFonts w:hint="eastAsia" w:ascii="仿宋" w:hAnsi="仿宋" w:eastAsia="仿宋" w:cs="仿宋"/>
          <w:b/>
          <w:color w:val="000000" w:themeColor="text1"/>
          <w:sz w:val="28"/>
          <w:szCs w:val="28"/>
          <w:lang w:eastAsia="zh-CN"/>
          <w14:textFill>
            <w14:solidFill>
              <w14:schemeClr w14:val="tx1"/>
            </w14:solidFill>
          </w14:textFill>
        </w:rPr>
        <w:br w:type="page"/>
      </w:r>
    </w:p>
    <w:p w14:paraId="43F838F3">
      <w:pPr>
        <w:widowControl/>
        <w:autoSpaceDE w:val="0"/>
        <w:autoSpaceDN w:val="0"/>
        <w:adjustRightInd w:val="0"/>
        <w:snapToGrid w:val="0"/>
        <w:spacing w:line="360" w:lineRule="auto"/>
        <w:ind w:firstLine="281" w:firstLineChars="100"/>
        <w:jc w:val="center"/>
        <w:outlineLvl w:val="2"/>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lang w:eastAsia="zh-CN"/>
          <w14:textFill>
            <w14:solidFill>
              <w14:schemeClr w14:val="tx1"/>
            </w14:solidFill>
          </w14:textFill>
        </w:rPr>
        <w:t>（</w:t>
      </w:r>
      <w:r>
        <w:rPr>
          <w:rFonts w:hint="eastAsia" w:ascii="仿宋" w:hAnsi="仿宋" w:eastAsia="仿宋" w:cs="仿宋"/>
          <w:b/>
          <w:color w:val="000000" w:themeColor="text1"/>
          <w:sz w:val="28"/>
          <w:szCs w:val="28"/>
          <w:lang w:val="en-US" w:eastAsia="zh-CN"/>
          <w14:textFill>
            <w14:solidFill>
              <w14:schemeClr w14:val="tx1"/>
            </w14:solidFill>
          </w14:textFill>
        </w:rPr>
        <w:t>3</w:t>
      </w:r>
      <w:r>
        <w:rPr>
          <w:rFonts w:hint="eastAsia" w:ascii="仿宋" w:hAnsi="仿宋" w:eastAsia="仿宋" w:cs="仿宋"/>
          <w:b/>
          <w:color w:val="000000" w:themeColor="text1"/>
          <w:sz w:val="28"/>
          <w:szCs w:val="28"/>
          <w:lang w:eastAsia="zh-CN"/>
          <w14:textFill>
            <w14:solidFill>
              <w14:schemeClr w14:val="tx1"/>
            </w14:solidFill>
          </w14:textFill>
        </w:rPr>
        <w:t>）</w:t>
      </w:r>
      <w:r>
        <w:rPr>
          <w:rFonts w:hint="eastAsia" w:ascii="仿宋" w:hAnsi="仿宋" w:eastAsia="仿宋" w:cs="仿宋"/>
          <w:b/>
          <w:color w:val="000000" w:themeColor="text1"/>
          <w:sz w:val="28"/>
          <w:szCs w:val="28"/>
          <w14:textFill>
            <w14:solidFill>
              <w14:schemeClr w14:val="tx1"/>
            </w14:solidFill>
          </w14:textFill>
        </w:rPr>
        <w:t>商品包装和快递包装承诺</w:t>
      </w:r>
    </w:p>
    <w:p w14:paraId="5C292D0D">
      <w:pPr>
        <w:snapToGrid w:val="0"/>
        <w:spacing w:line="360" w:lineRule="auto"/>
        <w:ind w:firstLine="2205" w:firstLineChars="1050"/>
        <w:jc w:val="left"/>
        <w:rPr>
          <w:rFonts w:hint="eastAsia" w:ascii="仿宋" w:hAnsi="仿宋" w:eastAsia="仿宋" w:cs="仿宋"/>
          <w:color w:val="000000" w:themeColor="text1"/>
          <w14:textFill>
            <w14:solidFill>
              <w14:schemeClr w14:val="tx1"/>
            </w14:solidFill>
          </w14:textFill>
        </w:rPr>
      </w:pPr>
    </w:p>
    <w:p w14:paraId="0842B66B">
      <w:pPr>
        <w:widowControl/>
        <w:autoSpaceDE w:val="0"/>
        <w:autoSpaceDN w:val="0"/>
        <w:adjustRightInd w:val="0"/>
        <w:snapToGrid w:val="0"/>
        <w:spacing w:line="480" w:lineRule="auto"/>
        <w:ind w:firstLine="480" w:firstLineChars="200"/>
        <w:jc w:val="left"/>
        <w:outlineLvl w:val="2"/>
        <w:rPr>
          <w:rFonts w:hint="eastAsia" w:ascii="仿宋" w:hAnsi="仿宋" w:eastAsia="仿宋" w:cs="仿宋"/>
          <w:color w:val="000000" w:themeColor="text1"/>
          <w:sz w:val="24"/>
          <w:szCs w:val="18"/>
          <w14:textFill>
            <w14:solidFill>
              <w14:schemeClr w14:val="tx1"/>
            </w14:solidFill>
          </w14:textFill>
        </w:rPr>
      </w:pPr>
      <w:r>
        <w:rPr>
          <w:rFonts w:hint="eastAsia" w:ascii="仿宋" w:hAnsi="仿宋" w:eastAsia="仿宋" w:cs="仿宋"/>
          <w:color w:val="000000" w:themeColor="text1"/>
          <w:sz w:val="24"/>
          <w:szCs w:val="18"/>
          <w14:textFill>
            <w14:solidFill>
              <w14:schemeClr w14:val="tx1"/>
            </w14:solidFill>
          </w14:textFill>
        </w:rPr>
        <w:t>本公司现参与</w:t>
      </w:r>
      <w:r>
        <w:rPr>
          <w:rFonts w:hint="eastAsia" w:ascii="仿宋" w:hAnsi="仿宋" w:eastAsia="仿宋" w:cs="仿宋"/>
          <w:color w:val="000000" w:themeColor="text1"/>
          <w:sz w:val="24"/>
          <w:szCs w:val="18"/>
          <w:u w:val="single"/>
          <w14:textFill>
            <w14:solidFill>
              <w14:schemeClr w14:val="tx1"/>
            </w14:solidFill>
          </w14:textFill>
        </w:rPr>
        <w:t xml:space="preserve">            （项目名称）            </w:t>
      </w:r>
      <w:r>
        <w:rPr>
          <w:rFonts w:hint="eastAsia" w:ascii="仿宋" w:hAnsi="仿宋" w:eastAsia="仿宋" w:cs="仿宋"/>
          <w:color w:val="000000" w:themeColor="text1"/>
          <w:sz w:val="24"/>
          <w:szCs w:val="18"/>
          <w14:textFill>
            <w14:solidFill>
              <w14:schemeClr w14:val="tx1"/>
            </w14:solidFill>
          </w14:textFill>
        </w:rPr>
        <w:t>（项目编号：</w:t>
      </w:r>
      <w:r>
        <w:rPr>
          <w:rFonts w:hint="eastAsia" w:ascii="仿宋" w:hAnsi="仿宋" w:eastAsia="仿宋" w:cs="仿宋"/>
          <w:color w:val="000000" w:themeColor="text1"/>
          <w:sz w:val="24"/>
          <w:szCs w:val="18"/>
          <w:u w:val="single"/>
          <w14:textFill>
            <w14:solidFill>
              <w14:schemeClr w14:val="tx1"/>
            </w14:solidFill>
          </w14:textFill>
        </w:rPr>
        <w:t xml:space="preserve">          </w:t>
      </w:r>
      <w:r>
        <w:rPr>
          <w:rFonts w:hint="eastAsia" w:ascii="仿宋" w:hAnsi="仿宋" w:eastAsia="仿宋" w:cs="仿宋"/>
          <w:color w:val="000000" w:themeColor="text1"/>
          <w:sz w:val="24"/>
          <w:szCs w:val="18"/>
          <w14:textFill>
            <w14:solidFill>
              <w14:schemeClr w14:val="tx1"/>
            </w14:solidFill>
          </w14:textFill>
        </w:rPr>
        <w:t>）的采购活动，本公司承诺所供商品包装符合《商品包装政府采购需求标准（试行）》，快递包装符合《快递包装政府采购需求标准（试行）》。</w:t>
      </w:r>
    </w:p>
    <w:p w14:paraId="1F086DA6">
      <w:pPr>
        <w:widowControl/>
        <w:autoSpaceDE w:val="0"/>
        <w:autoSpaceDN w:val="0"/>
        <w:adjustRightInd w:val="0"/>
        <w:snapToGrid w:val="0"/>
        <w:spacing w:line="480" w:lineRule="auto"/>
        <w:ind w:firstLine="480" w:firstLineChars="200"/>
        <w:jc w:val="left"/>
        <w:outlineLvl w:val="2"/>
        <w:rPr>
          <w:rFonts w:hint="eastAsia" w:ascii="仿宋" w:hAnsi="仿宋" w:eastAsia="仿宋" w:cs="仿宋"/>
          <w:color w:val="000000" w:themeColor="text1"/>
          <w:sz w:val="24"/>
          <w:szCs w:val="18"/>
          <w14:textFill>
            <w14:solidFill>
              <w14:schemeClr w14:val="tx1"/>
            </w14:solidFill>
          </w14:textFill>
        </w:rPr>
      </w:pPr>
      <w:r>
        <w:rPr>
          <w:rFonts w:hint="eastAsia" w:ascii="仿宋" w:hAnsi="仿宋" w:eastAsia="仿宋" w:cs="仿宋"/>
          <w:color w:val="000000" w:themeColor="text1"/>
          <w:sz w:val="24"/>
          <w:szCs w:val="18"/>
          <w14:textFill>
            <w14:solidFill>
              <w14:schemeClr w14:val="tx1"/>
            </w14:solidFill>
          </w14:textFill>
        </w:rPr>
        <w:t>如上述声明不真实，愿意按照政府采购有关法律法规的规定接受处罚。</w:t>
      </w:r>
    </w:p>
    <w:p w14:paraId="0E3A6793">
      <w:pPr>
        <w:widowControl/>
        <w:autoSpaceDE w:val="0"/>
        <w:autoSpaceDN w:val="0"/>
        <w:adjustRightInd w:val="0"/>
        <w:snapToGrid w:val="0"/>
        <w:spacing w:line="480" w:lineRule="auto"/>
        <w:ind w:firstLine="480" w:firstLineChars="200"/>
        <w:jc w:val="left"/>
        <w:outlineLvl w:val="2"/>
        <w:rPr>
          <w:rFonts w:hint="eastAsia" w:ascii="仿宋" w:hAnsi="仿宋" w:eastAsia="仿宋" w:cs="仿宋"/>
          <w:color w:val="000000" w:themeColor="text1"/>
          <w:sz w:val="24"/>
          <w:szCs w:val="18"/>
          <w:lang w:eastAsia="zh-CN"/>
          <w14:textFill>
            <w14:solidFill>
              <w14:schemeClr w14:val="tx1"/>
            </w14:solidFill>
          </w14:textFill>
        </w:rPr>
      </w:pPr>
      <w:r>
        <w:rPr>
          <w:rFonts w:hint="eastAsia" w:ascii="仿宋" w:hAnsi="仿宋" w:eastAsia="仿宋" w:cs="仿宋"/>
          <w:color w:val="000000" w:themeColor="text1"/>
          <w:sz w:val="24"/>
          <w:szCs w:val="18"/>
          <w14:textFill>
            <w14:solidFill>
              <w14:schemeClr w14:val="tx1"/>
            </w14:solidFill>
          </w14:textFill>
        </w:rPr>
        <w:t>特此申明</w:t>
      </w:r>
      <w:r>
        <w:rPr>
          <w:rFonts w:hint="eastAsia" w:ascii="仿宋" w:hAnsi="仿宋" w:eastAsia="仿宋" w:cs="仿宋"/>
          <w:color w:val="000000" w:themeColor="text1"/>
          <w:sz w:val="24"/>
          <w:szCs w:val="18"/>
          <w:lang w:eastAsia="zh-CN"/>
          <w14:textFill>
            <w14:solidFill>
              <w14:schemeClr w14:val="tx1"/>
            </w14:solidFill>
          </w14:textFill>
        </w:rPr>
        <w:t>！</w:t>
      </w:r>
    </w:p>
    <w:p w14:paraId="6FB4D473">
      <w:pPr>
        <w:snapToGrid w:val="0"/>
        <w:spacing w:line="360" w:lineRule="auto"/>
        <w:jc w:val="left"/>
        <w:rPr>
          <w:rFonts w:hint="eastAsia" w:ascii="仿宋" w:hAnsi="仿宋" w:eastAsia="仿宋" w:cs="仿宋"/>
          <w:color w:val="000000" w:themeColor="text1"/>
          <w:sz w:val="28"/>
          <w:szCs w:val="28"/>
          <w14:textFill>
            <w14:solidFill>
              <w14:schemeClr w14:val="tx1"/>
            </w14:solidFill>
          </w14:textFill>
        </w:rPr>
      </w:pPr>
    </w:p>
    <w:p w14:paraId="66497B05">
      <w:pPr>
        <w:snapToGrid w:val="0"/>
        <w:spacing w:line="360" w:lineRule="auto"/>
        <w:jc w:val="left"/>
        <w:rPr>
          <w:rFonts w:hint="eastAsia" w:ascii="仿宋" w:hAnsi="仿宋" w:eastAsia="仿宋" w:cs="仿宋"/>
          <w:color w:val="000000" w:themeColor="text1"/>
          <w:sz w:val="28"/>
          <w:szCs w:val="28"/>
          <w14:textFill>
            <w14:solidFill>
              <w14:schemeClr w14:val="tx1"/>
            </w14:solidFill>
          </w14:textFill>
        </w:rPr>
      </w:pPr>
    </w:p>
    <w:p w14:paraId="4A005ACD">
      <w:pPr>
        <w:snapToGrid w:val="0"/>
        <w:spacing w:line="360" w:lineRule="auto"/>
        <w:jc w:val="left"/>
        <w:rPr>
          <w:rFonts w:hint="eastAsia" w:ascii="仿宋" w:hAnsi="仿宋" w:eastAsia="仿宋" w:cs="仿宋"/>
          <w:color w:val="000000" w:themeColor="text1"/>
          <w:sz w:val="28"/>
          <w:szCs w:val="28"/>
          <w14:textFill>
            <w14:solidFill>
              <w14:schemeClr w14:val="tx1"/>
            </w14:solidFill>
          </w14:textFill>
        </w:rPr>
      </w:pPr>
    </w:p>
    <w:p w14:paraId="48756962">
      <w:pPr>
        <w:snapToGrid w:val="0"/>
        <w:spacing w:line="360" w:lineRule="auto"/>
        <w:jc w:val="left"/>
        <w:rPr>
          <w:rFonts w:hint="eastAsia" w:ascii="仿宋" w:hAnsi="仿宋" w:eastAsia="仿宋" w:cs="仿宋"/>
          <w:color w:val="000000" w:themeColor="text1"/>
          <w:sz w:val="28"/>
          <w:szCs w:val="28"/>
          <w14:textFill>
            <w14:solidFill>
              <w14:schemeClr w14:val="tx1"/>
            </w14:solidFill>
          </w14:textFill>
        </w:rPr>
      </w:pPr>
    </w:p>
    <w:p w14:paraId="57792B08">
      <w:pPr>
        <w:snapToGrid w:val="0"/>
        <w:spacing w:line="360" w:lineRule="auto"/>
        <w:jc w:val="left"/>
        <w:rPr>
          <w:rFonts w:hint="eastAsia" w:ascii="仿宋" w:hAnsi="仿宋" w:eastAsia="仿宋" w:cs="仿宋"/>
          <w:color w:val="000000" w:themeColor="text1"/>
          <w:sz w:val="28"/>
          <w:szCs w:val="28"/>
          <w14:textFill>
            <w14:solidFill>
              <w14:schemeClr w14:val="tx1"/>
            </w14:solidFill>
          </w14:textFill>
        </w:rPr>
      </w:pPr>
    </w:p>
    <w:p w14:paraId="14B98D25">
      <w:pPr>
        <w:snapToGrid w:val="0"/>
        <w:spacing w:line="360" w:lineRule="auto"/>
        <w:jc w:val="left"/>
        <w:rPr>
          <w:rFonts w:hint="eastAsia" w:ascii="仿宋" w:hAnsi="仿宋" w:eastAsia="仿宋" w:cs="仿宋"/>
          <w:color w:val="000000" w:themeColor="text1"/>
          <w:sz w:val="28"/>
          <w:szCs w:val="28"/>
          <w14:textFill>
            <w14:solidFill>
              <w14:schemeClr w14:val="tx1"/>
            </w14:solidFill>
          </w14:textFill>
        </w:rPr>
      </w:pPr>
    </w:p>
    <w:p w14:paraId="17F778EC">
      <w:pPr>
        <w:snapToGrid w:val="0"/>
        <w:spacing w:line="360" w:lineRule="auto"/>
        <w:jc w:val="left"/>
        <w:rPr>
          <w:rFonts w:hint="eastAsia" w:ascii="仿宋" w:hAnsi="仿宋" w:eastAsia="仿宋" w:cs="仿宋"/>
          <w:color w:val="000000" w:themeColor="text1"/>
          <w:sz w:val="28"/>
          <w:szCs w:val="28"/>
          <w14:textFill>
            <w14:solidFill>
              <w14:schemeClr w14:val="tx1"/>
            </w14:solidFill>
          </w14:textFill>
        </w:rPr>
      </w:pPr>
    </w:p>
    <w:p w14:paraId="1921EF3E">
      <w:pPr>
        <w:snapToGrid w:val="0"/>
        <w:spacing w:line="360" w:lineRule="auto"/>
        <w:jc w:val="left"/>
        <w:rPr>
          <w:rFonts w:hint="eastAsia" w:ascii="仿宋" w:hAnsi="仿宋" w:eastAsia="仿宋" w:cs="仿宋"/>
          <w:color w:val="000000" w:themeColor="text1"/>
          <w:sz w:val="28"/>
          <w:szCs w:val="28"/>
          <w14:textFill>
            <w14:solidFill>
              <w14:schemeClr w14:val="tx1"/>
            </w14:solidFill>
          </w14:textFill>
        </w:rPr>
      </w:pPr>
    </w:p>
    <w:p w14:paraId="4BF73354">
      <w:pPr>
        <w:snapToGrid w:val="0"/>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磋商响应供应商名称（盖章）：</w:t>
      </w:r>
      <w:r>
        <w:rPr>
          <w:rFonts w:hint="eastAsia" w:ascii="仿宋" w:hAnsi="仿宋" w:eastAsia="仿宋" w:cs="仿宋"/>
          <w:color w:val="000000" w:themeColor="text1"/>
          <w:w w:val="90"/>
          <w:kern w:val="0"/>
          <w:sz w:val="24"/>
          <w:szCs w:val="24"/>
          <w14:textFill>
            <w14:solidFill>
              <w14:schemeClr w14:val="tx1"/>
            </w14:solidFill>
          </w14:textFill>
        </w:rPr>
        <w:t>_______________________________</w:t>
      </w:r>
    </w:p>
    <w:p w14:paraId="4F29BCEF">
      <w:pPr>
        <w:spacing w:line="360" w:lineRule="auto"/>
        <w:jc w:val="left"/>
        <w:rPr>
          <w:rFonts w:hint="eastAsia" w:ascii="仿宋" w:hAnsi="仿宋" w:eastAsia="仿宋" w:cs="仿宋"/>
          <w:color w:val="000000" w:themeColor="text1"/>
          <w:w w:val="90"/>
          <w:kern w:val="0"/>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日期：</w:t>
      </w:r>
      <w:r>
        <w:rPr>
          <w:rFonts w:hint="eastAsia" w:ascii="仿宋" w:hAnsi="仿宋" w:eastAsia="仿宋" w:cs="仿宋"/>
          <w:color w:val="000000" w:themeColor="text1"/>
          <w:w w:val="90"/>
          <w:kern w:val="0"/>
          <w:sz w:val="24"/>
          <w:szCs w:val="24"/>
          <w14:textFill>
            <w14:solidFill>
              <w14:schemeClr w14:val="tx1"/>
            </w14:solidFill>
          </w14:textFill>
        </w:rPr>
        <w:t>_______________________________</w:t>
      </w:r>
    </w:p>
    <w:p w14:paraId="1EE4C5C5">
      <w:pPr>
        <w:pStyle w:val="35"/>
        <w:spacing w:before="120" w:after="120"/>
        <w:ind w:left="1402" w:hanging="562"/>
        <w:jc w:val="left"/>
        <w:rPr>
          <w:rFonts w:hint="eastAsia" w:ascii="仿宋" w:hAnsi="仿宋" w:eastAsia="仿宋" w:cs="仿宋"/>
          <w:b/>
          <w:color w:val="000000" w:themeColor="text1"/>
          <w:sz w:val="28"/>
          <w:szCs w:val="28"/>
          <w14:textFill>
            <w14:solidFill>
              <w14:schemeClr w14:val="tx1"/>
            </w14:solidFill>
          </w14:textFill>
        </w:rPr>
      </w:pPr>
    </w:p>
    <w:p w14:paraId="6973BEFA">
      <w:pPr>
        <w:rPr>
          <w:rFonts w:hint="eastAsia" w:ascii="仿宋" w:hAnsi="仿宋" w:eastAsia="仿宋" w:cs="仿宋"/>
          <w:b/>
          <w:bCs/>
          <w:spacing w:val="-2"/>
          <w:sz w:val="24"/>
          <w:szCs w:val="24"/>
        </w:rPr>
      </w:pPr>
      <w:r>
        <w:rPr>
          <w:rFonts w:hint="eastAsia" w:ascii="仿宋" w:hAnsi="仿宋" w:eastAsia="仿宋" w:cs="仿宋"/>
          <w:b/>
          <w:bCs/>
          <w:spacing w:val="-2"/>
          <w:sz w:val="24"/>
          <w:szCs w:val="24"/>
        </w:rPr>
        <w:br w:type="page"/>
      </w:r>
    </w:p>
    <w:p w14:paraId="1723CEA4">
      <w:pPr>
        <w:widowControl/>
        <w:autoSpaceDE w:val="0"/>
        <w:autoSpaceDN w:val="0"/>
        <w:adjustRightInd w:val="0"/>
        <w:snapToGrid w:val="0"/>
        <w:spacing w:line="360" w:lineRule="auto"/>
        <w:ind w:firstLine="281" w:firstLineChars="100"/>
        <w:jc w:val="center"/>
        <w:outlineLvl w:val="2"/>
        <w:rPr>
          <w:rFonts w:hint="eastAsia" w:ascii="仿宋" w:hAnsi="仿宋" w:eastAsia="仿宋" w:cs="仿宋"/>
          <w:b/>
          <w:color w:val="000000" w:themeColor="text1"/>
          <w:sz w:val="28"/>
          <w:szCs w:val="28"/>
          <w:lang w:eastAsia="zh-CN"/>
          <w14:textFill>
            <w14:solidFill>
              <w14:schemeClr w14:val="tx1"/>
            </w14:solidFill>
          </w14:textFill>
        </w:rPr>
      </w:pPr>
    </w:p>
    <w:p w14:paraId="0967FA9C">
      <w:pPr>
        <w:widowControl/>
        <w:autoSpaceDE w:val="0"/>
        <w:autoSpaceDN w:val="0"/>
        <w:adjustRightInd w:val="0"/>
        <w:snapToGrid w:val="0"/>
        <w:spacing w:line="360" w:lineRule="auto"/>
        <w:ind w:firstLine="281" w:firstLineChars="100"/>
        <w:jc w:val="center"/>
        <w:outlineLvl w:val="2"/>
        <w:rPr>
          <w:rFonts w:hint="eastAsia" w:ascii="仿宋" w:hAnsi="仿宋" w:eastAsia="仿宋" w:cs="仿宋"/>
          <w:b/>
          <w:color w:val="000000" w:themeColor="text1"/>
          <w:sz w:val="28"/>
          <w:szCs w:val="28"/>
          <w:lang w:eastAsia="zh-CN"/>
          <w14:textFill>
            <w14:solidFill>
              <w14:schemeClr w14:val="tx1"/>
            </w14:solidFill>
          </w14:textFill>
        </w:rPr>
      </w:pPr>
      <w:r>
        <w:rPr>
          <w:rFonts w:hint="eastAsia" w:ascii="仿宋" w:hAnsi="仿宋" w:eastAsia="仿宋" w:cs="仿宋"/>
          <w:b/>
          <w:color w:val="000000" w:themeColor="text1"/>
          <w:sz w:val="28"/>
          <w:szCs w:val="28"/>
          <w:lang w:eastAsia="zh-CN"/>
          <w14:textFill>
            <w14:solidFill>
              <w14:schemeClr w14:val="tx1"/>
            </w14:solidFill>
          </w14:textFill>
        </w:rPr>
        <w:t>（</w:t>
      </w:r>
      <w:r>
        <w:rPr>
          <w:rFonts w:hint="eastAsia" w:ascii="仿宋" w:hAnsi="仿宋" w:eastAsia="仿宋" w:cs="仿宋"/>
          <w:b/>
          <w:color w:val="000000" w:themeColor="text1"/>
          <w:sz w:val="28"/>
          <w:szCs w:val="28"/>
          <w:lang w:val="en-US" w:eastAsia="zh-CN"/>
          <w14:textFill>
            <w14:solidFill>
              <w14:schemeClr w14:val="tx1"/>
            </w14:solidFill>
          </w14:textFill>
        </w:rPr>
        <w:t>4</w:t>
      </w:r>
      <w:r>
        <w:rPr>
          <w:rFonts w:hint="eastAsia" w:ascii="仿宋" w:hAnsi="仿宋" w:eastAsia="仿宋" w:cs="仿宋"/>
          <w:b/>
          <w:color w:val="000000" w:themeColor="text1"/>
          <w:sz w:val="28"/>
          <w:szCs w:val="28"/>
          <w:lang w:eastAsia="zh-CN"/>
          <w14:textFill>
            <w14:solidFill>
              <w14:schemeClr w14:val="tx1"/>
            </w14:solidFill>
          </w14:textFill>
        </w:rPr>
        <w:t>）创新产品或创新服务明细表（如不涉及，可不提供）</w:t>
      </w:r>
    </w:p>
    <w:p w14:paraId="44F25765">
      <w:pPr>
        <w:spacing w:before="47" w:line="222" w:lineRule="auto"/>
        <w:ind w:left="3070"/>
        <w:rPr>
          <w:rFonts w:hint="eastAsia" w:ascii="仿宋" w:hAnsi="仿宋" w:eastAsia="仿宋" w:cs="仿宋"/>
          <w:sz w:val="24"/>
          <w:szCs w:val="24"/>
        </w:rPr>
      </w:pPr>
      <w:r>
        <w:rPr>
          <w:rFonts w:hint="eastAsia" w:ascii="仿宋" w:hAnsi="仿宋" w:eastAsia="仿宋" w:cs="仿宋"/>
          <w:b/>
          <w:bCs/>
          <w:spacing w:val="-4"/>
          <w:sz w:val="24"/>
          <w:szCs w:val="24"/>
        </w:rPr>
        <w:t>创新产品或创新服务明细表</w:t>
      </w:r>
    </w:p>
    <w:p w14:paraId="394A2579">
      <w:pPr>
        <w:spacing w:line="143" w:lineRule="exact"/>
        <w:rPr>
          <w:rFonts w:hint="eastAsia" w:ascii="仿宋" w:hAnsi="仿宋" w:eastAsia="仿宋" w:cs="仿宋"/>
          <w:sz w:val="24"/>
          <w:szCs w:val="24"/>
        </w:rPr>
      </w:pPr>
    </w:p>
    <w:tbl>
      <w:tblPr>
        <w:tblStyle w:val="66"/>
        <w:tblW w:w="89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35"/>
        <w:gridCol w:w="1275"/>
        <w:gridCol w:w="709"/>
        <w:gridCol w:w="1133"/>
        <w:gridCol w:w="1274"/>
        <w:gridCol w:w="709"/>
        <w:gridCol w:w="991"/>
        <w:gridCol w:w="1067"/>
      </w:tblGrid>
      <w:tr w14:paraId="71EA5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1835" w:type="dxa"/>
            <w:noWrap w:val="0"/>
            <w:vAlign w:val="top"/>
          </w:tcPr>
          <w:p w14:paraId="22CBACFF">
            <w:pPr>
              <w:pStyle w:val="493"/>
              <w:spacing w:before="273" w:line="222" w:lineRule="auto"/>
              <w:ind w:left="399"/>
              <w:rPr>
                <w:rFonts w:hint="eastAsia" w:ascii="仿宋" w:hAnsi="仿宋" w:eastAsia="仿宋" w:cs="仿宋"/>
              </w:rPr>
            </w:pPr>
            <w:r>
              <w:rPr>
                <w:rFonts w:hint="eastAsia" w:ascii="仿宋" w:hAnsi="仿宋" w:eastAsia="仿宋" w:cs="仿宋"/>
                <w:spacing w:val="-6"/>
              </w:rPr>
              <w:t>包号/序号</w:t>
            </w:r>
          </w:p>
        </w:tc>
        <w:tc>
          <w:tcPr>
            <w:tcW w:w="1275" w:type="dxa"/>
            <w:noWrap w:val="0"/>
            <w:vAlign w:val="top"/>
          </w:tcPr>
          <w:p w14:paraId="6E398536">
            <w:pPr>
              <w:pStyle w:val="493"/>
              <w:spacing w:before="273" w:line="221" w:lineRule="auto"/>
              <w:ind w:left="172"/>
              <w:rPr>
                <w:rFonts w:hint="eastAsia" w:ascii="仿宋" w:hAnsi="仿宋" w:eastAsia="仿宋" w:cs="仿宋"/>
              </w:rPr>
            </w:pPr>
            <w:r>
              <w:rPr>
                <w:rFonts w:hint="eastAsia" w:ascii="仿宋" w:hAnsi="仿宋" w:eastAsia="仿宋" w:cs="仿宋"/>
                <w:spacing w:val="-5"/>
              </w:rPr>
              <w:t>产品名称</w:t>
            </w:r>
          </w:p>
        </w:tc>
        <w:tc>
          <w:tcPr>
            <w:tcW w:w="709" w:type="dxa"/>
            <w:noWrap w:val="0"/>
            <w:vAlign w:val="top"/>
          </w:tcPr>
          <w:p w14:paraId="6F12B653">
            <w:pPr>
              <w:pStyle w:val="493"/>
              <w:spacing w:before="273" w:line="222" w:lineRule="auto"/>
              <w:ind w:left="153"/>
              <w:rPr>
                <w:rFonts w:hint="eastAsia" w:ascii="仿宋" w:hAnsi="仿宋" w:eastAsia="仿宋" w:cs="仿宋"/>
              </w:rPr>
            </w:pPr>
            <w:r>
              <w:rPr>
                <w:rFonts w:hint="eastAsia" w:ascii="仿宋" w:hAnsi="仿宋" w:eastAsia="仿宋" w:cs="仿宋"/>
                <w:spacing w:val="-22"/>
              </w:rPr>
              <w:t>品牌</w:t>
            </w:r>
          </w:p>
        </w:tc>
        <w:tc>
          <w:tcPr>
            <w:tcW w:w="1133" w:type="dxa"/>
            <w:noWrap w:val="0"/>
            <w:vAlign w:val="top"/>
          </w:tcPr>
          <w:p w14:paraId="580D9A5E">
            <w:pPr>
              <w:pStyle w:val="493"/>
              <w:spacing w:before="40" w:line="222" w:lineRule="auto"/>
              <w:ind w:left="218"/>
              <w:rPr>
                <w:rFonts w:hint="eastAsia" w:ascii="仿宋" w:hAnsi="仿宋" w:eastAsia="仿宋" w:cs="仿宋"/>
              </w:rPr>
            </w:pPr>
            <w:r>
              <w:rPr>
                <w:rFonts w:hint="eastAsia" w:ascii="仿宋" w:hAnsi="仿宋" w:eastAsia="仿宋" w:cs="仿宋"/>
                <w:spacing w:val="-6"/>
              </w:rPr>
              <w:t>规格型</w:t>
            </w:r>
          </w:p>
          <w:p w14:paraId="14C5C728">
            <w:pPr>
              <w:pStyle w:val="493"/>
              <w:spacing w:before="176" w:line="224" w:lineRule="auto"/>
              <w:ind w:left="465"/>
              <w:rPr>
                <w:rFonts w:hint="eastAsia" w:ascii="仿宋" w:hAnsi="仿宋" w:eastAsia="仿宋" w:cs="仿宋"/>
              </w:rPr>
            </w:pPr>
            <w:r>
              <w:rPr>
                <w:rFonts w:hint="eastAsia" w:ascii="仿宋" w:hAnsi="仿宋" w:eastAsia="仿宋" w:cs="仿宋"/>
              </w:rPr>
              <w:t>号</w:t>
            </w:r>
          </w:p>
        </w:tc>
        <w:tc>
          <w:tcPr>
            <w:tcW w:w="1274" w:type="dxa"/>
            <w:noWrap w:val="0"/>
            <w:vAlign w:val="top"/>
          </w:tcPr>
          <w:p w14:paraId="2E92C7E1">
            <w:pPr>
              <w:pStyle w:val="493"/>
              <w:spacing w:before="40" w:line="224" w:lineRule="auto"/>
              <w:ind w:left="173"/>
              <w:rPr>
                <w:rFonts w:hint="eastAsia" w:ascii="仿宋" w:hAnsi="仿宋" w:eastAsia="仿宋" w:cs="仿宋"/>
              </w:rPr>
            </w:pPr>
            <w:r>
              <w:rPr>
                <w:rFonts w:hint="eastAsia" w:ascii="仿宋" w:hAnsi="仿宋" w:eastAsia="仿宋" w:cs="仿宋"/>
                <w:spacing w:val="-5"/>
              </w:rPr>
              <w:t>产地及厂</w:t>
            </w:r>
          </w:p>
          <w:p w14:paraId="6816BAF7">
            <w:pPr>
              <w:pStyle w:val="493"/>
              <w:spacing w:before="174" w:line="223" w:lineRule="auto"/>
              <w:ind w:left="534"/>
              <w:rPr>
                <w:rFonts w:hint="eastAsia" w:ascii="仿宋" w:hAnsi="仿宋" w:eastAsia="仿宋" w:cs="仿宋"/>
              </w:rPr>
            </w:pPr>
            <w:r>
              <w:rPr>
                <w:rFonts w:hint="eastAsia" w:ascii="仿宋" w:hAnsi="仿宋" w:eastAsia="仿宋" w:cs="仿宋"/>
              </w:rPr>
              <w:t>家</w:t>
            </w:r>
          </w:p>
        </w:tc>
        <w:tc>
          <w:tcPr>
            <w:tcW w:w="709" w:type="dxa"/>
            <w:noWrap w:val="0"/>
            <w:vAlign w:val="top"/>
          </w:tcPr>
          <w:p w14:paraId="5FC8DBF3">
            <w:pPr>
              <w:pStyle w:val="493"/>
              <w:spacing w:before="273" w:line="223" w:lineRule="auto"/>
              <w:ind w:left="127"/>
              <w:rPr>
                <w:rFonts w:hint="eastAsia" w:ascii="仿宋" w:hAnsi="仿宋" w:eastAsia="仿宋" w:cs="仿宋"/>
              </w:rPr>
            </w:pPr>
            <w:r>
              <w:rPr>
                <w:rFonts w:hint="eastAsia" w:ascii="仿宋" w:hAnsi="仿宋" w:eastAsia="仿宋" w:cs="仿宋"/>
                <w:spacing w:val="-8"/>
              </w:rPr>
              <w:t>数量</w:t>
            </w:r>
          </w:p>
        </w:tc>
        <w:tc>
          <w:tcPr>
            <w:tcW w:w="991" w:type="dxa"/>
            <w:noWrap w:val="0"/>
            <w:vAlign w:val="top"/>
          </w:tcPr>
          <w:p w14:paraId="7840FD17">
            <w:pPr>
              <w:pStyle w:val="493"/>
              <w:spacing w:before="273" w:line="221" w:lineRule="auto"/>
              <w:ind w:left="276"/>
              <w:rPr>
                <w:rFonts w:hint="eastAsia" w:ascii="仿宋" w:hAnsi="仿宋" w:eastAsia="仿宋" w:cs="仿宋"/>
              </w:rPr>
            </w:pPr>
            <w:r>
              <w:rPr>
                <w:rFonts w:hint="eastAsia" w:ascii="仿宋" w:hAnsi="仿宋" w:eastAsia="仿宋" w:cs="仿宋"/>
                <w:spacing w:val="-11"/>
              </w:rPr>
              <w:t>单价</w:t>
            </w:r>
          </w:p>
        </w:tc>
        <w:tc>
          <w:tcPr>
            <w:tcW w:w="1067" w:type="dxa"/>
            <w:noWrap w:val="0"/>
            <w:vAlign w:val="top"/>
          </w:tcPr>
          <w:p w14:paraId="13630F89">
            <w:pPr>
              <w:pStyle w:val="493"/>
              <w:spacing w:before="273" w:line="222" w:lineRule="auto"/>
              <w:ind w:left="317"/>
              <w:rPr>
                <w:rFonts w:hint="eastAsia" w:ascii="仿宋" w:hAnsi="仿宋" w:eastAsia="仿宋" w:cs="仿宋"/>
              </w:rPr>
            </w:pPr>
            <w:r>
              <w:rPr>
                <w:rFonts w:hint="eastAsia" w:ascii="仿宋" w:hAnsi="仿宋" w:eastAsia="仿宋" w:cs="仿宋"/>
                <w:spacing w:val="-14"/>
              </w:rPr>
              <w:t>总价</w:t>
            </w:r>
          </w:p>
        </w:tc>
      </w:tr>
      <w:tr w14:paraId="14F27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1835" w:type="dxa"/>
            <w:noWrap w:val="0"/>
            <w:vAlign w:val="top"/>
          </w:tcPr>
          <w:p w14:paraId="1F0FDFD7">
            <w:pPr>
              <w:rPr>
                <w:rFonts w:hint="eastAsia" w:ascii="仿宋" w:hAnsi="仿宋" w:eastAsia="仿宋" w:cs="仿宋"/>
                <w:sz w:val="24"/>
                <w:szCs w:val="24"/>
              </w:rPr>
            </w:pPr>
          </w:p>
        </w:tc>
        <w:tc>
          <w:tcPr>
            <w:tcW w:w="1275" w:type="dxa"/>
            <w:noWrap w:val="0"/>
            <w:vAlign w:val="top"/>
          </w:tcPr>
          <w:p w14:paraId="3F305B0D">
            <w:pPr>
              <w:rPr>
                <w:rFonts w:hint="eastAsia" w:ascii="仿宋" w:hAnsi="仿宋" w:eastAsia="仿宋" w:cs="仿宋"/>
                <w:sz w:val="24"/>
                <w:szCs w:val="24"/>
              </w:rPr>
            </w:pPr>
          </w:p>
        </w:tc>
        <w:tc>
          <w:tcPr>
            <w:tcW w:w="709" w:type="dxa"/>
            <w:noWrap w:val="0"/>
            <w:vAlign w:val="top"/>
          </w:tcPr>
          <w:p w14:paraId="05F5F569">
            <w:pPr>
              <w:rPr>
                <w:rFonts w:hint="eastAsia" w:ascii="仿宋" w:hAnsi="仿宋" w:eastAsia="仿宋" w:cs="仿宋"/>
                <w:sz w:val="24"/>
                <w:szCs w:val="24"/>
              </w:rPr>
            </w:pPr>
          </w:p>
        </w:tc>
        <w:tc>
          <w:tcPr>
            <w:tcW w:w="1133" w:type="dxa"/>
            <w:noWrap w:val="0"/>
            <w:vAlign w:val="top"/>
          </w:tcPr>
          <w:p w14:paraId="152CC52B">
            <w:pPr>
              <w:rPr>
                <w:rFonts w:hint="eastAsia" w:ascii="仿宋" w:hAnsi="仿宋" w:eastAsia="仿宋" w:cs="仿宋"/>
                <w:sz w:val="24"/>
                <w:szCs w:val="24"/>
              </w:rPr>
            </w:pPr>
          </w:p>
        </w:tc>
        <w:tc>
          <w:tcPr>
            <w:tcW w:w="1274" w:type="dxa"/>
            <w:noWrap w:val="0"/>
            <w:vAlign w:val="top"/>
          </w:tcPr>
          <w:p w14:paraId="27B67714">
            <w:pPr>
              <w:rPr>
                <w:rFonts w:hint="eastAsia" w:ascii="仿宋" w:hAnsi="仿宋" w:eastAsia="仿宋" w:cs="仿宋"/>
                <w:sz w:val="24"/>
                <w:szCs w:val="24"/>
              </w:rPr>
            </w:pPr>
          </w:p>
        </w:tc>
        <w:tc>
          <w:tcPr>
            <w:tcW w:w="709" w:type="dxa"/>
            <w:noWrap w:val="0"/>
            <w:vAlign w:val="top"/>
          </w:tcPr>
          <w:p w14:paraId="5289AE1D">
            <w:pPr>
              <w:rPr>
                <w:rFonts w:hint="eastAsia" w:ascii="仿宋" w:hAnsi="仿宋" w:eastAsia="仿宋" w:cs="仿宋"/>
                <w:sz w:val="24"/>
                <w:szCs w:val="24"/>
              </w:rPr>
            </w:pPr>
          </w:p>
        </w:tc>
        <w:tc>
          <w:tcPr>
            <w:tcW w:w="991" w:type="dxa"/>
            <w:noWrap w:val="0"/>
            <w:vAlign w:val="top"/>
          </w:tcPr>
          <w:p w14:paraId="4BD5EC2F">
            <w:pPr>
              <w:rPr>
                <w:rFonts w:hint="eastAsia" w:ascii="仿宋" w:hAnsi="仿宋" w:eastAsia="仿宋" w:cs="仿宋"/>
                <w:sz w:val="24"/>
                <w:szCs w:val="24"/>
              </w:rPr>
            </w:pPr>
          </w:p>
        </w:tc>
        <w:tc>
          <w:tcPr>
            <w:tcW w:w="1067" w:type="dxa"/>
            <w:noWrap w:val="0"/>
            <w:vAlign w:val="top"/>
          </w:tcPr>
          <w:p w14:paraId="384EB718">
            <w:pPr>
              <w:rPr>
                <w:rFonts w:hint="eastAsia" w:ascii="仿宋" w:hAnsi="仿宋" w:eastAsia="仿宋" w:cs="仿宋"/>
                <w:sz w:val="24"/>
                <w:szCs w:val="24"/>
              </w:rPr>
            </w:pPr>
          </w:p>
        </w:tc>
      </w:tr>
      <w:tr w14:paraId="2EB6A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1835" w:type="dxa"/>
            <w:noWrap w:val="0"/>
            <w:vAlign w:val="top"/>
          </w:tcPr>
          <w:p w14:paraId="491100BE">
            <w:pPr>
              <w:rPr>
                <w:rFonts w:hint="eastAsia" w:ascii="仿宋" w:hAnsi="仿宋" w:eastAsia="仿宋" w:cs="仿宋"/>
                <w:sz w:val="24"/>
                <w:szCs w:val="24"/>
              </w:rPr>
            </w:pPr>
          </w:p>
        </w:tc>
        <w:tc>
          <w:tcPr>
            <w:tcW w:w="1275" w:type="dxa"/>
            <w:noWrap w:val="0"/>
            <w:vAlign w:val="top"/>
          </w:tcPr>
          <w:p w14:paraId="154C9D3A">
            <w:pPr>
              <w:rPr>
                <w:rFonts w:hint="eastAsia" w:ascii="仿宋" w:hAnsi="仿宋" w:eastAsia="仿宋" w:cs="仿宋"/>
                <w:sz w:val="24"/>
                <w:szCs w:val="24"/>
              </w:rPr>
            </w:pPr>
          </w:p>
        </w:tc>
        <w:tc>
          <w:tcPr>
            <w:tcW w:w="709" w:type="dxa"/>
            <w:noWrap w:val="0"/>
            <w:vAlign w:val="top"/>
          </w:tcPr>
          <w:p w14:paraId="1B1D38D4">
            <w:pPr>
              <w:rPr>
                <w:rFonts w:hint="eastAsia" w:ascii="仿宋" w:hAnsi="仿宋" w:eastAsia="仿宋" w:cs="仿宋"/>
                <w:sz w:val="24"/>
                <w:szCs w:val="24"/>
              </w:rPr>
            </w:pPr>
          </w:p>
        </w:tc>
        <w:tc>
          <w:tcPr>
            <w:tcW w:w="1133" w:type="dxa"/>
            <w:noWrap w:val="0"/>
            <w:vAlign w:val="top"/>
          </w:tcPr>
          <w:p w14:paraId="11DC3B7C">
            <w:pPr>
              <w:rPr>
                <w:rFonts w:hint="eastAsia" w:ascii="仿宋" w:hAnsi="仿宋" w:eastAsia="仿宋" w:cs="仿宋"/>
                <w:sz w:val="24"/>
                <w:szCs w:val="24"/>
              </w:rPr>
            </w:pPr>
          </w:p>
        </w:tc>
        <w:tc>
          <w:tcPr>
            <w:tcW w:w="1274" w:type="dxa"/>
            <w:noWrap w:val="0"/>
            <w:vAlign w:val="top"/>
          </w:tcPr>
          <w:p w14:paraId="5CBBEC38">
            <w:pPr>
              <w:rPr>
                <w:rFonts w:hint="eastAsia" w:ascii="仿宋" w:hAnsi="仿宋" w:eastAsia="仿宋" w:cs="仿宋"/>
                <w:sz w:val="24"/>
                <w:szCs w:val="24"/>
              </w:rPr>
            </w:pPr>
          </w:p>
        </w:tc>
        <w:tc>
          <w:tcPr>
            <w:tcW w:w="709" w:type="dxa"/>
            <w:noWrap w:val="0"/>
            <w:vAlign w:val="top"/>
          </w:tcPr>
          <w:p w14:paraId="7CA32DA3">
            <w:pPr>
              <w:rPr>
                <w:rFonts w:hint="eastAsia" w:ascii="仿宋" w:hAnsi="仿宋" w:eastAsia="仿宋" w:cs="仿宋"/>
                <w:sz w:val="24"/>
                <w:szCs w:val="24"/>
              </w:rPr>
            </w:pPr>
          </w:p>
        </w:tc>
        <w:tc>
          <w:tcPr>
            <w:tcW w:w="991" w:type="dxa"/>
            <w:noWrap w:val="0"/>
            <w:vAlign w:val="top"/>
          </w:tcPr>
          <w:p w14:paraId="48549E2C">
            <w:pPr>
              <w:rPr>
                <w:rFonts w:hint="eastAsia" w:ascii="仿宋" w:hAnsi="仿宋" w:eastAsia="仿宋" w:cs="仿宋"/>
                <w:sz w:val="24"/>
                <w:szCs w:val="24"/>
              </w:rPr>
            </w:pPr>
          </w:p>
        </w:tc>
        <w:tc>
          <w:tcPr>
            <w:tcW w:w="1067" w:type="dxa"/>
            <w:noWrap w:val="0"/>
            <w:vAlign w:val="top"/>
          </w:tcPr>
          <w:p w14:paraId="64A3520F">
            <w:pPr>
              <w:rPr>
                <w:rFonts w:hint="eastAsia" w:ascii="仿宋" w:hAnsi="仿宋" w:eastAsia="仿宋" w:cs="仿宋"/>
                <w:sz w:val="24"/>
                <w:szCs w:val="24"/>
              </w:rPr>
            </w:pPr>
          </w:p>
        </w:tc>
      </w:tr>
      <w:tr w14:paraId="702AA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8993" w:type="dxa"/>
            <w:gridSpan w:val="8"/>
            <w:noWrap w:val="0"/>
            <w:vAlign w:val="top"/>
          </w:tcPr>
          <w:p w14:paraId="5B874337">
            <w:pPr>
              <w:pStyle w:val="493"/>
              <w:spacing w:before="38" w:line="222" w:lineRule="auto"/>
              <w:ind w:left="125"/>
              <w:rPr>
                <w:rFonts w:hint="eastAsia" w:ascii="仿宋" w:hAnsi="仿宋" w:eastAsia="仿宋" w:cs="仿宋"/>
              </w:rPr>
            </w:pPr>
            <w:r>
              <w:rPr>
                <w:rFonts w:hint="eastAsia" w:ascii="仿宋" w:hAnsi="仿宋" w:eastAsia="仿宋" w:cs="仿宋"/>
                <w:spacing w:val="-2"/>
              </w:rPr>
              <w:t>创新产品或创新服务价格合计：</w:t>
            </w:r>
          </w:p>
        </w:tc>
      </w:tr>
    </w:tbl>
    <w:p w14:paraId="6FAD4F50">
      <w:pPr>
        <w:spacing w:before="176" w:line="290" w:lineRule="auto"/>
        <w:ind w:left="56" w:right="36" w:firstLine="488"/>
        <w:rPr>
          <w:rFonts w:hint="eastAsia" w:ascii="仿宋" w:hAnsi="仿宋" w:eastAsia="仿宋" w:cs="仿宋"/>
          <w:spacing w:val="-2"/>
          <w:sz w:val="24"/>
          <w:szCs w:val="24"/>
        </w:rPr>
      </w:pPr>
      <w:r>
        <w:rPr>
          <w:rFonts w:hint="eastAsia" w:ascii="仿宋" w:hAnsi="仿宋" w:eastAsia="仿宋" w:cs="仿宋"/>
          <w:spacing w:val="-6"/>
          <w:sz w:val="24"/>
          <w:szCs w:val="24"/>
        </w:rPr>
        <w:t>说明：</w:t>
      </w:r>
      <w:r>
        <w:rPr>
          <w:rFonts w:hint="eastAsia" w:ascii="仿宋" w:hAnsi="仿宋" w:eastAsia="仿宋" w:cs="仿宋"/>
          <w:spacing w:val="-2"/>
          <w:sz w:val="24"/>
          <w:szCs w:val="24"/>
        </w:rPr>
        <w:t>供应商投标产品包含创新产品或创新服务</w:t>
      </w:r>
      <w:r>
        <w:rPr>
          <w:rFonts w:hint="eastAsia" w:ascii="仿宋" w:hAnsi="仿宋" w:eastAsia="仿宋" w:cs="仿宋"/>
          <w:spacing w:val="-3"/>
          <w:sz w:val="24"/>
          <w:szCs w:val="24"/>
        </w:rPr>
        <w:t>，需填写此表后，提供《山西省创新</w:t>
      </w:r>
      <w:r>
        <w:rPr>
          <w:rFonts w:hint="eastAsia" w:ascii="仿宋" w:hAnsi="仿宋" w:eastAsia="仿宋" w:cs="仿宋"/>
          <w:spacing w:val="-2"/>
          <w:sz w:val="24"/>
          <w:szCs w:val="24"/>
        </w:rPr>
        <w:t>产品和服务推荐清单》。</w:t>
      </w:r>
    </w:p>
    <w:p w14:paraId="7A80F27C">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br w:type="page"/>
      </w:r>
    </w:p>
    <w:p w14:paraId="524724B2">
      <w:pPr>
        <w:pStyle w:val="4"/>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磋商响应供应商类似项目业绩情况</w:t>
      </w:r>
    </w:p>
    <w:p w14:paraId="0EB76948">
      <w:pPr>
        <w:spacing w:line="360" w:lineRule="auto"/>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项目名称：</w:t>
      </w:r>
    </w:p>
    <w:p w14:paraId="5B3F77A5">
      <w:pPr>
        <w:spacing w:line="360" w:lineRule="auto"/>
        <w:rPr>
          <w:rFonts w:hint="eastAsia" w:ascii="仿宋" w:hAnsi="仿宋" w:eastAsia="仿宋" w:cs="仿宋"/>
          <w:b w:val="0"/>
          <w:bCs/>
          <w:color w:val="000000" w:themeColor="text1"/>
          <w:kern w:val="0"/>
          <w:sz w:val="24"/>
          <w:u w:val="single"/>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项目编号：</w:t>
      </w:r>
    </w:p>
    <w:p w14:paraId="4B32478C">
      <w:pPr>
        <w:spacing w:line="360" w:lineRule="auto"/>
        <w:rPr>
          <w:rFonts w:hint="eastAsia" w:ascii="仿宋" w:hAnsi="仿宋" w:eastAsia="仿宋" w:cs="仿宋"/>
          <w:b w:val="0"/>
          <w:bCs/>
          <w:color w:val="000000" w:themeColor="text1"/>
          <w:sz w:val="24"/>
          <w14:textFill>
            <w14:solidFill>
              <w14:schemeClr w14:val="tx1"/>
            </w14:solidFill>
          </w14:textFill>
        </w:rPr>
      </w:pPr>
    </w:p>
    <w:tbl>
      <w:tblPr>
        <w:tblStyle w:val="66"/>
        <w:tblpPr w:leftFromText="180" w:rightFromText="180" w:vertAnchor="text" w:horzAnchor="page" w:tblpX="1556" w:tblpY="449"/>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7"/>
        <w:gridCol w:w="1018"/>
        <w:gridCol w:w="1018"/>
        <w:gridCol w:w="1018"/>
        <w:gridCol w:w="1419"/>
        <w:gridCol w:w="1419"/>
        <w:gridCol w:w="1218"/>
        <w:gridCol w:w="1419"/>
      </w:tblGrid>
      <w:tr w14:paraId="53AC5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337" w:type="pct"/>
            <w:noWrap/>
            <w:vAlign w:val="center"/>
          </w:tcPr>
          <w:p w14:paraId="3E4DCCE9">
            <w:pPr>
              <w:spacing w:line="400" w:lineRule="exact"/>
              <w:jc w:val="center"/>
              <w:rPr>
                <w:rFonts w:hint="eastAsia" w:ascii="仿宋" w:hAnsi="仿宋" w:eastAsia="仿宋" w:cs="仿宋"/>
                <w:b w:val="0"/>
                <w:bCs/>
                <w:color w:val="000000" w:themeColor="text1"/>
                <w:kern w:val="0"/>
                <w:sz w:val="24"/>
                <w14:textFill>
                  <w14:solidFill>
                    <w14:schemeClr w14:val="tx1"/>
                  </w14:solidFill>
                </w14:textFill>
              </w:rPr>
            </w:pPr>
            <w:r>
              <w:rPr>
                <w:rFonts w:hint="eastAsia" w:ascii="仿宋" w:hAnsi="仿宋" w:eastAsia="仿宋" w:cs="仿宋"/>
                <w:b w:val="0"/>
                <w:bCs/>
                <w:color w:val="000000" w:themeColor="text1"/>
                <w:kern w:val="0"/>
                <w:sz w:val="24"/>
                <w14:textFill>
                  <w14:solidFill>
                    <w14:schemeClr w14:val="tx1"/>
                  </w14:solidFill>
                </w14:textFill>
              </w:rPr>
              <w:t>序号</w:t>
            </w:r>
          </w:p>
        </w:tc>
        <w:tc>
          <w:tcPr>
            <w:tcW w:w="556" w:type="pct"/>
            <w:noWrap/>
            <w:vAlign w:val="center"/>
          </w:tcPr>
          <w:p w14:paraId="459559AD">
            <w:pPr>
              <w:spacing w:line="400" w:lineRule="exact"/>
              <w:jc w:val="center"/>
              <w:rPr>
                <w:rFonts w:hint="eastAsia" w:ascii="仿宋" w:hAnsi="仿宋" w:eastAsia="仿宋" w:cs="仿宋"/>
                <w:b w:val="0"/>
                <w:bCs/>
                <w:color w:val="000000" w:themeColor="text1"/>
                <w:kern w:val="0"/>
                <w:sz w:val="24"/>
                <w14:textFill>
                  <w14:solidFill>
                    <w14:schemeClr w14:val="tx1"/>
                  </w14:solidFill>
                </w14:textFill>
              </w:rPr>
            </w:pPr>
            <w:r>
              <w:rPr>
                <w:rFonts w:hint="eastAsia" w:ascii="仿宋" w:hAnsi="仿宋" w:eastAsia="仿宋" w:cs="仿宋"/>
                <w:b w:val="0"/>
                <w:bCs/>
                <w:color w:val="000000" w:themeColor="text1"/>
                <w:kern w:val="0"/>
                <w:sz w:val="24"/>
                <w14:textFill>
                  <w14:solidFill>
                    <w14:schemeClr w14:val="tx1"/>
                  </w14:solidFill>
                </w14:textFill>
              </w:rPr>
              <w:t>甲方单位</w:t>
            </w:r>
          </w:p>
        </w:tc>
        <w:tc>
          <w:tcPr>
            <w:tcW w:w="556" w:type="pct"/>
            <w:noWrap/>
            <w:vAlign w:val="center"/>
          </w:tcPr>
          <w:p w14:paraId="044371B3">
            <w:pPr>
              <w:spacing w:line="400" w:lineRule="exact"/>
              <w:jc w:val="center"/>
              <w:rPr>
                <w:rFonts w:hint="eastAsia" w:ascii="仿宋" w:hAnsi="仿宋" w:eastAsia="仿宋" w:cs="仿宋"/>
                <w:b w:val="0"/>
                <w:bCs/>
                <w:color w:val="000000" w:themeColor="text1"/>
                <w:kern w:val="0"/>
                <w:sz w:val="24"/>
                <w14:textFill>
                  <w14:solidFill>
                    <w14:schemeClr w14:val="tx1"/>
                  </w14:solidFill>
                </w14:textFill>
              </w:rPr>
            </w:pPr>
            <w:r>
              <w:rPr>
                <w:rFonts w:hint="eastAsia" w:ascii="仿宋" w:hAnsi="仿宋" w:eastAsia="仿宋" w:cs="仿宋"/>
                <w:b w:val="0"/>
                <w:bCs/>
                <w:color w:val="000000" w:themeColor="text1"/>
                <w:kern w:val="0"/>
                <w:sz w:val="24"/>
                <w14:textFill>
                  <w14:solidFill>
                    <w14:schemeClr w14:val="tx1"/>
                  </w14:solidFill>
                </w14:textFill>
              </w:rPr>
              <w:t>项目名称</w:t>
            </w:r>
          </w:p>
        </w:tc>
        <w:tc>
          <w:tcPr>
            <w:tcW w:w="556" w:type="pct"/>
            <w:noWrap/>
            <w:vAlign w:val="center"/>
          </w:tcPr>
          <w:p w14:paraId="52E11BB2">
            <w:pPr>
              <w:spacing w:line="400" w:lineRule="exact"/>
              <w:jc w:val="center"/>
              <w:rPr>
                <w:rFonts w:hint="eastAsia" w:ascii="仿宋" w:hAnsi="仿宋" w:eastAsia="仿宋" w:cs="仿宋"/>
                <w:b w:val="0"/>
                <w:bCs/>
                <w:color w:val="000000" w:themeColor="text1"/>
                <w:kern w:val="0"/>
                <w:sz w:val="24"/>
                <w14:textFill>
                  <w14:solidFill>
                    <w14:schemeClr w14:val="tx1"/>
                  </w14:solidFill>
                </w14:textFill>
              </w:rPr>
            </w:pPr>
            <w:r>
              <w:rPr>
                <w:rFonts w:hint="eastAsia" w:ascii="仿宋" w:hAnsi="仿宋" w:eastAsia="仿宋" w:cs="仿宋"/>
                <w:b w:val="0"/>
                <w:bCs/>
                <w:color w:val="000000" w:themeColor="text1"/>
                <w:kern w:val="0"/>
                <w:sz w:val="24"/>
                <w14:textFill>
                  <w14:solidFill>
                    <w14:schemeClr w14:val="tx1"/>
                  </w14:solidFill>
                </w14:textFill>
              </w:rPr>
              <w:t>合同金额</w:t>
            </w:r>
          </w:p>
        </w:tc>
        <w:tc>
          <w:tcPr>
            <w:tcW w:w="775" w:type="pct"/>
            <w:noWrap/>
            <w:vAlign w:val="center"/>
          </w:tcPr>
          <w:p w14:paraId="3F6487A2">
            <w:pPr>
              <w:spacing w:line="400" w:lineRule="exact"/>
              <w:jc w:val="center"/>
              <w:rPr>
                <w:rFonts w:hint="eastAsia" w:ascii="仿宋" w:hAnsi="仿宋" w:eastAsia="仿宋" w:cs="仿宋"/>
                <w:b w:val="0"/>
                <w:bCs/>
                <w:color w:val="000000" w:themeColor="text1"/>
                <w:kern w:val="0"/>
                <w:sz w:val="24"/>
                <w14:textFill>
                  <w14:solidFill>
                    <w14:schemeClr w14:val="tx1"/>
                  </w14:solidFill>
                </w14:textFill>
              </w:rPr>
            </w:pPr>
            <w:r>
              <w:rPr>
                <w:rFonts w:hint="eastAsia" w:ascii="仿宋" w:hAnsi="仿宋" w:eastAsia="仿宋" w:cs="仿宋"/>
                <w:b w:val="0"/>
                <w:bCs/>
                <w:color w:val="000000" w:themeColor="text1"/>
                <w:kern w:val="0"/>
                <w:sz w:val="24"/>
                <w14:textFill>
                  <w14:solidFill>
                    <w14:schemeClr w14:val="tx1"/>
                  </w14:solidFill>
                </w14:textFill>
              </w:rPr>
              <w:t>合同主要内容</w:t>
            </w:r>
          </w:p>
        </w:tc>
        <w:tc>
          <w:tcPr>
            <w:tcW w:w="775" w:type="pct"/>
            <w:noWrap/>
            <w:vAlign w:val="center"/>
          </w:tcPr>
          <w:p w14:paraId="773FBEA3">
            <w:pPr>
              <w:spacing w:line="400" w:lineRule="exact"/>
              <w:jc w:val="center"/>
              <w:rPr>
                <w:rFonts w:hint="eastAsia" w:ascii="仿宋" w:hAnsi="仿宋" w:eastAsia="仿宋" w:cs="仿宋"/>
                <w:b w:val="0"/>
                <w:bCs/>
                <w:color w:val="000000" w:themeColor="text1"/>
                <w:kern w:val="0"/>
                <w:sz w:val="24"/>
                <w14:textFill>
                  <w14:solidFill>
                    <w14:schemeClr w14:val="tx1"/>
                  </w14:solidFill>
                </w14:textFill>
              </w:rPr>
            </w:pPr>
            <w:r>
              <w:rPr>
                <w:rFonts w:hint="eastAsia" w:ascii="仿宋" w:hAnsi="仿宋" w:eastAsia="仿宋" w:cs="仿宋"/>
                <w:b w:val="0"/>
                <w:bCs/>
                <w:color w:val="000000" w:themeColor="text1"/>
                <w:kern w:val="0"/>
                <w:sz w:val="24"/>
                <w14:textFill>
                  <w14:solidFill>
                    <w14:schemeClr w14:val="tx1"/>
                  </w14:solidFill>
                </w14:textFill>
              </w:rPr>
              <w:t>合同签订时间</w:t>
            </w:r>
          </w:p>
        </w:tc>
        <w:tc>
          <w:tcPr>
            <w:tcW w:w="665" w:type="pct"/>
            <w:noWrap/>
            <w:vAlign w:val="center"/>
          </w:tcPr>
          <w:p w14:paraId="13C60664">
            <w:pPr>
              <w:spacing w:line="400" w:lineRule="exact"/>
              <w:jc w:val="center"/>
              <w:rPr>
                <w:rFonts w:hint="eastAsia" w:ascii="仿宋" w:hAnsi="仿宋" w:eastAsia="仿宋" w:cs="仿宋"/>
                <w:b w:val="0"/>
                <w:bCs/>
                <w:color w:val="000000" w:themeColor="text1"/>
                <w:kern w:val="0"/>
                <w:sz w:val="24"/>
                <w14:textFill>
                  <w14:solidFill>
                    <w14:schemeClr w14:val="tx1"/>
                  </w14:solidFill>
                </w14:textFill>
              </w:rPr>
            </w:pPr>
            <w:r>
              <w:rPr>
                <w:rFonts w:hint="eastAsia" w:ascii="仿宋" w:hAnsi="仿宋" w:eastAsia="仿宋" w:cs="仿宋"/>
                <w:b w:val="0"/>
                <w:bCs/>
                <w:color w:val="000000" w:themeColor="text1"/>
                <w:kern w:val="0"/>
                <w:sz w:val="24"/>
                <w14:textFill>
                  <w14:solidFill>
                    <w14:schemeClr w14:val="tx1"/>
                  </w14:solidFill>
                </w14:textFill>
              </w:rPr>
              <w:t>甲方联系人</w:t>
            </w:r>
          </w:p>
        </w:tc>
        <w:tc>
          <w:tcPr>
            <w:tcW w:w="775" w:type="pct"/>
            <w:noWrap/>
            <w:vAlign w:val="center"/>
          </w:tcPr>
          <w:p w14:paraId="28607A8C">
            <w:pPr>
              <w:spacing w:line="400" w:lineRule="exact"/>
              <w:jc w:val="center"/>
              <w:rPr>
                <w:rFonts w:hint="eastAsia" w:ascii="仿宋" w:hAnsi="仿宋" w:eastAsia="仿宋" w:cs="仿宋"/>
                <w:b w:val="0"/>
                <w:bCs/>
                <w:color w:val="000000" w:themeColor="text1"/>
                <w:kern w:val="0"/>
                <w:sz w:val="24"/>
                <w14:textFill>
                  <w14:solidFill>
                    <w14:schemeClr w14:val="tx1"/>
                  </w14:solidFill>
                </w14:textFill>
              </w:rPr>
            </w:pPr>
            <w:r>
              <w:rPr>
                <w:rFonts w:hint="eastAsia" w:ascii="仿宋" w:hAnsi="仿宋" w:eastAsia="仿宋" w:cs="仿宋"/>
                <w:b w:val="0"/>
                <w:bCs/>
                <w:color w:val="000000" w:themeColor="text1"/>
                <w:kern w:val="0"/>
                <w:sz w:val="24"/>
                <w14:textFill>
                  <w14:solidFill>
                    <w14:schemeClr w14:val="tx1"/>
                  </w14:solidFill>
                </w14:textFill>
              </w:rPr>
              <w:t>甲方联系电话</w:t>
            </w:r>
          </w:p>
        </w:tc>
      </w:tr>
      <w:tr w14:paraId="325DA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337" w:type="pct"/>
            <w:noWrap/>
            <w:vAlign w:val="center"/>
          </w:tcPr>
          <w:p w14:paraId="43DC3EB2">
            <w:pPr>
              <w:jc w:val="center"/>
              <w:rPr>
                <w:rFonts w:hint="eastAsia" w:ascii="仿宋" w:hAnsi="仿宋" w:eastAsia="仿宋" w:cs="仿宋"/>
                <w:b w:val="0"/>
                <w:bCs/>
                <w:sz w:val="24"/>
              </w:rPr>
            </w:pPr>
          </w:p>
        </w:tc>
        <w:tc>
          <w:tcPr>
            <w:tcW w:w="556" w:type="pct"/>
            <w:noWrap/>
            <w:vAlign w:val="center"/>
          </w:tcPr>
          <w:p w14:paraId="3DF1BEC7">
            <w:pPr>
              <w:rPr>
                <w:rFonts w:hint="eastAsia" w:ascii="仿宋" w:hAnsi="仿宋" w:eastAsia="仿宋" w:cs="仿宋"/>
                <w:b w:val="0"/>
                <w:bCs/>
                <w:sz w:val="24"/>
              </w:rPr>
            </w:pPr>
          </w:p>
        </w:tc>
        <w:tc>
          <w:tcPr>
            <w:tcW w:w="556" w:type="pct"/>
            <w:noWrap/>
            <w:vAlign w:val="center"/>
          </w:tcPr>
          <w:p w14:paraId="0E3278F2">
            <w:pPr>
              <w:rPr>
                <w:rFonts w:hint="eastAsia" w:ascii="仿宋" w:hAnsi="仿宋" w:eastAsia="仿宋" w:cs="仿宋"/>
                <w:b w:val="0"/>
                <w:bCs/>
                <w:sz w:val="24"/>
              </w:rPr>
            </w:pPr>
          </w:p>
        </w:tc>
        <w:tc>
          <w:tcPr>
            <w:tcW w:w="556" w:type="pct"/>
            <w:noWrap/>
            <w:vAlign w:val="center"/>
          </w:tcPr>
          <w:p w14:paraId="3BE4672F">
            <w:pPr>
              <w:rPr>
                <w:rFonts w:hint="eastAsia" w:ascii="仿宋" w:hAnsi="仿宋" w:eastAsia="仿宋" w:cs="仿宋"/>
                <w:b w:val="0"/>
                <w:bCs/>
                <w:sz w:val="24"/>
              </w:rPr>
            </w:pPr>
          </w:p>
        </w:tc>
        <w:tc>
          <w:tcPr>
            <w:tcW w:w="775" w:type="pct"/>
            <w:noWrap/>
            <w:vAlign w:val="center"/>
          </w:tcPr>
          <w:p w14:paraId="70B4F6CB">
            <w:pPr>
              <w:rPr>
                <w:rFonts w:hint="eastAsia" w:ascii="仿宋" w:hAnsi="仿宋" w:eastAsia="仿宋" w:cs="仿宋"/>
                <w:b w:val="0"/>
                <w:bCs/>
                <w:sz w:val="24"/>
              </w:rPr>
            </w:pPr>
          </w:p>
        </w:tc>
        <w:tc>
          <w:tcPr>
            <w:tcW w:w="775" w:type="pct"/>
            <w:noWrap/>
            <w:vAlign w:val="center"/>
          </w:tcPr>
          <w:p w14:paraId="431FE2AE">
            <w:pPr>
              <w:rPr>
                <w:rFonts w:hint="eastAsia" w:ascii="仿宋" w:hAnsi="仿宋" w:eastAsia="仿宋" w:cs="仿宋"/>
                <w:b w:val="0"/>
                <w:bCs/>
                <w:sz w:val="24"/>
              </w:rPr>
            </w:pPr>
          </w:p>
        </w:tc>
        <w:tc>
          <w:tcPr>
            <w:tcW w:w="665" w:type="pct"/>
            <w:noWrap/>
            <w:vAlign w:val="center"/>
          </w:tcPr>
          <w:p w14:paraId="420F43C4">
            <w:pPr>
              <w:rPr>
                <w:rFonts w:hint="eastAsia" w:ascii="仿宋" w:hAnsi="仿宋" w:eastAsia="仿宋" w:cs="仿宋"/>
                <w:b w:val="0"/>
                <w:bCs/>
                <w:sz w:val="24"/>
              </w:rPr>
            </w:pPr>
          </w:p>
        </w:tc>
        <w:tc>
          <w:tcPr>
            <w:tcW w:w="775" w:type="pct"/>
            <w:noWrap/>
            <w:vAlign w:val="center"/>
          </w:tcPr>
          <w:p w14:paraId="661AE6B2">
            <w:pPr>
              <w:rPr>
                <w:rFonts w:hint="eastAsia" w:ascii="仿宋" w:hAnsi="仿宋" w:eastAsia="仿宋" w:cs="仿宋"/>
                <w:b w:val="0"/>
                <w:bCs/>
                <w:sz w:val="24"/>
              </w:rPr>
            </w:pPr>
          </w:p>
        </w:tc>
      </w:tr>
      <w:tr w14:paraId="6721A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37" w:type="pct"/>
            <w:noWrap/>
            <w:vAlign w:val="center"/>
          </w:tcPr>
          <w:p w14:paraId="15ED9FC5">
            <w:pPr>
              <w:jc w:val="center"/>
              <w:rPr>
                <w:rFonts w:hint="eastAsia" w:ascii="仿宋" w:hAnsi="仿宋" w:eastAsia="仿宋" w:cs="仿宋"/>
                <w:b w:val="0"/>
                <w:bCs/>
                <w:sz w:val="24"/>
              </w:rPr>
            </w:pPr>
          </w:p>
        </w:tc>
        <w:tc>
          <w:tcPr>
            <w:tcW w:w="556" w:type="pct"/>
            <w:noWrap/>
            <w:vAlign w:val="center"/>
          </w:tcPr>
          <w:p w14:paraId="430704D1">
            <w:pPr>
              <w:rPr>
                <w:rFonts w:hint="eastAsia" w:ascii="仿宋" w:hAnsi="仿宋" w:eastAsia="仿宋" w:cs="仿宋"/>
                <w:b w:val="0"/>
                <w:bCs/>
                <w:sz w:val="24"/>
              </w:rPr>
            </w:pPr>
          </w:p>
        </w:tc>
        <w:tc>
          <w:tcPr>
            <w:tcW w:w="556" w:type="pct"/>
            <w:noWrap/>
            <w:vAlign w:val="center"/>
          </w:tcPr>
          <w:p w14:paraId="4AD97BCE">
            <w:pPr>
              <w:rPr>
                <w:rFonts w:hint="eastAsia" w:ascii="仿宋" w:hAnsi="仿宋" w:eastAsia="仿宋" w:cs="仿宋"/>
                <w:b w:val="0"/>
                <w:bCs/>
                <w:sz w:val="24"/>
              </w:rPr>
            </w:pPr>
          </w:p>
        </w:tc>
        <w:tc>
          <w:tcPr>
            <w:tcW w:w="556" w:type="pct"/>
            <w:noWrap/>
            <w:vAlign w:val="center"/>
          </w:tcPr>
          <w:p w14:paraId="2E8D9F25">
            <w:pPr>
              <w:rPr>
                <w:rFonts w:hint="eastAsia" w:ascii="仿宋" w:hAnsi="仿宋" w:eastAsia="仿宋" w:cs="仿宋"/>
                <w:b w:val="0"/>
                <w:bCs/>
                <w:sz w:val="24"/>
              </w:rPr>
            </w:pPr>
          </w:p>
        </w:tc>
        <w:tc>
          <w:tcPr>
            <w:tcW w:w="775" w:type="pct"/>
            <w:noWrap/>
            <w:vAlign w:val="center"/>
          </w:tcPr>
          <w:p w14:paraId="2EBB741D">
            <w:pPr>
              <w:rPr>
                <w:rFonts w:hint="eastAsia" w:ascii="仿宋" w:hAnsi="仿宋" w:eastAsia="仿宋" w:cs="仿宋"/>
                <w:b w:val="0"/>
                <w:bCs/>
                <w:sz w:val="24"/>
              </w:rPr>
            </w:pPr>
          </w:p>
        </w:tc>
        <w:tc>
          <w:tcPr>
            <w:tcW w:w="775" w:type="pct"/>
            <w:noWrap/>
            <w:vAlign w:val="center"/>
          </w:tcPr>
          <w:p w14:paraId="153B8630">
            <w:pPr>
              <w:rPr>
                <w:rFonts w:hint="eastAsia" w:ascii="仿宋" w:hAnsi="仿宋" w:eastAsia="仿宋" w:cs="仿宋"/>
                <w:b w:val="0"/>
                <w:bCs/>
                <w:sz w:val="24"/>
              </w:rPr>
            </w:pPr>
          </w:p>
        </w:tc>
        <w:tc>
          <w:tcPr>
            <w:tcW w:w="665" w:type="pct"/>
            <w:noWrap/>
            <w:vAlign w:val="center"/>
          </w:tcPr>
          <w:p w14:paraId="02A498C8">
            <w:pPr>
              <w:rPr>
                <w:rFonts w:hint="eastAsia" w:ascii="仿宋" w:hAnsi="仿宋" w:eastAsia="仿宋" w:cs="仿宋"/>
                <w:b w:val="0"/>
                <w:bCs/>
                <w:sz w:val="24"/>
              </w:rPr>
            </w:pPr>
          </w:p>
        </w:tc>
        <w:tc>
          <w:tcPr>
            <w:tcW w:w="775" w:type="pct"/>
            <w:noWrap/>
            <w:vAlign w:val="center"/>
          </w:tcPr>
          <w:p w14:paraId="3A8685C3">
            <w:pPr>
              <w:rPr>
                <w:rFonts w:hint="eastAsia" w:ascii="仿宋" w:hAnsi="仿宋" w:eastAsia="仿宋" w:cs="仿宋"/>
                <w:b w:val="0"/>
                <w:bCs/>
                <w:sz w:val="24"/>
              </w:rPr>
            </w:pPr>
          </w:p>
        </w:tc>
      </w:tr>
      <w:tr w14:paraId="33CAA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37" w:type="pct"/>
            <w:noWrap/>
            <w:vAlign w:val="center"/>
          </w:tcPr>
          <w:p w14:paraId="7C63CAE7">
            <w:pPr>
              <w:jc w:val="center"/>
              <w:rPr>
                <w:rFonts w:hint="eastAsia" w:ascii="仿宋" w:hAnsi="仿宋" w:eastAsia="仿宋" w:cs="仿宋"/>
                <w:b w:val="0"/>
                <w:bCs/>
                <w:sz w:val="24"/>
              </w:rPr>
            </w:pPr>
          </w:p>
        </w:tc>
        <w:tc>
          <w:tcPr>
            <w:tcW w:w="556" w:type="pct"/>
            <w:noWrap/>
            <w:vAlign w:val="center"/>
          </w:tcPr>
          <w:p w14:paraId="4E84F869">
            <w:pPr>
              <w:rPr>
                <w:rFonts w:hint="eastAsia" w:ascii="仿宋" w:hAnsi="仿宋" w:eastAsia="仿宋" w:cs="仿宋"/>
                <w:b w:val="0"/>
                <w:bCs/>
                <w:sz w:val="24"/>
              </w:rPr>
            </w:pPr>
          </w:p>
        </w:tc>
        <w:tc>
          <w:tcPr>
            <w:tcW w:w="556" w:type="pct"/>
            <w:noWrap/>
            <w:vAlign w:val="center"/>
          </w:tcPr>
          <w:p w14:paraId="13784A81">
            <w:pPr>
              <w:rPr>
                <w:rFonts w:hint="eastAsia" w:ascii="仿宋" w:hAnsi="仿宋" w:eastAsia="仿宋" w:cs="仿宋"/>
                <w:b w:val="0"/>
                <w:bCs/>
                <w:sz w:val="24"/>
              </w:rPr>
            </w:pPr>
          </w:p>
        </w:tc>
        <w:tc>
          <w:tcPr>
            <w:tcW w:w="556" w:type="pct"/>
            <w:noWrap/>
            <w:vAlign w:val="center"/>
          </w:tcPr>
          <w:p w14:paraId="33184F45">
            <w:pPr>
              <w:rPr>
                <w:rFonts w:hint="eastAsia" w:ascii="仿宋" w:hAnsi="仿宋" w:eastAsia="仿宋" w:cs="仿宋"/>
                <w:b w:val="0"/>
                <w:bCs/>
                <w:sz w:val="24"/>
              </w:rPr>
            </w:pPr>
          </w:p>
        </w:tc>
        <w:tc>
          <w:tcPr>
            <w:tcW w:w="775" w:type="pct"/>
            <w:noWrap/>
            <w:vAlign w:val="center"/>
          </w:tcPr>
          <w:p w14:paraId="5F15E8B6">
            <w:pPr>
              <w:rPr>
                <w:rFonts w:hint="eastAsia" w:ascii="仿宋" w:hAnsi="仿宋" w:eastAsia="仿宋" w:cs="仿宋"/>
                <w:b w:val="0"/>
                <w:bCs/>
                <w:sz w:val="24"/>
              </w:rPr>
            </w:pPr>
          </w:p>
        </w:tc>
        <w:tc>
          <w:tcPr>
            <w:tcW w:w="775" w:type="pct"/>
            <w:noWrap/>
            <w:vAlign w:val="center"/>
          </w:tcPr>
          <w:p w14:paraId="508045B0">
            <w:pPr>
              <w:rPr>
                <w:rFonts w:hint="eastAsia" w:ascii="仿宋" w:hAnsi="仿宋" w:eastAsia="仿宋" w:cs="仿宋"/>
                <w:b w:val="0"/>
                <w:bCs/>
                <w:sz w:val="24"/>
              </w:rPr>
            </w:pPr>
          </w:p>
        </w:tc>
        <w:tc>
          <w:tcPr>
            <w:tcW w:w="665" w:type="pct"/>
            <w:noWrap/>
            <w:vAlign w:val="center"/>
          </w:tcPr>
          <w:p w14:paraId="1D9FA510">
            <w:pPr>
              <w:rPr>
                <w:rFonts w:hint="eastAsia" w:ascii="仿宋" w:hAnsi="仿宋" w:eastAsia="仿宋" w:cs="仿宋"/>
                <w:b w:val="0"/>
                <w:bCs/>
                <w:sz w:val="24"/>
              </w:rPr>
            </w:pPr>
          </w:p>
        </w:tc>
        <w:tc>
          <w:tcPr>
            <w:tcW w:w="775" w:type="pct"/>
            <w:noWrap/>
            <w:vAlign w:val="center"/>
          </w:tcPr>
          <w:p w14:paraId="0719BD40">
            <w:pPr>
              <w:rPr>
                <w:rFonts w:hint="eastAsia" w:ascii="仿宋" w:hAnsi="仿宋" w:eastAsia="仿宋" w:cs="仿宋"/>
                <w:b w:val="0"/>
                <w:bCs/>
                <w:sz w:val="24"/>
              </w:rPr>
            </w:pPr>
          </w:p>
        </w:tc>
      </w:tr>
      <w:tr w14:paraId="043F1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37" w:type="pct"/>
            <w:noWrap/>
            <w:vAlign w:val="center"/>
          </w:tcPr>
          <w:p w14:paraId="13D42413">
            <w:pPr>
              <w:jc w:val="center"/>
              <w:rPr>
                <w:rFonts w:hint="eastAsia" w:ascii="仿宋" w:hAnsi="仿宋" w:eastAsia="仿宋" w:cs="仿宋"/>
                <w:b w:val="0"/>
                <w:bCs/>
                <w:sz w:val="24"/>
              </w:rPr>
            </w:pPr>
          </w:p>
        </w:tc>
        <w:tc>
          <w:tcPr>
            <w:tcW w:w="556" w:type="pct"/>
            <w:noWrap/>
            <w:vAlign w:val="center"/>
          </w:tcPr>
          <w:p w14:paraId="55CE97DD">
            <w:pPr>
              <w:rPr>
                <w:rFonts w:hint="eastAsia" w:ascii="仿宋" w:hAnsi="仿宋" w:eastAsia="仿宋" w:cs="仿宋"/>
                <w:b w:val="0"/>
                <w:bCs/>
                <w:sz w:val="24"/>
              </w:rPr>
            </w:pPr>
          </w:p>
        </w:tc>
        <w:tc>
          <w:tcPr>
            <w:tcW w:w="556" w:type="pct"/>
            <w:noWrap/>
            <w:vAlign w:val="center"/>
          </w:tcPr>
          <w:p w14:paraId="562A5631">
            <w:pPr>
              <w:rPr>
                <w:rFonts w:hint="eastAsia" w:ascii="仿宋" w:hAnsi="仿宋" w:eastAsia="仿宋" w:cs="仿宋"/>
                <w:b w:val="0"/>
                <w:bCs/>
                <w:sz w:val="24"/>
              </w:rPr>
            </w:pPr>
          </w:p>
        </w:tc>
        <w:tc>
          <w:tcPr>
            <w:tcW w:w="556" w:type="pct"/>
            <w:noWrap/>
            <w:vAlign w:val="center"/>
          </w:tcPr>
          <w:p w14:paraId="4FD2585C">
            <w:pPr>
              <w:rPr>
                <w:rFonts w:hint="eastAsia" w:ascii="仿宋" w:hAnsi="仿宋" w:eastAsia="仿宋" w:cs="仿宋"/>
                <w:b w:val="0"/>
                <w:bCs/>
                <w:sz w:val="24"/>
              </w:rPr>
            </w:pPr>
          </w:p>
        </w:tc>
        <w:tc>
          <w:tcPr>
            <w:tcW w:w="775" w:type="pct"/>
            <w:noWrap/>
            <w:vAlign w:val="center"/>
          </w:tcPr>
          <w:p w14:paraId="7C13E73A">
            <w:pPr>
              <w:rPr>
                <w:rFonts w:hint="eastAsia" w:ascii="仿宋" w:hAnsi="仿宋" w:eastAsia="仿宋" w:cs="仿宋"/>
                <w:b w:val="0"/>
                <w:bCs/>
                <w:sz w:val="24"/>
              </w:rPr>
            </w:pPr>
          </w:p>
        </w:tc>
        <w:tc>
          <w:tcPr>
            <w:tcW w:w="775" w:type="pct"/>
            <w:noWrap/>
            <w:vAlign w:val="center"/>
          </w:tcPr>
          <w:p w14:paraId="7776A1A8">
            <w:pPr>
              <w:rPr>
                <w:rFonts w:hint="eastAsia" w:ascii="仿宋" w:hAnsi="仿宋" w:eastAsia="仿宋" w:cs="仿宋"/>
                <w:b w:val="0"/>
                <w:bCs/>
                <w:sz w:val="24"/>
              </w:rPr>
            </w:pPr>
          </w:p>
        </w:tc>
        <w:tc>
          <w:tcPr>
            <w:tcW w:w="665" w:type="pct"/>
            <w:noWrap/>
            <w:vAlign w:val="center"/>
          </w:tcPr>
          <w:p w14:paraId="52B2267C">
            <w:pPr>
              <w:rPr>
                <w:rFonts w:hint="eastAsia" w:ascii="仿宋" w:hAnsi="仿宋" w:eastAsia="仿宋" w:cs="仿宋"/>
                <w:b w:val="0"/>
                <w:bCs/>
                <w:sz w:val="24"/>
              </w:rPr>
            </w:pPr>
          </w:p>
        </w:tc>
        <w:tc>
          <w:tcPr>
            <w:tcW w:w="775" w:type="pct"/>
            <w:noWrap/>
            <w:vAlign w:val="center"/>
          </w:tcPr>
          <w:p w14:paraId="253517C6">
            <w:pPr>
              <w:rPr>
                <w:rFonts w:hint="eastAsia" w:ascii="仿宋" w:hAnsi="仿宋" w:eastAsia="仿宋" w:cs="仿宋"/>
                <w:b w:val="0"/>
                <w:bCs/>
                <w:sz w:val="24"/>
              </w:rPr>
            </w:pPr>
          </w:p>
        </w:tc>
      </w:tr>
      <w:tr w14:paraId="2FA2A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37" w:type="pct"/>
            <w:noWrap/>
            <w:vAlign w:val="center"/>
          </w:tcPr>
          <w:p w14:paraId="2B4CD8A0">
            <w:pPr>
              <w:jc w:val="center"/>
              <w:rPr>
                <w:rFonts w:hint="eastAsia" w:ascii="仿宋" w:hAnsi="仿宋" w:eastAsia="仿宋" w:cs="仿宋"/>
                <w:b w:val="0"/>
                <w:bCs/>
                <w:sz w:val="24"/>
              </w:rPr>
            </w:pPr>
          </w:p>
        </w:tc>
        <w:tc>
          <w:tcPr>
            <w:tcW w:w="556" w:type="pct"/>
            <w:noWrap/>
            <w:vAlign w:val="center"/>
          </w:tcPr>
          <w:p w14:paraId="65EF632A">
            <w:pPr>
              <w:rPr>
                <w:rFonts w:hint="eastAsia" w:ascii="仿宋" w:hAnsi="仿宋" w:eastAsia="仿宋" w:cs="仿宋"/>
                <w:b w:val="0"/>
                <w:bCs/>
                <w:sz w:val="24"/>
              </w:rPr>
            </w:pPr>
          </w:p>
        </w:tc>
        <w:tc>
          <w:tcPr>
            <w:tcW w:w="556" w:type="pct"/>
            <w:noWrap/>
            <w:vAlign w:val="center"/>
          </w:tcPr>
          <w:p w14:paraId="65B73BE3">
            <w:pPr>
              <w:rPr>
                <w:rFonts w:hint="eastAsia" w:ascii="仿宋" w:hAnsi="仿宋" w:eastAsia="仿宋" w:cs="仿宋"/>
                <w:b w:val="0"/>
                <w:bCs/>
                <w:sz w:val="24"/>
              </w:rPr>
            </w:pPr>
          </w:p>
        </w:tc>
        <w:tc>
          <w:tcPr>
            <w:tcW w:w="556" w:type="pct"/>
            <w:noWrap/>
            <w:vAlign w:val="center"/>
          </w:tcPr>
          <w:p w14:paraId="7AD4104B">
            <w:pPr>
              <w:rPr>
                <w:rFonts w:hint="eastAsia" w:ascii="仿宋" w:hAnsi="仿宋" w:eastAsia="仿宋" w:cs="仿宋"/>
                <w:b w:val="0"/>
                <w:bCs/>
                <w:sz w:val="24"/>
              </w:rPr>
            </w:pPr>
          </w:p>
        </w:tc>
        <w:tc>
          <w:tcPr>
            <w:tcW w:w="775" w:type="pct"/>
            <w:noWrap/>
            <w:vAlign w:val="center"/>
          </w:tcPr>
          <w:p w14:paraId="374FD2D0">
            <w:pPr>
              <w:rPr>
                <w:rFonts w:hint="eastAsia" w:ascii="仿宋" w:hAnsi="仿宋" w:eastAsia="仿宋" w:cs="仿宋"/>
                <w:b w:val="0"/>
                <w:bCs/>
                <w:sz w:val="24"/>
              </w:rPr>
            </w:pPr>
          </w:p>
        </w:tc>
        <w:tc>
          <w:tcPr>
            <w:tcW w:w="775" w:type="pct"/>
            <w:noWrap/>
            <w:vAlign w:val="center"/>
          </w:tcPr>
          <w:p w14:paraId="6A8E7F21">
            <w:pPr>
              <w:rPr>
                <w:rFonts w:hint="eastAsia" w:ascii="仿宋" w:hAnsi="仿宋" w:eastAsia="仿宋" w:cs="仿宋"/>
                <w:b w:val="0"/>
                <w:bCs/>
                <w:sz w:val="24"/>
              </w:rPr>
            </w:pPr>
          </w:p>
        </w:tc>
        <w:tc>
          <w:tcPr>
            <w:tcW w:w="665" w:type="pct"/>
            <w:noWrap/>
            <w:vAlign w:val="center"/>
          </w:tcPr>
          <w:p w14:paraId="67BEDA91">
            <w:pPr>
              <w:rPr>
                <w:rFonts w:hint="eastAsia" w:ascii="仿宋" w:hAnsi="仿宋" w:eastAsia="仿宋" w:cs="仿宋"/>
                <w:b w:val="0"/>
                <w:bCs/>
                <w:sz w:val="24"/>
              </w:rPr>
            </w:pPr>
          </w:p>
        </w:tc>
        <w:tc>
          <w:tcPr>
            <w:tcW w:w="775" w:type="pct"/>
            <w:noWrap/>
            <w:vAlign w:val="center"/>
          </w:tcPr>
          <w:p w14:paraId="27B01057">
            <w:pPr>
              <w:rPr>
                <w:rFonts w:hint="eastAsia" w:ascii="仿宋" w:hAnsi="仿宋" w:eastAsia="仿宋" w:cs="仿宋"/>
                <w:b w:val="0"/>
                <w:bCs/>
                <w:sz w:val="24"/>
              </w:rPr>
            </w:pPr>
          </w:p>
        </w:tc>
      </w:tr>
      <w:tr w14:paraId="0BD75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37" w:type="pct"/>
            <w:noWrap/>
            <w:vAlign w:val="center"/>
          </w:tcPr>
          <w:p w14:paraId="01EB2ED7">
            <w:pPr>
              <w:jc w:val="center"/>
              <w:rPr>
                <w:rFonts w:hint="eastAsia" w:ascii="仿宋" w:hAnsi="仿宋" w:eastAsia="仿宋" w:cs="仿宋"/>
                <w:b w:val="0"/>
                <w:bCs/>
                <w:sz w:val="24"/>
              </w:rPr>
            </w:pPr>
          </w:p>
        </w:tc>
        <w:tc>
          <w:tcPr>
            <w:tcW w:w="556" w:type="pct"/>
            <w:noWrap/>
            <w:vAlign w:val="center"/>
          </w:tcPr>
          <w:p w14:paraId="421D863A">
            <w:pPr>
              <w:rPr>
                <w:rFonts w:hint="eastAsia" w:ascii="仿宋" w:hAnsi="仿宋" w:eastAsia="仿宋" w:cs="仿宋"/>
                <w:b w:val="0"/>
                <w:bCs/>
                <w:sz w:val="24"/>
              </w:rPr>
            </w:pPr>
          </w:p>
        </w:tc>
        <w:tc>
          <w:tcPr>
            <w:tcW w:w="556" w:type="pct"/>
            <w:noWrap/>
            <w:vAlign w:val="center"/>
          </w:tcPr>
          <w:p w14:paraId="220A403C">
            <w:pPr>
              <w:rPr>
                <w:rFonts w:hint="eastAsia" w:ascii="仿宋" w:hAnsi="仿宋" w:eastAsia="仿宋" w:cs="仿宋"/>
                <w:b w:val="0"/>
                <w:bCs/>
                <w:sz w:val="24"/>
              </w:rPr>
            </w:pPr>
          </w:p>
        </w:tc>
        <w:tc>
          <w:tcPr>
            <w:tcW w:w="556" w:type="pct"/>
            <w:noWrap/>
            <w:vAlign w:val="center"/>
          </w:tcPr>
          <w:p w14:paraId="4DDBBF93">
            <w:pPr>
              <w:rPr>
                <w:rFonts w:hint="eastAsia" w:ascii="仿宋" w:hAnsi="仿宋" w:eastAsia="仿宋" w:cs="仿宋"/>
                <w:b w:val="0"/>
                <w:bCs/>
                <w:sz w:val="24"/>
              </w:rPr>
            </w:pPr>
          </w:p>
        </w:tc>
        <w:tc>
          <w:tcPr>
            <w:tcW w:w="775" w:type="pct"/>
            <w:noWrap/>
            <w:vAlign w:val="center"/>
          </w:tcPr>
          <w:p w14:paraId="02396CB3">
            <w:pPr>
              <w:rPr>
                <w:rFonts w:hint="eastAsia" w:ascii="仿宋" w:hAnsi="仿宋" w:eastAsia="仿宋" w:cs="仿宋"/>
                <w:b w:val="0"/>
                <w:bCs/>
                <w:sz w:val="24"/>
              </w:rPr>
            </w:pPr>
          </w:p>
        </w:tc>
        <w:tc>
          <w:tcPr>
            <w:tcW w:w="775" w:type="pct"/>
            <w:noWrap/>
            <w:vAlign w:val="center"/>
          </w:tcPr>
          <w:p w14:paraId="5DAA197E">
            <w:pPr>
              <w:rPr>
                <w:rFonts w:hint="eastAsia" w:ascii="仿宋" w:hAnsi="仿宋" w:eastAsia="仿宋" w:cs="仿宋"/>
                <w:b w:val="0"/>
                <w:bCs/>
                <w:sz w:val="24"/>
              </w:rPr>
            </w:pPr>
          </w:p>
        </w:tc>
        <w:tc>
          <w:tcPr>
            <w:tcW w:w="665" w:type="pct"/>
            <w:noWrap/>
            <w:vAlign w:val="center"/>
          </w:tcPr>
          <w:p w14:paraId="2A40D021">
            <w:pPr>
              <w:rPr>
                <w:rFonts w:hint="eastAsia" w:ascii="仿宋" w:hAnsi="仿宋" w:eastAsia="仿宋" w:cs="仿宋"/>
                <w:b w:val="0"/>
                <w:bCs/>
                <w:sz w:val="24"/>
              </w:rPr>
            </w:pPr>
          </w:p>
        </w:tc>
        <w:tc>
          <w:tcPr>
            <w:tcW w:w="775" w:type="pct"/>
            <w:noWrap/>
            <w:vAlign w:val="center"/>
          </w:tcPr>
          <w:p w14:paraId="4D2C2417">
            <w:pPr>
              <w:rPr>
                <w:rFonts w:hint="eastAsia" w:ascii="仿宋" w:hAnsi="仿宋" w:eastAsia="仿宋" w:cs="仿宋"/>
                <w:b w:val="0"/>
                <w:bCs/>
                <w:sz w:val="24"/>
              </w:rPr>
            </w:pPr>
          </w:p>
        </w:tc>
      </w:tr>
      <w:tr w14:paraId="2B94C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337" w:type="pct"/>
            <w:noWrap/>
            <w:vAlign w:val="center"/>
          </w:tcPr>
          <w:p w14:paraId="34ABD1E0">
            <w:pPr>
              <w:jc w:val="center"/>
              <w:rPr>
                <w:rFonts w:hint="eastAsia" w:ascii="仿宋" w:hAnsi="仿宋" w:eastAsia="仿宋" w:cs="仿宋"/>
                <w:b w:val="0"/>
                <w:bCs/>
                <w:sz w:val="24"/>
              </w:rPr>
            </w:pPr>
          </w:p>
        </w:tc>
        <w:tc>
          <w:tcPr>
            <w:tcW w:w="556" w:type="pct"/>
            <w:noWrap/>
            <w:vAlign w:val="center"/>
          </w:tcPr>
          <w:p w14:paraId="196D5164">
            <w:pPr>
              <w:rPr>
                <w:rFonts w:hint="eastAsia" w:ascii="仿宋" w:hAnsi="仿宋" w:eastAsia="仿宋" w:cs="仿宋"/>
                <w:b w:val="0"/>
                <w:bCs/>
                <w:sz w:val="24"/>
              </w:rPr>
            </w:pPr>
          </w:p>
        </w:tc>
        <w:tc>
          <w:tcPr>
            <w:tcW w:w="556" w:type="pct"/>
            <w:noWrap/>
            <w:vAlign w:val="center"/>
          </w:tcPr>
          <w:p w14:paraId="2255CCA2">
            <w:pPr>
              <w:rPr>
                <w:rFonts w:hint="eastAsia" w:ascii="仿宋" w:hAnsi="仿宋" w:eastAsia="仿宋" w:cs="仿宋"/>
                <w:b w:val="0"/>
                <w:bCs/>
                <w:sz w:val="24"/>
              </w:rPr>
            </w:pPr>
          </w:p>
        </w:tc>
        <w:tc>
          <w:tcPr>
            <w:tcW w:w="556" w:type="pct"/>
            <w:noWrap/>
            <w:vAlign w:val="center"/>
          </w:tcPr>
          <w:p w14:paraId="307C37D2">
            <w:pPr>
              <w:rPr>
                <w:rFonts w:hint="eastAsia" w:ascii="仿宋" w:hAnsi="仿宋" w:eastAsia="仿宋" w:cs="仿宋"/>
                <w:b w:val="0"/>
                <w:bCs/>
                <w:sz w:val="24"/>
              </w:rPr>
            </w:pPr>
          </w:p>
        </w:tc>
        <w:tc>
          <w:tcPr>
            <w:tcW w:w="775" w:type="pct"/>
            <w:noWrap/>
            <w:vAlign w:val="center"/>
          </w:tcPr>
          <w:p w14:paraId="02E67DED">
            <w:pPr>
              <w:rPr>
                <w:rFonts w:hint="eastAsia" w:ascii="仿宋" w:hAnsi="仿宋" w:eastAsia="仿宋" w:cs="仿宋"/>
                <w:b w:val="0"/>
                <w:bCs/>
                <w:sz w:val="24"/>
              </w:rPr>
            </w:pPr>
          </w:p>
        </w:tc>
        <w:tc>
          <w:tcPr>
            <w:tcW w:w="775" w:type="pct"/>
            <w:noWrap/>
            <w:vAlign w:val="center"/>
          </w:tcPr>
          <w:p w14:paraId="4FE3DE2E">
            <w:pPr>
              <w:rPr>
                <w:rFonts w:hint="eastAsia" w:ascii="仿宋" w:hAnsi="仿宋" w:eastAsia="仿宋" w:cs="仿宋"/>
                <w:b w:val="0"/>
                <w:bCs/>
                <w:sz w:val="24"/>
              </w:rPr>
            </w:pPr>
          </w:p>
        </w:tc>
        <w:tc>
          <w:tcPr>
            <w:tcW w:w="665" w:type="pct"/>
            <w:noWrap/>
            <w:vAlign w:val="center"/>
          </w:tcPr>
          <w:p w14:paraId="7C828BA7">
            <w:pPr>
              <w:rPr>
                <w:rFonts w:hint="eastAsia" w:ascii="仿宋" w:hAnsi="仿宋" w:eastAsia="仿宋" w:cs="仿宋"/>
                <w:b w:val="0"/>
                <w:bCs/>
                <w:sz w:val="24"/>
              </w:rPr>
            </w:pPr>
          </w:p>
        </w:tc>
        <w:tc>
          <w:tcPr>
            <w:tcW w:w="775" w:type="pct"/>
            <w:noWrap/>
            <w:vAlign w:val="center"/>
          </w:tcPr>
          <w:p w14:paraId="5D483D62">
            <w:pPr>
              <w:rPr>
                <w:rFonts w:hint="eastAsia" w:ascii="仿宋" w:hAnsi="仿宋" w:eastAsia="仿宋" w:cs="仿宋"/>
                <w:b w:val="0"/>
                <w:bCs/>
                <w:sz w:val="24"/>
              </w:rPr>
            </w:pPr>
          </w:p>
        </w:tc>
      </w:tr>
    </w:tbl>
    <w:p w14:paraId="180D99D0">
      <w:pPr>
        <w:spacing w:line="360" w:lineRule="auto"/>
        <w:rPr>
          <w:rFonts w:hint="eastAsia" w:ascii="仿宋" w:hAnsi="仿宋" w:eastAsia="仿宋" w:cs="仿宋"/>
          <w:b w:val="0"/>
          <w:bCs/>
          <w:sz w:val="24"/>
        </w:rPr>
      </w:pPr>
      <w:r>
        <w:rPr>
          <w:rFonts w:hint="eastAsia" w:ascii="仿宋" w:hAnsi="仿宋" w:eastAsia="仿宋" w:cs="仿宋"/>
          <w:b w:val="0"/>
          <w:bCs/>
          <w:sz w:val="24"/>
        </w:rPr>
        <w:t>备注：</w:t>
      </w:r>
    </w:p>
    <w:p w14:paraId="70A7147A">
      <w:pPr>
        <w:spacing w:line="360" w:lineRule="auto"/>
        <w:rPr>
          <w:rFonts w:hint="eastAsia" w:ascii="仿宋" w:hAnsi="仿宋" w:eastAsia="仿宋" w:cs="仿宋"/>
          <w:b w:val="0"/>
          <w:bCs/>
          <w:kern w:val="0"/>
          <w:sz w:val="24"/>
        </w:rPr>
      </w:pPr>
      <w:r>
        <w:rPr>
          <w:rFonts w:hint="eastAsia" w:ascii="仿宋" w:hAnsi="仿宋" w:eastAsia="仿宋" w:cs="仿宋"/>
          <w:b w:val="0"/>
          <w:bCs/>
          <w:kern w:val="0"/>
          <w:sz w:val="24"/>
        </w:rPr>
        <w:t>（1）后附证明材料，证明材料详见评审办法要求。</w:t>
      </w:r>
    </w:p>
    <w:p w14:paraId="3B7FB85A">
      <w:pPr>
        <w:spacing w:line="360" w:lineRule="auto"/>
        <w:rPr>
          <w:rFonts w:hint="eastAsia" w:ascii="仿宋" w:hAnsi="仿宋" w:eastAsia="仿宋" w:cs="仿宋"/>
          <w:b w:val="0"/>
          <w:bCs/>
          <w:sz w:val="24"/>
        </w:rPr>
      </w:pPr>
      <w:r>
        <w:rPr>
          <w:rFonts w:hint="eastAsia" w:ascii="仿宋" w:hAnsi="仿宋" w:eastAsia="仿宋" w:cs="仿宋"/>
          <w:b w:val="0"/>
          <w:bCs/>
          <w:kern w:val="0"/>
          <w:sz w:val="24"/>
        </w:rPr>
        <w:t>（2）没有同类型工程的，此表可以不提供。</w:t>
      </w:r>
    </w:p>
    <w:p w14:paraId="22076526">
      <w:pPr>
        <w:spacing w:line="360" w:lineRule="auto"/>
        <w:rPr>
          <w:rFonts w:hint="eastAsia" w:ascii="仿宋" w:hAnsi="仿宋" w:eastAsia="仿宋" w:cs="仿宋"/>
          <w:sz w:val="24"/>
        </w:rPr>
      </w:pPr>
    </w:p>
    <w:p w14:paraId="623BF1B8">
      <w:pPr>
        <w:snapToGrid w:val="0"/>
        <w:spacing w:line="360" w:lineRule="auto"/>
        <w:rPr>
          <w:rFonts w:hint="eastAsia" w:ascii="仿宋" w:hAnsi="仿宋" w:eastAsia="仿宋" w:cs="仿宋"/>
          <w:sz w:val="24"/>
          <w:szCs w:val="28"/>
        </w:rPr>
      </w:pPr>
      <w:r>
        <w:rPr>
          <w:rFonts w:hint="eastAsia" w:ascii="仿宋" w:hAnsi="仿宋" w:eastAsia="仿宋" w:cs="仿宋"/>
          <w:sz w:val="24"/>
          <w:szCs w:val="28"/>
        </w:rPr>
        <w:t>磋商响应供应商名称（盖章）：</w:t>
      </w:r>
      <w:r>
        <w:rPr>
          <w:rFonts w:hint="eastAsia" w:ascii="仿宋" w:hAnsi="仿宋" w:eastAsia="仿宋" w:cs="仿宋"/>
          <w:w w:val="90"/>
          <w:kern w:val="0"/>
          <w:sz w:val="22"/>
        </w:rPr>
        <w:t>_______________________________</w:t>
      </w:r>
    </w:p>
    <w:p w14:paraId="6FF43262">
      <w:pPr>
        <w:autoSpaceDE w:val="0"/>
        <w:autoSpaceDN w:val="0"/>
        <w:adjustRightInd w:val="0"/>
        <w:spacing w:line="360" w:lineRule="auto"/>
        <w:jc w:val="left"/>
        <w:rPr>
          <w:rFonts w:hint="eastAsia" w:ascii="仿宋" w:hAnsi="仿宋" w:eastAsia="仿宋" w:cs="仿宋"/>
          <w:w w:val="90"/>
          <w:kern w:val="0"/>
          <w:sz w:val="22"/>
        </w:rPr>
      </w:pPr>
      <w:r>
        <w:rPr>
          <w:rFonts w:hint="eastAsia" w:ascii="仿宋" w:hAnsi="仿宋" w:eastAsia="仿宋" w:cs="仿宋"/>
          <w:sz w:val="24"/>
          <w:szCs w:val="28"/>
        </w:rPr>
        <w:t>日期：</w:t>
      </w:r>
      <w:r>
        <w:rPr>
          <w:rFonts w:hint="eastAsia" w:ascii="仿宋" w:hAnsi="仿宋" w:eastAsia="仿宋" w:cs="仿宋"/>
          <w:w w:val="90"/>
          <w:kern w:val="0"/>
          <w:sz w:val="22"/>
        </w:rPr>
        <w:t>_______________________________</w:t>
      </w:r>
    </w:p>
    <w:p w14:paraId="257D13C4">
      <w:pPr>
        <w:autoSpaceDE w:val="0"/>
        <w:autoSpaceDN w:val="0"/>
        <w:adjustRightInd w:val="0"/>
        <w:spacing w:line="360" w:lineRule="auto"/>
        <w:ind w:firstLine="420"/>
        <w:jc w:val="left"/>
        <w:rPr>
          <w:rFonts w:hint="eastAsia" w:ascii="仿宋" w:hAnsi="仿宋" w:eastAsia="仿宋" w:cs="仿宋"/>
          <w:w w:val="90"/>
          <w:kern w:val="0"/>
          <w:sz w:val="22"/>
        </w:rPr>
        <w:sectPr>
          <w:headerReference r:id="rId12" w:type="default"/>
          <w:pgSz w:w="11906" w:h="16838"/>
          <w:pgMar w:top="1440" w:right="1416" w:bottom="1440" w:left="1560" w:header="851" w:footer="992" w:gutter="0"/>
          <w:pgNumType w:fmt="decimal"/>
          <w:cols w:space="720" w:num="1"/>
          <w:docGrid w:linePitch="312" w:charSpace="0"/>
        </w:sectPr>
      </w:pPr>
    </w:p>
    <w:p w14:paraId="1390A292">
      <w:pPr>
        <w:pStyle w:val="4"/>
        <w:jc w:val="both"/>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6</w:t>
      </w:r>
      <w:r>
        <w:rPr>
          <w:rFonts w:hint="eastAsia" w:ascii="仿宋" w:hAnsi="仿宋" w:eastAsia="仿宋" w:cs="仿宋"/>
          <w:sz w:val="28"/>
          <w:szCs w:val="28"/>
        </w:rPr>
        <w:t>拟派项目经理类似项目业绩情况</w:t>
      </w:r>
    </w:p>
    <w:p w14:paraId="7AB5C498">
      <w:pPr>
        <w:spacing w:line="360" w:lineRule="auto"/>
        <w:rPr>
          <w:rFonts w:hint="eastAsia" w:ascii="仿宋" w:hAnsi="仿宋" w:eastAsia="仿宋" w:cs="仿宋"/>
          <w:b w:val="0"/>
          <w:bCs/>
          <w:sz w:val="24"/>
        </w:rPr>
      </w:pPr>
      <w:r>
        <w:rPr>
          <w:rFonts w:hint="eastAsia" w:ascii="仿宋" w:hAnsi="仿宋" w:eastAsia="仿宋" w:cs="仿宋"/>
          <w:b w:val="0"/>
          <w:bCs/>
          <w:sz w:val="24"/>
        </w:rPr>
        <w:t>项目名称：</w:t>
      </w:r>
    </w:p>
    <w:p w14:paraId="1D96DEBB">
      <w:pPr>
        <w:spacing w:line="360" w:lineRule="auto"/>
        <w:rPr>
          <w:rFonts w:hint="eastAsia" w:ascii="仿宋" w:hAnsi="仿宋" w:eastAsia="仿宋" w:cs="仿宋"/>
          <w:b w:val="0"/>
          <w:bCs/>
          <w:sz w:val="24"/>
        </w:rPr>
      </w:pPr>
      <w:r>
        <w:rPr>
          <w:rFonts w:hint="eastAsia" w:ascii="仿宋" w:hAnsi="仿宋" w:eastAsia="仿宋" w:cs="仿宋"/>
          <w:b w:val="0"/>
          <w:bCs/>
          <w:sz w:val="24"/>
        </w:rPr>
        <w:t>项目编号：</w:t>
      </w:r>
    </w:p>
    <w:tbl>
      <w:tblPr>
        <w:tblStyle w:val="6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7"/>
        <w:gridCol w:w="1018"/>
        <w:gridCol w:w="1018"/>
        <w:gridCol w:w="1018"/>
        <w:gridCol w:w="1419"/>
        <w:gridCol w:w="1419"/>
        <w:gridCol w:w="1218"/>
        <w:gridCol w:w="1419"/>
      </w:tblGrid>
      <w:tr w14:paraId="7EF8E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352" w:type="pct"/>
            <w:noWrap/>
            <w:vAlign w:val="center"/>
          </w:tcPr>
          <w:p w14:paraId="2B4F84E1">
            <w:pPr>
              <w:spacing w:line="400" w:lineRule="exact"/>
              <w:jc w:val="center"/>
              <w:rPr>
                <w:rFonts w:hint="eastAsia" w:ascii="仿宋" w:hAnsi="仿宋" w:eastAsia="仿宋" w:cs="仿宋"/>
                <w:b w:val="0"/>
                <w:bCs/>
                <w:kern w:val="0"/>
                <w:sz w:val="24"/>
              </w:rPr>
            </w:pPr>
            <w:r>
              <w:rPr>
                <w:rFonts w:hint="eastAsia" w:ascii="仿宋" w:hAnsi="仿宋" w:eastAsia="仿宋" w:cs="仿宋"/>
                <w:b w:val="0"/>
                <w:bCs/>
                <w:kern w:val="0"/>
                <w:sz w:val="24"/>
              </w:rPr>
              <w:t>序号</w:t>
            </w:r>
          </w:p>
        </w:tc>
        <w:tc>
          <w:tcPr>
            <w:tcW w:w="1056" w:type="pct"/>
            <w:noWrap/>
            <w:vAlign w:val="center"/>
          </w:tcPr>
          <w:p w14:paraId="36460F2C">
            <w:pPr>
              <w:spacing w:line="400" w:lineRule="exact"/>
              <w:jc w:val="center"/>
              <w:rPr>
                <w:rFonts w:hint="eastAsia" w:ascii="仿宋" w:hAnsi="仿宋" w:eastAsia="仿宋" w:cs="仿宋"/>
                <w:b w:val="0"/>
                <w:bCs/>
                <w:kern w:val="0"/>
                <w:sz w:val="24"/>
              </w:rPr>
            </w:pPr>
            <w:r>
              <w:rPr>
                <w:rFonts w:hint="eastAsia" w:ascii="仿宋" w:hAnsi="仿宋" w:eastAsia="仿宋" w:cs="仿宋"/>
                <w:b w:val="0"/>
                <w:bCs/>
                <w:kern w:val="0"/>
                <w:sz w:val="24"/>
              </w:rPr>
              <w:t>甲方单位</w:t>
            </w:r>
          </w:p>
        </w:tc>
        <w:tc>
          <w:tcPr>
            <w:tcW w:w="774" w:type="pct"/>
            <w:noWrap/>
            <w:vAlign w:val="center"/>
          </w:tcPr>
          <w:p w14:paraId="1103AB11">
            <w:pPr>
              <w:spacing w:line="400" w:lineRule="exact"/>
              <w:jc w:val="center"/>
              <w:rPr>
                <w:rFonts w:hint="eastAsia" w:ascii="仿宋" w:hAnsi="仿宋" w:eastAsia="仿宋" w:cs="仿宋"/>
                <w:b w:val="0"/>
                <w:bCs/>
                <w:kern w:val="0"/>
                <w:sz w:val="24"/>
              </w:rPr>
            </w:pPr>
            <w:r>
              <w:rPr>
                <w:rFonts w:hint="eastAsia" w:ascii="仿宋" w:hAnsi="仿宋" w:eastAsia="仿宋" w:cs="仿宋"/>
                <w:b w:val="0"/>
                <w:bCs/>
                <w:kern w:val="0"/>
                <w:sz w:val="24"/>
              </w:rPr>
              <w:t>项目名称</w:t>
            </w:r>
          </w:p>
        </w:tc>
        <w:tc>
          <w:tcPr>
            <w:tcW w:w="633" w:type="pct"/>
            <w:noWrap/>
            <w:vAlign w:val="center"/>
          </w:tcPr>
          <w:p w14:paraId="41D5D068">
            <w:pPr>
              <w:spacing w:line="400" w:lineRule="exact"/>
              <w:jc w:val="center"/>
              <w:rPr>
                <w:rFonts w:hint="eastAsia" w:ascii="仿宋" w:hAnsi="仿宋" w:eastAsia="仿宋" w:cs="仿宋"/>
                <w:b w:val="0"/>
                <w:bCs/>
                <w:kern w:val="0"/>
                <w:sz w:val="24"/>
              </w:rPr>
            </w:pPr>
            <w:r>
              <w:rPr>
                <w:rFonts w:hint="eastAsia" w:ascii="仿宋" w:hAnsi="仿宋" w:eastAsia="仿宋" w:cs="仿宋"/>
                <w:b w:val="0"/>
                <w:bCs/>
                <w:kern w:val="0"/>
                <w:sz w:val="24"/>
              </w:rPr>
              <w:t>合同金额</w:t>
            </w:r>
          </w:p>
        </w:tc>
        <w:tc>
          <w:tcPr>
            <w:tcW w:w="563" w:type="pct"/>
            <w:noWrap/>
            <w:vAlign w:val="center"/>
          </w:tcPr>
          <w:p w14:paraId="55009AD1">
            <w:pPr>
              <w:spacing w:line="400" w:lineRule="exact"/>
              <w:jc w:val="center"/>
              <w:rPr>
                <w:rFonts w:hint="eastAsia" w:ascii="仿宋" w:hAnsi="仿宋" w:eastAsia="仿宋" w:cs="仿宋"/>
                <w:b w:val="0"/>
                <w:bCs/>
                <w:kern w:val="0"/>
                <w:sz w:val="24"/>
              </w:rPr>
            </w:pPr>
            <w:r>
              <w:rPr>
                <w:rFonts w:hint="eastAsia" w:ascii="仿宋" w:hAnsi="仿宋" w:eastAsia="仿宋" w:cs="仿宋"/>
                <w:b w:val="0"/>
                <w:bCs/>
                <w:kern w:val="0"/>
                <w:sz w:val="24"/>
              </w:rPr>
              <w:t>合同主要内容</w:t>
            </w:r>
          </w:p>
        </w:tc>
        <w:tc>
          <w:tcPr>
            <w:tcW w:w="563" w:type="pct"/>
            <w:noWrap/>
            <w:vAlign w:val="center"/>
          </w:tcPr>
          <w:p w14:paraId="49E9D42F">
            <w:pPr>
              <w:spacing w:line="400" w:lineRule="exact"/>
              <w:jc w:val="center"/>
              <w:rPr>
                <w:rFonts w:hint="eastAsia" w:ascii="仿宋" w:hAnsi="仿宋" w:eastAsia="仿宋" w:cs="仿宋"/>
                <w:b w:val="0"/>
                <w:bCs/>
                <w:kern w:val="0"/>
                <w:sz w:val="24"/>
              </w:rPr>
            </w:pPr>
            <w:r>
              <w:rPr>
                <w:rFonts w:hint="eastAsia" w:ascii="仿宋" w:hAnsi="仿宋" w:eastAsia="仿宋" w:cs="仿宋"/>
                <w:b w:val="0"/>
                <w:bCs/>
                <w:kern w:val="0"/>
                <w:sz w:val="24"/>
              </w:rPr>
              <w:t>合同签订时间</w:t>
            </w:r>
          </w:p>
        </w:tc>
        <w:tc>
          <w:tcPr>
            <w:tcW w:w="493" w:type="pct"/>
            <w:noWrap/>
            <w:vAlign w:val="center"/>
          </w:tcPr>
          <w:p w14:paraId="4D9B61DA">
            <w:pPr>
              <w:spacing w:line="400" w:lineRule="exact"/>
              <w:jc w:val="center"/>
              <w:rPr>
                <w:rFonts w:hint="eastAsia" w:ascii="仿宋" w:hAnsi="仿宋" w:eastAsia="仿宋" w:cs="仿宋"/>
                <w:b w:val="0"/>
                <w:bCs/>
                <w:kern w:val="0"/>
                <w:sz w:val="24"/>
              </w:rPr>
            </w:pPr>
            <w:r>
              <w:rPr>
                <w:rFonts w:hint="eastAsia" w:ascii="仿宋" w:hAnsi="仿宋" w:eastAsia="仿宋" w:cs="仿宋"/>
                <w:b w:val="0"/>
                <w:bCs/>
                <w:kern w:val="0"/>
                <w:sz w:val="24"/>
              </w:rPr>
              <w:t>甲方联系人</w:t>
            </w:r>
          </w:p>
        </w:tc>
        <w:tc>
          <w:tcPr>
            <w:tcW w:w="563" w:type="pct"/>
            <w:noWrap/>
            <w:vAlign w:val="center"/>
          </w:tcPr>
          <w:p w14:paraId="694010B5">
            <w:pPr>
              <w:spacing w:line="400" w:lineRule="exact"/>
              <w:jc w:val="center"/>
              <w:rPr>
                <w:rFonts w:hint="eastAsia" w:ascii="仿宋" w:hAnsi="仿宋" w:eastAsia="仿宋" w:cs="仿宋"/>
                <w:b w:val="0"/>
                <w:bCs/>
                <w:kern w:val="0"/>
                <w:sz w:val="24"/>
              </w:rPr>
            </w:pPr>
            <w:r>
              <w:rPr>
                <w:rFonts w:hint="eastAsia" w:ascii="仿宋" w:hAnsi="仿宋" w:eastAsia="仿宋" w:cs="仿宋"/>
                <w:b w:val="0"/>
                <w:bCs/>
                <w:kern w:val="0"/>
                <w:sz w:val="24"/>
              </w:rPr>
              <w:t>甲方联系电话</w:t>
            </w:r>
          </w:p>
        </w:tc>
      </w:tr>
      <w:tr w14:paraId="014EF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352" w:type="pct"/>
            <w:noWrap/>
            <w:vAlign w:val="center"/>
          </w:tcPr>
          <w:p w14:paraId="55C5C609">
            <w:pPr>
              <w:jc w:val="center"/>
              <w:rPr>
                <w:rFonts w:hint="eastAsia" w:ascii="仿宋" w:hAnsi="仿宋" w:eastAsia="仿宋" w:cs="仿宋"/>
                <w:b w:val="0"/>
                <w:bCs/>
                <w:sz w:val="24"/>
              </w:rPr>
            </w:pPr>
          </w:p>
        </w:tc>
        <w:tc>
          <w:tcPr>
            <w:tcW w:w="1056" w:type="pct"/>
            <w:noWrap/>
            <w:vAlign w:val="center"/>
          </w:tcPr>
          <w:p w14:paraId="252850F3">
            <w:pPr>
              <w:rPr>
                <w:rFonts w:hint="eastAsia" w:ascii="仿宋" w:hAnsi="仿宋" w:eastAsia="仿宋" w:cs="仿宋"/>
                <w:b w:val="0"/>
                <w:bCs/>
                <w:sz w:val="24"/>
              </w:rPr>
            </w:pPr>
          </w:p>
        </w:tc>
        <w:tc>
          <w:tcPr>
            <w:tcW w:w="774" w:type="pct"/>
            <w:noWrap/>
            <w:vAlign w:val="center"/>
          </w:tcPr>
          <w:p w14:paraId="3D82FF6F">
            <w:pPr>
              <w:rPr>
                <w:rFonts w:hint="eastAsia" w:ascii="仿宋" w:hAnsi="仿宋" w:eastAsia="仿宋" w:cs="仿宋"/>
                <w:b w:val="0"/>
                <w:bCs/>
                <w:sz w:val="24"/>
              </w:rPr>
            </w:pPr>
          </w:p>
        </w:tc>
        <w:tc>
          <w:tcPr>
            <w:tcW w:w="633" w:type="pct"/>
            <w:noWrap/>
            <w:vAlign w:val="center"/>
          </w:tcPr>
          <w:p w14:paraId="2C421088">
            <w:pPr>
              <w:rPr>
                <w:rFonts w:hint="eastAsia" w:ascii="仿宋" w:hAnsi="仿宋" w:eastAsia="仿宋" w:cs="仿宋"/>
                <w:b w:val="0"/>
                <w:bCs/>
                <w:sz w:val="24"/>
              </w:rPr>
            </w:pPr>
          </w:p>
        </w:tc>
        <w:tc>
          <w:tcPr>
            <w:tcW w:w="563" w:type="pct"/>
            <w:noWrap/>
            <w:vAlign w:val="center"/>
          </w:tcPr>
          <w:p w14:paraId="7C04C09F">
            <w:pPr>
              <w:rPr>
                <w:rFonts w:hint="eastAsia" w:ascii="仿宋" w:hAnsi="仿宋" w:eastAsia="仿宋" w:cs="仿宋"/>
                <w:b w:val="0"/>
                <w:bCs/>
                <w:sz w:val="24"/>
              </w:rPr>
            </w:pPr>
          </w:p>
        </w:tc>
        <w:tc>
          <w:tcPr>
            <w:tcW w:w="563" w:type="pct"/>
            <w:noWrap/>
            <w:vAlign w:val="center"/>
          </w:tcPr>
          <w:p w14:paraId="2959BE0E">
            <w:pPr>
              <w:rPr>
                <w:rFonts w:hint="eastAsia" w:ascii="仿宋" w:hAnsi="仿宋" w:eastAsia="仿宋" w:cs="仿宋"/>
                <w:b w:val="0"/>
                <w:bCs/>
                <w:sz w:val="24"/>
              </w:rPr>
            </w:pPr>
          </w:p>
        </w:tc>
        <w:tc>
          <w:tcPr>
            <w:tcW w:w="493" w:type="pct"/>
            <w:noWrap/>
            <w:vAlign w:val="center"/>
          </w:tcPr>
          <w:p w14:paraId="7694741A">
            <w:pPr>
              <w:rPr>
                <w:rFonts w:hint="eastAsia" w:ascii="仿宋" w:hAnsi="仿宋" w:eastAsia="仿宋" w:cs="仿宋"/>
                <w:b w:val="0"/>
                <w:bCs/>
                <w:sz w:val="24"/>
              </w:rPr>
            </w:pPr>
          </w:p>
        </w:tc>
        <w:tc>
          <w:tcPr>
            <w:tcW w:w="563" w:type="pct"/>
            <w:noWrap/>
            <w:vAlign w:val="center"/>
          </w:tcPr>
          <w:p w14:paraId="0F63E807">
            <w:pPr>
              <w:rPr>
                <w:rFonts w:hint="eastAsia" w:ascii="仿宋" w:hAnsi="仿宋" w:eastAsia="仿宋" w:cs="仿宋"/>
                <w:b w:val="0"/>
                <w:bCs/>
                <w:sz w:val="24"/>
              </w:rPr>
            </w:pPr>
          </w:p>
        </w:tc>
      </w:tr>
      <w:tr w14:paraId="4E389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52" w:type="pct"/>
            <w:noWrap/>
            <w:vAlign w:val="center"/>
          </w:tcPr>
          <w:p w14:paraId="5EBD6F64">
            <w:pPr>
              <w:jc w:val="center"/>
              <w:rPr>
                <w:rFonts w:hint="eastAsia" w:ascii="仿宋" w:hAnsi="仿宋" w:eastAsia="仿宋" w:cs="仿宋"/>
                <w:b w:val="0"/>
                <w:bCs/>
                <w:sz w:val="24"/>
              </w:rPr>
            </w:pPr>
          </w:p>
        </w:tc>
        <w:tc>
          <w:tcPr>
            <w:tcW w:w="1056" w:type="pct"/>
            <w:noWrap/>
            <w:vAlign w:val="center"/>
          </w:tcPr>
          <w:p w14:paraId="3E2B6577">
            <w:pPr>
              <w:rPr>
                <w:rFonts w:hint="eastAsia" w:ascii="仿宋" w:hAnsi="仿宋" w:eastAsia="仿宋" w:cs="仿宋"/>
                <w:b w:val="0"/>
                <w:bCs/>
                <w:sz w:val="24"/>
              </w:rPr>
            </w:pPr>
          </w:p>
        </w:tc>
        <w:tc>
          <w:tcPr>
            <w:tcW w:w="774" w:type="pct"/>
            <w:noWrap/>
            <w:vAlign w:val="center"/>
          </w:tcPr>
          <w:p w14:paraId="0752E1B0">
            <w:pPr>
              <w:rPr>
                <w:rFonts w:hint="eastAsia" w:ascii="仿宋" w:hAnsi="仿宋" w:eastAsia="仿宋" w:cs="仿宋"/>
                <w:b w:val="0"/>
                <w:bCs/>
                <w:sz w:val="24"/>
              </w:rPr>
            </w:pPr>
          </w:p>
        </w:tc>
        <w:tc>
          <w:tcPr>
            <w:tcW w:w="633" w:type="pct"/>
            <w:noWrap/>
            <w:vAlign w:val="center"/>
          </w:tcPr>
          <w:p w14:paraId="07D8CD7A">
            <w:pPr>
              <w:rPr>
                <w:rFonts w:hint="eastAsia" w:ascii="仿宋" w:hAnsi="仿宋" w:eastAsia="仿宋" w:cs="仿宋"/>
                <w:b w:val="0"/>
                <w:bCs/>
                <w:sz w:val="24"/>
              </w:rPr>
            </w:pPr>
          </w:p>
        </w:tc>
        <w:tc>
          <w:tcPr>
            <w:tcW w:w="563" w:type="pct"/>
            <w:noWrap/>
            <w:vAlign w:val="center"/>
          </w:tcPr>
          <w:p w14:paraId="45FEAF48">
            <w:pPr>
              <w:rPr>
                <w:rFonts w:hint="eastAsia" w:ascii="仿宋" w:hAnsi="仿宋" w:eastAsia="仿宋" w:cs="仿宋"/>
                <w:b w:val="0"/>
                <w:bCs/>
                <w:sz w:val="24"/>
              </w:rPr>
            </w:pPr>
          </w:p>
        </w:tc>
        <w:tc>
          <w:tcPr>
            <w:tcW w:w="563" w:type="pct"/>
            <w:noWrap/>
            <w:vAlign w:val="center"/>
          </w:tcPr>
          <w:p w14:paraId="31EB5ECC">
            <w:pPr>
              <w:rPr>
                <w:rFonts w:hint="eastAsia" w:ascii="仿宋" w:hAnsi="仿宋" w:eastAsia="仿宋" w:cs="仿宋"/>
                <w:b w:val="0"/>
                <w:bCs/>
                <w:sz w:val="24"/>
              </w:rPr>
            </w:pPr>
          </w:p>
        </w:tc>
        <w:tc>
          <w:tcPr>
            <w:tcW w:w="493" w:type="pct"/>
            <w:noWrap/>
            <w:vAlign w:val="center"/>
          </w:tcPr>
          <w:p w14:paraId="0751C261">
            <w:pPr>
              <w:rPr>
                <w:rFonts w:hint="eastAsia" w:ascii="仿宋" w:hAnsi="仿宋" w:eastAsia="仿宋" w:cs="仿宋"/>
                <w:b w:val="0"/>
                <w:bCs/>
                <w:sz w:val="24"/>
              </w:rPr>
            </w:pPr>
          </w:p>
        </w:tc>
        <w:tc>
          <w:tcPr>
            <w:tcW w:w="563" w:type="pct"/>
            <w:noWrap/>
            <w:vAlign w:val="center"/>
          </w:tcPr>
          <w:p w14:paraId="1F3AB3AB">
            <w:pPr>
              <w:rPr>
                <w:rFonts w:hint="eastAsia" w:ascii="仿宋" w:hAnsi="仿宋" w:eastAsia="仿宋" w:cs="仿宋"/>
                <w:b w:val="0"/>
                <w:bCs/>
                <w:sz w:val="24"/>
              </w:rPr>
            </w:pPr>
          </w:p>
        </w:tc>
      </w:tr>
      <w:tr w14:paraId="0E453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52" w:type="pct"/>
            <w:noWrap/>
            <w:vAlign w:val="center"/>
          </w:tcPr>
          <w:p w14:paraId="002C9040">
            <w:pPr>
              <w:jc w:val="center"/>
              <w:rPr>
                <w:rFonts w:hint="eastAsia" w:ascii="仿宋" w:hAnsi="仿宋" w:eastAsia="仿宋" w:cs="仿宋"/>
                <w:b w:val="0"/>
                <w:bCs/>
                <w:sz w:val="24"/>
              </w:rPr>
            </w:pPr>
          </w:p>
        </w:tc>
        <w:tc>
          <w:tcPr>
            <w:tcW w:w="1056" w:type="pct"/>
            <w:noWrap/>
            <w:vAlign w:val="center"/>
          </w:tcPr>
          <w:p w14:paraId="6C90AF4A">
            <w:pPr>
              <w:rPr>
                <w:rFonts w:hint="eastAsia" w:ascii="仿宋" w:hAnsi="仿宋" w:eastAsia="仿宋" w:cs="仿宋"/>
                <w:b w:val="0"/>
                <w:bCs/>
                <w:sz w:val="24"/>
              </w:rPr>
            </w:pPr>
          </w:p>
        </w:tc>
        <w:tc>
          <w:tcPr>
            <w:tcW w:w="774" w:type="pct"/>
            <w:noWrap/>
            <w:vAlign w:val="center"/>
          </w:tcPr>
          <w:p w14:paraId="2873D5AF">
            <w:pPr>
              <w:rPr>
                <w:rFonts w:hint="eastAsia" w:ascii="仿宋" w:hAnsi="仿宋" w:eastAsia="仿宋" w:cs="仿宋"/>
                <w:b w:val="0"/>
                <w:bCs/>
                <w:sz w:val="24"/>
              </w:rPr>
            </w:pPr>
          </w:p>
        </w:tc>
        <w:tc>
          <w:tcPr>
            <w:tcW w:w="633" w:type="pct"/>
            <w:noWrap/>
            <w:vAlign w:val="center"/>
          </w:tcPr>
          <w:p w14:paraId="2DC0AEFE">
            <w:pPr>
              <w:rPr>
                <w:rFonts w:hint="eastAsia" w:ascii="仿宋" w:hAnsi="仿宋" w:eastAsia="仿宋" w:cs="仿宋"/>
                <w:b w:val="0"/>
                <w:bCs/>
                <w:sz w:val="24"/>
              </w:rPr>
            </w:pPr>
          </w:p>
        </w:tc>
        <w:tc>
          <w:tcPr>
            <w:tcW w:w="563" w:type="pct"/>
            <w:noWrap/>
            <w:vAlign w:val="center"/>
          </w:tcPr>
          <w:p w14:paraId="7B16D1AE">
            <w:pPr>
              <w:rPr>
                <w:rFonts w:hint="eastAsia" w:ascii="仿宋" w:hAnsi="仿宋" w:eastAsia="仿宋" w:cs="仿宋"/>
                <w:b w:val="0"/>
                <w:bCs/>
                <w:sz w:val="24"/>
              </w:rPr>
            </w:pPr>
          </w:p>
        </w:tc>
        <w:tc>
          <w:tcPr>
            <w:tcW w:w="563" w:type="pct"/>
            <w:noWrap/>
            <w:vAlign w:val="center"/>
          </w:tcPr>
          <w:p w14:paraId="74E2AEF8">
            <w:pPr>
              <w:rPr>
                <w:rFonts w:hint="eastAsia" w:ascii="仿宋" w:hAnsi="仿宋" w:eastAsia="仿宋" w:cs="仿宋"/>
                <w:b w:val="0"/>
                <w:bCs/>
                <w:sz w:val="24"/>
              </w:rPr>
            </w:pPr>
          </w:p>
        </w:tc>
        <w:tc>
          <w:tcPr>
            <w:tcW w:w="493" w:type="pct"/>
            <w:noWrap/>
            <w:vAlign w:val="center"/>
          </w:tcPr>
          <w:p w14:paraId="6EDAEA63">
            <w:pPr>
              <w:rPr>
                <w:rFonts w:hint="eastAsia" w:ascii="仿宋" w:hAnsi="仿宋" w:eastAsia="仿宋" w:cs="仿宋"/>
                <w:b w:val="0"/>
                <w:bCs/>
                <w:sz w:val="24"/>
              </w:rPr>
            </w:pPr>
          </w:p>
        </w:tc>
        <w:tc>
          <w:tcPr>
            <w:tcW w:w="563" w:type="pct"/>
            <w:noWrap/>
            <w:vAlign w:val="center"/>
          </w:tcPr>
          <w:p w14:paraId="55B16022">
            <w:pPr>
              <w:rPr>
                <w:rFonts w:hint="eastAsia" w:ascii="仿宋" w:hAnsi="仿宋" w:eastAsia="仿宋" w:cs="仿宋"/>
                <w:b w:val="0"/>
                <w:bCs/>
                <w:sz w:val="24"/>
              </w:rPr>
            </w:pPr>
          </w:p>
        </w:tc>
      </w:tr>
      <w:tr w14:paraId="260FF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52" w:type="pct"/>
            <w:noWrap/>
            <w:vAlign w:val="center"/>
          </w:tcPr>
          <w:p w14:paraId="58C7A980">
            <w:pPr>
              <w:jc w:val="center"/>
              <w:rPr>
                <w:rFonts w:hint="eastAsia" w:ascii="仿宋" w:hAnsi="仿宋" w:eastAsia="仿宋" w:cs="仿宋"/>
                <w:b w:val="0"/>
                <w:bCs/>
                <w:sz w:val="24"/>
              </w:rPr>
            </w:pPr>
          </w:p>
        </w:tc>
        <w:tc>
          <w:tcPr>
            <w:tcW w:w="1056" w:type="pct"/>
            <w:noWrap/>
            <w:vAlign w:val="center"/>
          </w:tcPr>
          <w:p w14:paraId="698BB06D">
            <w:pPr>
              <w:rPr>
                <w:rFonts w:hint="eastAsia" w:ascii="仿宋" w:hAnsi="仿宋" w:eastAsia="仿宋" w:cs="仿宋"/>
                <w:b w:val="0"/>
                <w:bCs/>
                <w:sz w:val="24"/>
              </w:rPr>
            </w:pPr>
          </w:p>
        </w:tc>
        <w:tc>
          <w:tcPr>
            <w:tcW w:w="774" w:type="pct"/>
            <w:noWrap/>
            <w:vAlign w:val="center"/>
          </w:tcPr>
          <w:p w14:paraId="652AAD7C">
            <w:pPr>
              <w:rPr>
                <w:rFonts w:hint="eastAsia" w:ascii="仿宋" w:hAnsi="仿宋" w:eastAsia="仿宋" w:cs="仿宋"/>
                <w:b w:val="0"/>
                <w:bCs/>
                <w:sz w:val="24"/>
              </w:rPr>
            </w:pPr>
          </w:p>
        </w:tc>
        <w:tc>
          <w:tcPr>
            <w:tcW w:w="633" w:type="pct"/>
            <w:noWrap/>
            <w:vAlign w:val="center"/>
          </w:tcPr>
          <w:p w14:paraId="251E1622">
            <w:pPr>
              <w:rPr>
                <w:rFonts w:hint="eastAsia" w:ascii="仿宋" w:hAnsi="仿宋" w:eastAsia="仿宋" w:cs="仿宋"/>
                <w:b w:val="0"/>
                <w:bCs/>
                <w:sz w:val="24"/>
              </w:rPr>
            </w:pPr>
          </w:p>
        </w:tc>
        <w:tc>
          <w:tcPr>
            <w:tcW w:w="563" w:type="pct"/>
            <w:noWrap/>
            <w:vAlign w:val="center"/>
          </w:tcPr>
          <w:p w14:paraId="4ACB0D07">
            <w:pPr>
              <w:rPr>
                <w:rFonts w:hint="eastAsia" w:ascii="仿宋" w:hAnsi="仿宋" w:eastAsia="仿宋" w:cs="仿宋"/>
                <w:b w:val="0"/>
                <w:bCs/>
                <w:sz w:val="24"/>
              </w:rPr>
            </w:pPr>
          </w:p>
        </w:tc>
        <w:tc>
          <w:tcPr>
            <w:tcW w:w="563" w:type="pct"/>
            <w:noWrap/>
            <w:vAlign w:val="center"/>
          </w:tcPr>
          <w:p w14:paraId="7F53B955">
            <w:pPr>
              <w:rPr>
                <w:rFonts w:hint="eastAsia" w:ascii="仿宋" w:hAnsi="仿宋" w:eastAsia="仿宋" w:cs="仿宋"/>
                <w:b w:val="0"/>
                <w:bCs/>
                <w:sz w:val="24"/>
              </w:rPr>
            </w:pPr>
          </w:p>
        </w:tc>
        <w:tc>
          <w:tcPr>
            <w:tcW w:w="493" w:type="pct"/>
            <w:noWrap/>
            <w:vAlign w:val="center"/>
          </w:tcPr>
          <w:p w14:paraId="71C19E5E">
            <w:pPr>
              <w:rPr>
                <w:rFonts w:hint="eastAsia" w:ascii="仿宋" w:hAnsi="仿宋" w:eastAsia="仿宋" w:cs="仿宋"/>
                <w:b w:val="0"/>
                <w:bCs/>
                <w:sz w:val="24"/>
              </w:rPr>
            </w:pPr>
          </w:p>
        </w:tc>
        <w:tc>
          <w:tcPr>
            <w:tcW w:w="563" w:type="pct"/>
            <w:noWrap/>
            <w:vAlign w:val="center"/>
          </w:tcPr>
          <w:p w14:paraId="1C3DA61E">
            <w:pPr>
              <w:rPr>
                <w:rFonts w:hint="eastAsia" w:ascii="仿宋" w:hAnsi="仿宋" w:eastAsia="仿宋" w:cs="仿宋"/>
                <w:b w:val="0"/>
                <w:bCs/>
                <w:sz w:val="24"/>
              </w:rPr>
            </w:pPr>
          </w:p>
        </w:tc>
      </w:tr>
      <w:tr w14:paraId="3DEBB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52" w:type="pct"/>
            <w:noWrap/>
            <w:vAlign w:val="center"/>
          </w:tcPr>
          <w:p w14:paraId="1B6A55AE">
            <w:pPr>
              <w:jc w:val="center"/>
              <w:rPr>
                <w:rFonts w:hint="eastAsia" w:ascii="仿宋" w:hAnsi="仿宋" w:eastAsia="仿宋" w:cs="仿宋"/>
                <w:b w:val="0"/>
                <w:bCs/>
                <w:sz w:val="24"/>
              </w:rPr>
            </w:pPr>
          </w:p>
        </w:tc>
        <w:tc>
          <w:tcPr>
            <w:tcW w:w="1056" w:type="pct"/>
            <w:noWrap/>
            <w:vAlign w:val="center"/>
          </w:tcPr>
          <w:p w14:paraId="35F786B3">
            <w:pPr>
              <w:rPr>
                <w:rFonts w:hint="eastAsia" w:ascii="仿宋" w:hAnsi="仿宋" w:eastAsia="仿宋" w:cs="仿宋"/>
                <w:b w:val="0"/>
                <w:bCs/>
                <w:sz w:val="24"/>
              </w:rPr>
            </w:pPr>
          </w:p>
        </w:tc>
        <w:tc>
          <w:tcPr>
            <w:tcW w:w="774" w:type="pct"/>
            <w:noWrap/>
            <w:vAlign w:val="center"/>
          </w:tcPr>
          <w:p w14:paraId="1998561A">
            <w:pPr>
              <w:rPr>
                <w:rFonts w:hint="eastAsia" w:ascii="仿宋" w:hAnsi="仿宋" w:eastAsia="仿宋" w:cs="仿宋"/>
                <w:b w:val="0"/>
                <w:bCs/>
                <w:sz w:val="24"/>
              </w:rPr>
            </w:pPr>
          </w:p>
        </w:tc>
        <w:tc>
          <w:tcPr>
            <w:tcW w:w="633" w:type="pct"/>
            <w:noWrap/>
            <w:vAlign w:val="center"/>
          </w:tcPr>
          <w:p w14:paraId="22B46DB2">
            <w:pPr>
              <w:rPr>
                <w:rFonts w:hint="eastAsia" w:ascii="仿宋" w:hAnsi="仿宋" w:eastAsia="仿宋" w:cs="仿宋"/>
                <w:b w:val="0"/>
                <w:bCs/>
                <w:sz w:val="24"/>
              </w:rPr>
            </w:pPr>
          </w:p>
        </w:tc>
        <w:tc>
          <w:tcPr>
            <w:tcW w:w="563" w:type="pct"/>
            <w:noWrap/>
            <w:vAlign w:val="center"/>
          </w:tcPr>
          <w:p w14:paraId="0F64A3F9">
            <w:pPr>
              <w:rPr>
                <w:rFonts w:hint="eastAsia" w:ascii="仿宋" w:hAnsi="仿宋" w:eastAsia="仿宋" w:cs="仿宋"/>
                <w:b w:val="0"/>
                <w:bCs/>
                <w:sz w:val="24"/>
              </w:rPr>
            </w:pPr>
          </w:p>
        </w:tc>
        <w:tc>
          <w:tcPr>
            <w:tcW w:w="563" w:type="pct"/>
            <w:noWrap/>
            <w:vAlign w:val="center"/>
          </w:tcPr>
          <w:p w14:paraId="3713E2B3">
            <w:pPr>
              <w:rPr>
                <w:rFonts w:hint="eastAsia" w:ascii="仿宋" w:hAnsi="仿宋" w:eastAsia="仿宋" w:cs="仿宋"/>
                <w:b w:val="0"/>
                <w:bCs/>
                <w:sz w:val="24"/>
              </w:rPr>
            </w:pPr>
          </w:p>
        </w:tc>
        <w:tc>
          <w:tcPr>
            <w:tcW w:w="493" w:type="pct"/>
            <w:noWrap/>
            <w:vAlign w:val="center"/>
          </w:tcPr>
          <w:p w14:paraId="37B88C1D">
            <w:pPr>
              <w:rPr>
                <w:rFonts w:hint="eastAsia" w:ascii="仿宋" w:hAnsi="仿宋" w:eastAsia="仿宋" w:cs="仿宋"/>
                <w:b w:val="0"/>
                <w:bCs/>
                <w:sz w:val="24"/>
              </w:rPr>
            </w:pPr>
          </w:p>
        </w:tc>
        <w:tc>
          <w:tcPr>
            <w:tcW w:w="563" w:type="pct"/>
            <w:noWrap/>
            <w:vAlign w:val="center"/>
          </w:tcPr>
          <w:p w14:paraId="3758727B">
            <w:pPr>
              <w:rPr>
                <w:rFonts w:hint="eastAsia" w:ascii="仿宋" w:hAnsi="仿宋" w:eastAsia="仿宋" w:cs="仿宋"/>
                <w:b w:val="0"/>
                <w:bCs/>
                <w:sz w:val="24"/>
              </w:rPr>
            </w:pPr>
          </w:p>
        </w:tc>
      </w:tr>
      <w:tr w14:paraId="74942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52" w:type="pct"/>
            <w:noWrap/>
            <w:vAlign w:val="center"/>
          </w:tcPr>
          <w:p w14:paraId="021ABB88">
            <w:pPr>
              <w:jc w:val="center"/>
              <w:rPr>
                <w:rFonts w:hint="eastAsia" w:ascii="仿宋" w:hAnsi="仿宋" w:eastAsia="仿宋" w:cs="仿宋"/>
                <w:b w:val="0"/>
                <w:bCs/>
                <w:sz w:val="24"/>
              </w:rPr>
            </w:pPr>
          </w:p>
        </w:tc>
        <w:tc>
          <w:tcPr>
            <w:tcW w:w="1056" w:type="pct"/>
            <w:noWrap/>
            <w:vAlign w:val="center"/>
          </w:tcPr>
          <w:p w14:paraId="5651E662">
            <w:pPr>
              <w:rPr>
                <w:rFonts w:hint="eastAsia" w:ascii="仿宋" w:hAnsi="仿宋" w:eastAsia="仿宋" w:cs="仿宋"/>
                <w:b w:val="0"/>
                <w:bCs/>
                <w:sz w:val="24"/>
              </w:rPr>
            </w:pPr>
          </w:p>
        </w:tc>
        <w:tc>
          <w:tcPr>
            <w:tcW w:w="774" w:type="pct"/>
            <w:noWrap/>
            <w:vAlign w:val="center"/>
          </w:tcPr>
          <w:p w14:paraId="5999262D">
            <w:pPr>
              <w:rPr>
                <w:rFonts w:hint="eastAsia" w:ascii="仿宋" w:hAnsi="仿宋" w:eastAsia="仿宋" w:cs="仿宋"/>
                <w:b w:val="0"/>
                <w:bCs/>
                <w:sz w:val="24"/>
              </w:rPr>
            </w:pPr>
          </w:p>
        </w:tc>
        <w:tc>
          <w:tcPr>
            <w:tcW w:w="633" w:type="pct"/>
            <w:noWrap/>
            <w:vAlign w:val="center"/>
          </w:tcPr>
          <w:p w14:paraId="7E95AAFA">
            <w:pPr>
              <w:rPr>
                <w:rFonts w:hint="eastAsia" w:ascii="仿宋" w:hAnsi="仿宋" w:eastAsia="仿宋" w:cs="仿宋"/>
                <w:b w:val="0"/>
                <w:bCs/>
                <w:sz w:val="24"/>
              </w:rPr>
            </w:pPr>
          </w:p>
        </w:tc>
        <w:tc>
          <w:tcPr>
            <w:tcW w:w="563" w:type="pct"/>
            <w:noWrap/>
            <w:vAlign w:val="center"/>
          </w:tcPr>
          <w:p w14:paraId="2C68C851">
            <w:pPr>
              <w:rPr>
                <w:rFonts w:hint="eastAsia" w:ascii="仿宋" w:hAnsi="仿宋" w:eastAsia="仿宋" w:cs="仿宋"/>
                <w:b w:val="0"/>
                <w:bCs/>
                <w:sz w:val="24"/>
              </w:rPr>
            </w:pPr>
          </w:p>
        </w:tc>
        <w:tc>
          <w:tcPr>
            <w:tcW w:w="563" w:type="pct"/>
            <w:noWrap/>
            <w:vAlign w:val="center"/>
          </w:tcPr>
          <w:p w14:paraId="2A8CE9FD">
            <w:pPr>
              <w:rPr>
                <w:rFonts w:hint="eastAsia" w:ascii="仿宋" w:hAnsi="仿宋" w:eastAsia="仿宋" w:cs="仿宋"/>
                <w:b w:val="0"/>
                <w:bCs/>
                <w:sz w:val="24"/>
              </w:rPr>
            </w:pPr>
          </w:p>
        </w:tc>
        <w:tc>
          <w:tcPr>
            <w:tcW w:w="493" w:type="pct"/>
            <w:noWrap/>
            <w:vAlign w:val="center"/>
          </w:tcPr>
          <w:p w14:paraId="28770193">
            <w:pPr>
              <w:rPr>
                <w:rFonts w:hint="eastAsia" w:ascii="仿宋" w:hAnsi="仿宋" w:eastAsia="仿宋" w:cs="仿宋"/>
                <w:b w:val="0"/>
                <w:bCs/>
                <w:sz w:val="24"/>
              </w:rPr>
            </w:pPr>
          </w:p>
        </w:tc>
        <w:tc>
          <w:tcPr>
            <w:tcW w:w="563" w:type="pct"/>
            <w:noWrap/>
            <w:vAlign w:val="center"/>
          </w:tcPr>
          <w:p w14:paraId="12B2A97A">
            <w:pPr>
              <w:rPr>
                <w:rFonts w:hint="eastAsia" w:ascii="仿宋" w:hAnsi="仿宋" w:eastAsia="仿宋" w:cs="仿宋"/>
                <w:b w:val="0"/>
                <w:bCs/>
                <w:sz w:val="24"/>
              </w:rPr>
            </w:pPr>
          </w:p>
        </w:tc>
      </w:tr>
      <w:tr w14:paraId="60A4B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352" w:type="pct"/>
            <w:noWrap/>
            <w:vAlign w:val="center"/>
          </w:tcPr>
          <w:p w14:paraId="0E9A52EB">
            <w:pPr>
              <w:jc w:val="center"/>
              <w:rPr>
                <w:rFonts w:hint="eastAsia" w:ascii="仿宋" w:hAnsi="仿宋" w:eastAsia="仿宋" w:cs="仿宋"/>
                <w:b w:val="0"/>
                <w:bCs/>
                <w:sz w:val="24"/>
              </w:rPr>
            </w:pPr>
          </w:p>
        </w:tc>
        <w:tc>
          <w:tcPr>
            <w:tcW w:w="1056" w:type="pct"/>
            <w:noWrap/>
            <w:vAlign w:val="center"/>
          </w:tcPr>
          <w:p w14:paraId="31347A2F">
            <w:pPr>
              <w:rPr>
                <w:rFonts w:hint="eastAsia" w:ascii="仿宋" w:hAnsi="仿宋" w:eastAsia="仿宋" w:cs="仿宋"/>
                <w:b w:val="0"/>
                <w:bCs/>
                <w:sz w:val="24"/>
              </w:rPr>
            </w:pPr>
          </w:p>
        </w:tc>
        <w:tc>
          <w:tcPr>
            <w:tcW w:w="774" w:type="pct"/>
            <w:noWrap/>
            <w:vAlign w:val="center"/>
          </w:tcPr>
          <w:p w14:paraId="3970633E">
            <w:pPr>
              <w:rPr>
                <w:rFonts w:hint="eastAsia" w:ascii="仿宋" w:hAnsi="仿宋" w:eastAsia="仿宋" w:cs="仿宋"/>
                <w:b w:val="0"/>
                <w:bCs/>
                <w:sz w:val="24"/>
              </w:rPr>
            </w:pPr>
          </w:p>
        </w:tc>
        <w:tc>
          <w:tcPr>
            <w:tcW w:w="633" w:type="pct"/>
            <w:noWrap/>
            <w:vAlign w:val="center"/>
          </w:tcPr>
          <w:p w14:paraId="25001FC3">
            <w:pPr>
              <w:rPr>
                <w:rFonts w:hint="eastAsia" w:ascii="仿宋" w:hAnsi="仿宋" w:eastAsia="仿宋" w:cs="仿宋"/>
                <w:b w:val="0"/>
                <w:bCs/>
                <w:sz w:val="24"/>
              </w:rPr>
            </w:pPr>
          </w:p>
        </w:tc>
        <w:tc>
          <w:tcPr>
            <w:tcW w:w="563" w:type="pct"/>
            <w:noWrap/>
            <w:vAlign w:val="center"/>
          </w:tcPr>
          <w:p w14:paraId="061ED6EA">
            <w:pPr>
              <w:rPr>
                <w:rFonts w:hint="eastAsia" w:ascii="仿宋" w:hAnsi="仿宋" w:eastAsia="仿宋" w:cs="仿宋"/>
                <w:b w:val="0"/>
                <w:bCs/>
                <w:sz w:val="24"/>
              </w:rPr>
            </w:pPr>
          </w:p>
        </w:tc>
        <w:tc>
          <w:tcPr>
            <w:tcW w:w="563" w:type="pct"/>
            <w:noWrap/>
            <w:vAlign w:val="center"/>
          </w:tcPr>
          <w:p w14:paraId="0A05417E">
            <w:pPr>
              <w:rPr>
                <w:rFonts w:hint="eastAsia" w:ascii="仿宋" w:hAnsi="仿宋" w:eastAsia="仿宋" w:cs="仿宋"/>
                <w:b w:val="0"/>
                <w:bCs/>
                <w:sz w:val="24"/>
              </w:rPr>
            </w:pPr>
          </w:p>
        </w:tc>
        <w:tc>
          <w:tcPr>
            <w:tcW w:w="493" w:type="pct"/>
            <w:noWrap/>
            <w:vAlign w:val="center"/>
          </w:tcPr>
          <w:p w14:paraId="1DB17EE6">
            <w:pPr>
              <w:rPr>
                <w:rFonts w:hint="eastAsia" w:ascii="仿宋" w:hAnsi="仿宋" w:eastAsia="仿宋" w:cs="仿宋"/>
                <w:b w:val="0"/>
                <w:bCs/>
                <w:sz w:val="24"/>
              </w:rPr>
            </w:pPr>
          </w:p>
        </w:tc>
        <w:tc>
          <w:tcPr>
            <w:tcW w:w="563" w:type="pct"/>
            <w:noWrap/>
            <w:vAlign w:val="center"/>
          </w:tcPr>
          <w:p w14:paraId="675BAC80">
            <w:pPr>
              <w:rPr>
                <w:rFonts w:hint="eastAsia" w:ascii="仿宋" w:hAnsi="仿宋" w:eastAsia="仿宋" w:cs="仿宋"/>
                <w:b w:val="0"/>
                <w:bCs/>
                <w:sz w:val="24"/>
              </w:rPr>
            </w:pPr>
          </w:p>
        </w:tc>
      </w:tr>
    </w:tbl>
    <w:p w14:paraId="2E7EC6E9">
      <w:pPr>
        <w:spacing w:line="360" w:lineRule="auto"/>
        <w:rPr>
          <w:rFonts w:hint="eastAsia" w:ascii="仿宋" w:hAnsi="仿宋" w:eastAsia="仿宋" w:cs="仿宋"/>
          <w:b w:val="0"/>
          <w:bCs/>
          <w:sz w:val="24"/>
        </w:rPr>
      </w:pPr>
      <w:r>
        <w:rPr>
          <w:rFonts w:hint="eastAsia" w:ascii="仿宋" w:hAnsi="仿宋" w:eastAsia="仿宋" w:cs="仿宋"/>
          <w:b w:val="0"/>
          <w:bCs/>
          <w:sz w:val="24"/>
        </w:rPr>
        <w:t>备注：</w:t>
      </w:r>
    </w:p>
    <w:p w14:paraId="68935CC8">
      <w:pPr>
        <w:spacing w:line="360" w:lineRule="auto"/>
        <w:rPr>
          <w:rFonts w:hint="eastAsia" w:ascii="仿宋" w:hAnsi="仿宋" w:eastAsia="仿宋" w:cs="仿宋"/>
          <w:b w:val="0"/>
          <w:bCs/>
          <w:kern w:val="0"/>
          <w:sz w:val="24"/>
        </w:rPr>
      </w:pPr>
      <w:r>
        <w:rPr>
          <w:rFonts w:hint="eastAsia" w:ascii="仿宋" w:hAnsi="仿宋" w:eastAsia="仿宋" w:cs="仿宋"/>
          <w:b w:val="0"/>
          <w:bCs/>
          <w:kern w:val="0"/>
          <w:sz w:val="24"/>
        </w:rPr>
        <w:t>（1）后附证明材料，证明材料详见评审办法要求。</w:t>
      </w:r>
    </w:p>
    <w:p w14:paraId="72CA99FE">
      <w:pPr>
        <w:spacing w:line="360" w:lineRule="auto"/>
        <w:rPr>
          <w:rFonts w:hint="eastAsia" w:ascii="仿宋" w:hAnsi="仿宋" w:eastAsia="仿宋" w:cs="仿宋"/>
          <w:b w:val="0"/>
          <w:bCs/>
          <w:sz w:val="24"/>
        </w:rPr>
      </w:pPr>
      <w:r>
        <w:rPr>
          <w:rFonts w:hint="eastAsia" w:ascii="仿宋" w:hAnsi="仿宋" w:eastAsia="仿宋" w:cs="仿宋"/>
          <w:b w:val="0"/>
          <w:bCs/>
          <w:kern w:val="0"/>
          <w:sz w:val="24"/>
        </w:rPr>
        <w:t>（2）没有同类型工程的，此表可以不提供。</w:t>
      </w:r>
    </w:p>
    <w:p w14:paraId="1148F959">
      <w:pPr>
        <w:spacing w:line="360" w:lineRule="auto"/>
        <w:rPr>
          <w:rFonts w:hint="eastAsia" w:ascii="仿宋" w:hAnsi="仿宋" w:eastAsia="仿宋" w:cs="仿宋"/>
          <w:sz w:val="24"/>
        </w:rPr>
      </w:pPr>
    </w:p>
    <w:p w14:paraId="47921B23">
      <w:pPr>
        <w:snapToGrid w:val="0"/>
        <w:spacing w:line="360" w:lineRule="auto"/>
        <w:jc w:val="right"/>
        <w:rPr>
          <w:rFonts w:hint="eastAsia" w:ascii="仿宋" w:hAnsi="仿宋" w:eastAsia="仿宋" w:cs="仿宋"/>
          <w:sz w:val="24"/>
          <w:szCs w:val="28"/>
        </w:rPr>
      </w:pPr>
      <w:r>
        <w:rPr>
          <w:rFonts w:hint="eastAsia" w:ascii="仿宋" w:hAnsi="仿宋" w:eastAsia="仿宋" w:cs="仿宋"/>
          <w:sz w:val="24"/>
          <w:szCs w:val="28"/>
        </w:rPr>
        <w:t>磋商响应供应商名称（盖章）：</w:t>
      </w:r>
      <w:r>
        <w:rPr>
          <w:rFonts w:hint="eastAsia" w:ascii="仿宋" w:hAnsi="仿宋" w:eastAsia="仿宋" w:cs="仿宋"/>
          <w:w w:val="90"/>
          <w:kern w:val="0"/>
          <w:sz w:val="22"/>
        </w:rPr>
        <w:t>_______________________________</w:t>
      </w:r>
    </w:p>
    <w:p w14:paraId="0032A113">
      <w:pPr>
        <w:autoSpaceDE w:val="0"/>
        <w:autoSpaceDN w:val="0"/>
        <w:adjustRightInd w:val="0"/>
        <w:spacing w:line="360" w:lineRule="auto"/>
        <w:jc w:val="right"/>
        <w:rPr>
          <w:rFonts w:hint="eastAsia" w:ascii="仿宋" w:hAnsi="仿宋" w:eastAsia="仿宋" w:cs="仿宋"/>
          <w:w w:val="90"/>
          <w:kern w:val="0"/>
          <w:sz w:val="22"/>
        </w:rPr>
      </w:pPr>
      <w:r>
        <w:rPr>
          <w:rFonts w:hint="eastAsia" w:ascii="仿宋" w:hAnsi="仿宋" w:eastAsia="仿宋" w:cs="仿宋"/>
          <w:sz w:val="24"/>
          <w:szCs w:val="28"/>
        </w:rPr>
        <w:t>日期：</w:t>
      </w:r>
      <w:r>
        <w:rPr>
          <w:rFonts w:hint="eastAsia" w:ascii="仿宋" w:hAnsi="仿宋" w:eastAsia="仿宋" w:cs="仿宋"/>
          <w:w w:val="90"/>
          <w:kern w:val="0"/>
          <w:sz w:val="22"/>
        </w:rPr>
        <w:t>_______________________________</w:t>
      </w:r>
    </w:p>
    <w:p w14:paraId="32A9777E">
      <w:pPr>
        <w:autoSpaceDE w:val="0"/>
        <w:autoSpaceDN w:val="0"/>
        <w:adjustRightInd w:val="0"/>
        <w:spacing w:line="360" w:lineRule="auto"/>
        <w:ind w:firstLine="420"/>
        <w:jc w:val="left"/>
        <w:rPr>
          <w:rFonts w:hint="eastAsia" w:ascii="仿宋" w:hAnsi="仿宋" w:eastAsia="仿宋" w:cs="仿宋"/>
          <w:w w:val="90"/>
          <w:kern w:val="0"/>
          <w:sz w:val="22"/>
        </w:rPr>
      </w:pPr>
    </w:p>
    <w:p w14:paraId="4A342757">
      <w:pPr>
        <w:autoSpaceDE w:val="0"/>
        <w:autoSpaceDN w:val="0"/>
        <w:adjustRightInd w:val="0"/>
        <w:spacing w:line="360" w:lineRule="auto"/>
        <w:ind w:firstLine="420"/>
        <w:jc w:val="left"/>
        <w:rPr>
          <w:rFonts w:hint="eastAsia" w:ascii="仿宋" w:hAnsi="仿宋" w:eastAsia="仿宋" w:cs="仿宋"/>
          <w:w w:val="90"/>
          <w:kern w:val="0"/>
          <w:sz w:val="22"/>
        </w:rPr>
        <w:sectPr>
          <w:pgSz w:w="11906" w:h="16838"/>
          <w:pgMar w:top="1440" w:right="1416" w:bottom="1440" w:left="1560" w:header="851" w:footer="992" w:gutter="0"/>
          <w:pgNumType w:fmt="decimal" w:chapStyle="1"/>
          <w:cols w:space="720" w:num="1"/>
          <w:docGrid w:linePitch="312" w:charSpace="0"/>
        </w:sectPr>
      </w:pPr>
    </w:p>
    <w:p w14:paraId="1B4A78E7">
      <w:pPr>
        <w:pStyle w:val="4"/>
        <w:jc w:val="both"/>
        <w:rPr>
          <w:rFonts w:hint="eastAsia" w:ascii="仿宋" w:hAnsi="仿宋" w:eastAsia="仿宋" w:cs="仿宋"/>
          <w:sz w:val="28"/>
          <w:szCs w:val="28"/>
          <w:lang w:eastAsia="zh-CN"/>
        </w:rPr>
      </w:pPr>
      <w:r>
        <w:rPr>
          <w:rFonts w:hint="eastAsia" w:ascii="仿宋" w:hAnsi="仿宋" w:eastAsia="仿宋" w:cs="仿宋"/>
          <w:sz w:val="28"/>
          <w:szCs w:val="28"/>
        </w:rPr>
        <w:t>2</w:t>
      </w:r>
      <w:r>
        <w:rPr>
          <w:rFonts w:hint="eastAsia" w:ascii="仿宋" w:hAnsi="仿宋" w:eastAsia="仿宋" w:cs="仿宋"/>
          <w:sz w:val="28"/>
          <w:szCs w:val="28"/>
          <w:lang w:val="en-US" w:eastAsia="zh-CN"/>
        </w:rPr>
        <w:t>-7</w:t>
      </w:r>
      <w:r>
        <w:rPr>
          <w:rFonts w:hint="eastAsia" w:ascii="仿宋" w:hAnsi="仿宋" w:eastAsia="仿宋" w:cs="仿宋"/>
          <w:sz w:val="28"/>
          <w:szCs w:val="28"/>
        </w:rPr>
        <w:t>商务</w:t>
      </w:r>
      <w:r>
        <w:rPr>
          <w:rFonts w:hint="eastAsia" w:ascii="仿宋" w:hAnsi="仿宋" w:eastAsia="仿宋" w:cs="仿宋"/>
          <w:sz w:val="28"/>
          <w:szCs w:val="28"/>
          <w:lang w:val="en-US" w:eastAsia="zh-CN"/>
        </w:rPr>
        <w:t>技术</w:t>
      </w:r>
      <w:r>
        <w:rPr>
          <w:rFonts w:hint="eastAsia" w:ascii="仿宋" w:hAnsi="仿宋" w:eastAsia="仿宋" w:cs="仿宋"/>
          <w:sz w:val="28"/>
          <w:szCs w:val="28"/>
          <w:lang w:eastAsia="zh-CN"/>
        </w:rPr>
        <w:t>条款响应表</w:t>
      </w:r>
    </w:p>
    <w:p w14:paraId="41950FEB">
      <w:pPr>
        <w:snapToGrid w:val="0"/>
        <w:spacing w:line="360" w:lineRule="auto"/>
        <w:ind w:firstLine="562" w:firstLineChars="200"/>
        <w:jc w:val="center"/>
        <w:rPr>
          <w:rFonts w:hint="eastAsia" w:ascii="仿宋" w:hAnsi="仿宋" w:eastAsia="仿宋" w:cs="仿宋"/>
          <w:sz w:val="28"/>
          <w:szCs w:val="28"/>
        </w:rPr>
      </w:pPr>
      <w:r>
        <w:rPr>
          <w:rFonts w:hint="eastAsia" w:ascii="仿宋" w:hAnsi="仿宋" w:eastAsia="仿宋" w:cs="仿宋"/>
          <w:b/>
          <w:bCs/>
          <w:sz w:val="28"/>
          <w:szCs w:val="28"/>
        </w:rPr>
        <w:t>商务</w:t>
      </w:r>
      <w:r>
        <w:rPr>
          <w:rFonts w:hint="eastAsia" w:ascii="仿宋" w:hAnsi="仿宋" w:eastAsia="仿宋" w:cs="仿宋"/>
          <w:b/>
          <w:bCs/>
          <w:sz w:val="28"/>
          <w:szCs w:val="28"/>
          <w:lang w:val="en-US" w:eastAsia="zh-CN"/>
        </w:rPr>
        <w:t>技术</w:t>
      </w:r>
      <w:r>
        <w:rPr>
          <w:rFonts w:hint="eastAsia" w:ascii="仿宋" w:hAnsi="仿宋" w:eastAsia="仿宋" w:cs="仿宋"/>
          <w:b/>
          <w:bCs/>
          <w:sz w:val="28"/>
          <w:szCs w:val="28"/>
        </w:rPr>
        <w:t>条款响应表</w:t>
      </w:r>
    </w:p>
    <w:p w14:paraId="0E9091A0">
      <w:pPr>
        <w:spacing w:line="360" w:lineRule="auto"/>
        <w:rPr>
          <w:rFonts w:hint="eastAsia" w:ascii="仿宋" w:hAnsi="仿宋" w:eastAsia="仿宋" w:cs="仿宋"/>
          <w:sz w:val="24"/>
        </w:rPr>
      </w:pPr>
      <w:r>
        <w:rPr>
          <w:rFonts w:hint="eastAsia" w:ascii="仿宋" w:hAnsi="仿宋" w:eastAsia="仿宋" w:cs="仿宋"/>
          <w:sz w:val="24"/>
        </w:rPr>
        <w:t>项目名称：</w:t>
      </w:r>
    </w:p>
    <w:p w14:paraId="5B2F6623">
      <w:pPr>
        <w:spacing w:line="360" w:lineRule="auto"/>
        <w:rPr>
          <w:rFonts w:hint="eastAsia" w:ascii="仿宋" w:hAnsi="仿宋" w:eastAsia="仿宋" w:cs="仿宋"/>
          <w:sz w:val="24"/>
        </w:rPr>
      </w:pPr>
      <w:r>
        <w:rPr>
          <w:rFonts w:hint="eastAsia" w:ascii="仿宋" w:hAnsi="仿宋" w:eastAsia="仿宋" w:cs="仿宋"/>
          <w:sz w:val="24"/>
        </w:rPr>
        <w:t>项目编号：</w:t>
      </w:r>
    </w:p>
    <w:tbl>
      <w:tblPr>
        <w:tblStyle w:val="66"/>
        <w:tblW w:w="9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1633"/>
        <w:gridCol w:w="4020"/>
        <w:gridCol w:w="1446"/>
        <w:gridCol w:w="1179"/>
      </w:tblGrid>
      <w:tr w14:paraId="0BFD3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80" w:type="dxa"/>
            <w:vAlign w:val="center"/>
          </w:tcPr>
          <w:p w14:paraId="446E43B3">
            <w:pPr>
              <w:adjustRightInd w:val="0"/>
              <w:snapToGrid w:val="0"/>
              <w:jc w:val="center"/>
              <w:rPr>
                <w:rFonts w:hint="eastAsia" w:ascii="仿宋" w:hAnsi="仿宋" w:eastAsia="仿宋" w:cs="仿宋"/>
                <w:sz w:val="24"/>
              </w:rPr>
            </w:pPr>
            <w:r>
              <w:rPr>
                <w:rFonts w:hint="eastAsia" w:ascii="仿宋" w:hAnsi="仿宋" w:eastAsia="仿宋" w:cs="仿宋"/>
                <w:sz w:val="24"/>
              </w:rPr>
              <w:t>序号</w:t>
            </w:r>
          </w:p>
        </w:tc>
        <w:tc>
          <w:tcPr>
            <w:tcW w:w="1633" w:type="dxa"/>
            <w:vAlign w:val="center"/>
          </w:tcPr>
          <w:p w14:paraId="552814F3">
            <w:pPr>
              <w:adjustRightInd w:val="0"/>
              <w:snapToGrid w:val="0"/>
              <w:jc w:val="center"/>
              <w:rPr>
                <w:rFonts w:hint="eastAsia" w:ascii="仿宋" w:hAnsi="仿宋" w:eastAsia="仿宋" w:cs="仿宋"/>
                <w:sz w:val="24"/>
                <w:lang w:eastAsia="zh-CN"/>
              </w:rPr>
            </w:pPr>
            <w:r>
              <w:rPr>
                <w:rFonts w:hint="eastAsia" w:ascii="仿宋" w:hAnsi="仿宋" w:eastAsia="仿宋" w:cs="仿宋"/>
                <w:sz w:val="24"/>
                <w:lang w:val="en-US" w:eastAsia="zh-CN"/>
              </w:rPr>
              <w:t>条款</w:t>
            </w:r>
          </w:p>
        </w:tc>
        <w:tc>
          <w:tcPr>
            <w:tcW w:w="4020" w:type="dxa"/>
            <w:vAlign w:val="center"/>
          </w:tcPr>
          <w:p w14:paraId="7DB88FD5">
            <w:pPr>
              <w:adjustRightInd w:val="0"/>
              <w:snapToGrid w:val="0"/>
              <w:jc w:val="center"/>
              <w:rPr>
                <w:rFonts w:hint="eastAsia" w:ascii="仿宋" w:hAnsi="仿宋" w:eastAsia="仿宋" w:cs="仿宋"/>
                <w:sz w:val="24"/>
              </w:rPr>
            </w:pPr>
            <w:r>
              <w:rPr>
                <w:rFonts w:hint="eastAsia" w:ascii="仿宋" w:hAnsi="仿宋" w:eastAsia="仿宋" w:cs="仿宋"/>
                <w:sz w:val="24"/>
              </w:rPr>
              <w:t>竞争性磋商文件要求</w:t>
            </w:r>
          </w:p>
        </w:tc>
        <w:tc>
          <w:tcPr>
            <w:tcW w:w="1446" w:type="dxa"/>
            <w:vAlign w:val="center"/>
          </w:tcPr>
          <w:p w14:paraId="2C72CB40">
            <w:pPr>
              <w:adjustRightInd w:val="0"/>
              <w:snapToGrid w:val="0"/>
              <w:jc w:val="center"/>
              <w:rPr>
                <w:rFonts w:hint="eastAsia" w:ascii="仿宋" w:hAnsi="仿宋" w:eastAsia="仿宋" w:cs="仿宋"/>
                <w:sz w:val="24"/>
              </w:rPr>
            </w:pPr>
            <w:r>
              <w:rPr>
                <w:rFonts w:hint="eastAsia" w:ascii="仿宋" w:hAnsi="仿宋" w:eastAsia="仿宋" w:cs="仿宋"/>
                <w:sz w:val="24"/>
              </w:rPr>
              <w:t>响应文件的</w:t>
            </w:r>
          </w:p>
          <w:p w14:paraId="4AEC2D3E">
            <w:pPr>
              <w:adjustRightInd w:val="0"/>
              <w:snapToGrid w:val="0"/>
              <w:jc w:val="center"/>
              <w:rPr>
                <w:rFonts w:hint="eastAsia" w:ascii="仿宋" w:hAnsi="仿宋" w:eastAsia="仿宋" w:cs="仿宋"/>
                <w:sz w:val="24"/>
              </w:rPr>
            </w:pPr>
            <w:r>
              <w:rPr>
                <w:rFonts w:hint="eastAsia" w:ascii="仿宋" w:hAnsi="仿宋" w:eastAsia="仿宋" w:cs="仿宋"/>
                <w:sz w:val="24"/>
              </w:rPr>
              <w:t>对应响应</w:t>
            </w:r>
          </w:p>
        </w:tc>
        <w:tc>
          <w:tcPr>
            <w:tcW w:w="1179" w:type="dxa"/>
            <w:vAlign w:val="center"/>
          </w:tcPr>
          <w:p w14:paraId="7E7C9215">
            <w:pPr>
              <w:adjustRightInd w:val="0"/>
              <w:snapToGrid w:val="0"/>
              <w:jc w:val="center"/>
              <w:rPr>
                <w:rFonts w:hint="eastAsia" w:ascii="仿宋" w:hAnsi="仿宋" w:eastAsia="仿宋" w:cs="仿宋"/>
                <w:sz w:val="24"/>
                <w:lang w:eastAsia="zh-CN"/>
              </w:rPr>
            </w:pPr>
            <w:r>
              <w:rPr>
                <w:rFonts w:hint="eastAsia" w:ascii="仿宋" w:hAnsi="仿宋" w:eastAsia="仿宋" w:cs="仿宋"/>
                <w:sz w:val="24"/>
              </w:rPr>
              <w:t>响应情况</w:t>
            </w:r>
            <w:r>
              <w:rPr>
                <w:rFonts w:hint="eastAsia" w:ascii="仿宋" w:hAnsi="仿宋" w:eastAsia="仿宋" w:cs="仿宋"/>
                <w:sz w:val="24"/>
                <w:lang w:eastAsia="zh-CN"/>
              </w:rPr>
              <w:t>（</w:t>
            </w:r>
            <w:r>
              <w:rPr>
                <w:rFonts w:hint="eastAsia" w:ascii="仿宋" w:hAnsi="仿宋" w:eastAsia="仿宋" w:cs="仿宋"/>
                <w:sz w:val="24"/>
                <w:lang w:val="en-US" w:eastAsia="zh-CN"/>
              </w:rPr>
              <w:t>满足/不满足</w:t>
            </w:r>
            <w:r>
              <w:rPr>
                <w:rFonts w:hint="eastAsia" w:ascii="仿宋" w:hAnsi="仿宋" w:eastAsia="仿宋" w:cs="仿宋"/>
                <w:sz w:val="24"/>
                <w:lang w:eastAsia="zh-CN"/>
              </w:rPr>
              <w:t>）</w:t>
            </w:r>
          </w:p>
        </w:tc>
      </w:tr>
      <w:tr w14:paraId="6FA77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80" w:type="dxa"/>
            <w:vAlign w:val="center"/>
          </w:tcPr>
          <w:p w14:paraId="0D00DA9B">
            <w:pPr>
              <w:adjustRightInd w:val="0"/>
              <w:snapToGrid w:val="0"/>
              <w:jc w:val="center"/>
              <w:rPr>
                <w:rFonts w:hint="eastAsia" w:ascii="仿宋" w:hAnsi="仿宋" w:eastAsia="仿宋" w:cs="仿宋"/>
                <w:sz w:val="24"/>
              </w:rPr>
            </w:pPr>
            <w:r>
              <w:rPr>
                <w:rFonts w:hint="eastAsia" w:ascii="仿宋" w:hAnsi="仿宋" w:eastAsia="仿宋" w:cs="仿宋"/>
                <w:sz w:val="24"/>
              </w:rPr>
              <w:t>1</w:t>
            </w:r>
          </w:p>
        </w:tc>
        <w:tc>
          <w:tcPr>
            <w:tcW w:w="1633" w:type="dxa"/>
            <w:vAlign w:val="center"/>
          </w:tcPr>
          <w:p w14:paraId="74CF2F97">
            <w:pPr>
              <w:adjustRightInd w:val="0"/>
              <w:snapToGrid w:val="0"/>
              <w:jc w:val="center"/>
              <w:rPr>
                <w:rFonts w:hint="eastAsia" w:ascii="仿宋" w:hAnsi="仿宋" w:eastAsia="仿宋" w:cs="仿宋"/>
                <w:sz w:val="24"/>
                <w:lang w:val="en-US" w:eastAsia="zh-CN"/>
              </w:rPr>
            </w:pPr>
            <w:r>
              <w:rPr>
                <w:rFonts w:hint="eastAsia" w:ascii="仿宋" w:hAnsi="仿宋" w:eastAsia="仿宋" w:cs="仿宋"/>
                <w:sz w:val="24"/>
              </w:rPr>
              <w:t>合同履约期限</w:t>
            </w:r>
            <w:r>
              <w:rPr>
                <w:rFonts w:hint="eastAsia" w:ascii="仿宋" w:hAnsi="仿宋" w:eastAsia="仿宋" w:cs="仿宋"/>
                <w:sz w:val="24"/>
                <w:lang w:eastAsia="zh-CN"/>
              </w:rPr>
              <w:t>（</w:t>
            </w:r>
            <w:r>
              <w:rPr>
                <w:rFonts w:hint="eastAsia" w:ascii="仿宋" w:hAnsi="仿宋" w:eastAsia="仿宋" w:cs="仿宋"/>
                <w:sz w:val="24"/>
                <w:lang w:val="en-US" w:eastAsia="zh-CN"/>
              </w:rPr>
              <w:t>工期</w:t>
            </w:r>
            <w:r>
              <w:rPr>
                <w:rFonts w:hint="eastAsia" w:ascii="仿宋" w:hAnsi="仿宋" w:eastAsia="仿宋" w:cs="仿宋"/>
                <w:sz w:val="24"/>
                <w:lang w:eastAsia="zh-CN"/>
              </w:rPr>
              <w:t>）</w:t>
            </w:r>
          </w:p>
        </w:tc>
        <w:tc>
          <w:tcPr>
            <w:tcW w:w="4020" w:type="dxa"/>
            <w:vAlign w:val="center"/>
          </w:tcPr>
          <w:p w14:paraId="4B61B867">
            <w:pPr>
              <w:adjustRightInd w:val="0"/>
              <w:snapToGrid w:val="0"/>
              <w:jc w:val="center"/>
              <w:rPr>
                <w:rFonts w:hint="eastAsia" w:ascii="仿宋" w:hAnsi="仿宋" w:eastAsia="仿宋" w:cs="仿宋"/>
                <w:sz w:val="24"/>
                <w:lang w:eastAsia="zh-CN"/>
              </w:rPr>
            </w:pPr>
          </w:p>
        </w:tc>
        <w:tc>
          <w:tcPr>
            <w:tcW w:w="1446" w:type="dxa"/>
            <w:vAlign w:val="center"/>
          </w:tcPr>
          <w:p w14:paraId="7EEC2DB1">
            <w:pPr>
              <w:adjustRightInd w:val="0"/>
              <w:snapToGrid w:val="0"/>
              <w:jc w:val="center"/>
              <w:rPr>
                <w:rFonts w:hint="eastAsia" w:ascii="仿宋" w:hAnsi="仿宋" w:eastAsia="仿宋" w:cs="仿宋"/>
                <w:sz w:val="24"/>
              </w:rPr>
            </w:pPr>
          </w:p>
        </w:tc>
        <w:tc>
          <w:tcPr>
            <w:tcW w:w="1179" w:type="dxa"/>
            <w:vAlign w:val="center"/>
          </w:tcPr>
          <w:p w14:paraId="6DAF0D8B">
            <w:pPr>
              <w:adjustRightInd w:val="0"/>
              <w:snapToGrid w:val="0"/>
              <w:jc w:val="center"/>
              <w:rPr>
                <w:rFonts w:hint="eastAsia" w:ascii="仿宋" w:hAnsi="仿宋" w:eastAsia="仿宋" w:cs="仿宋"/>
                <w:sz w:val="24"/>
              </w:rPr>
            </w:pPr>
          </w:p>
        </w:tc>
      </w:tr>
      <w:tr w14:paraId="14635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80" w:type="dxa"/>
            <w:vAlign w:val="center"/>
          </w:tcPr>
          <w:p w14:paraId="0608AAFD">
            <w:pPr>
              <w:adjustRightInd w:val="0"/>
              <w:snapToGrid w:val="0"/>
              <w:jc w:val="center"/>
              <w:rPr>
                <w:rFonts w:hint="eastAsia" w:ascii="仿宋" w:hAnsi="仿宋" w:eastAsia="仿宋" w:cs="仿宋"/>
                <w:sz w:val="24"/>
              </w:rPr>
            </w:pPr>
            <w:r>
              <w:rPr>
                <w:rFonts w:hint="eastAsia" w:ascii="仿宋" w:hAnsi="仿宋" w:eastAsia="仿宋" w:cs="仿宋"/>
                <w:sz w:val="24"/>
              </w:rPr>
              <w:t>2</w:t>
            </w:r>
          </w:p>
        </w:tc>
        <w:tc>
          <w:tcPr>
            <w:tcW w:w="1633" w:type="dxa"/>
            <w:vAlign w:val="center"/>
          </w:tcPr>
          <w:p w14:paraId="15945965">
            <w:pPr>
              <w:adjustRightInd w:val="0"/>
              <w:snapToGrid w:val="0"/>
              <w:jc w:val="center"/>
              <w:rPr>
                <w:rFonts w:hint="eastAsia" w:ascii="仿宋" w:hAnsi="仿宋" w:eastAsia="仿宋" w:cs="仿宋"/>
                <w:sz w:val="24"/>
              </w:rPr>
            </w:pPr>
            <w:r>
              <w:rPr>
                <w:rFonts w:hint="eastAsia" w:ascii="仿宋" w:hAnsi="仿宋" w:eastAsia="仿宋" w:cs="仿宋"/>
                <w:sz w:val="24"/>
              </w:rPr>
              <w:t>施工地点</w:t>
            </w:r>
          </w:p>
        </w:tc>
        <w:tc>
          <w:tcPr>
            <w:tcW w:w="4020" w:type="dxa"/>
            <w:vAlign w:val="center"/>
          </w:tcPr>
          <w:p w14:paraId="773634FB">
            <w:pPr>
              <w:adjustRightInd w:val="0"/>
              <w:snapToGrid w:val="0"/>
              <w:jc w:val="center"/>
              <w:rPr>
                <w:rFonts w:hint="eastAsia" w:ascii="仿宋" w:hAnsi="仿宋" w:eastAsia="仿宋" w:cs="仿宋"/>
                <w:sz w:val="24"/>
              </w:rPr>
            </w:pPr>
          </w:p>
        </w:tc>
        <w:tc>
          <w:tcPr>
            <w:tcW w:w="1446" w:type="dxa"/>
            <w:vAlign w:val="center"/>
          </w:tcPr>
          <w:p w14:paraId="759B7159">
            <w:pPr>
              <w:adjustRightInd w:val="0"/>
              <w:snapToGrid w:val="0"/>
              <w:jc w:val="center"/>
              <w:rPr>
                <w:rFonts w:hint="eastAsia" w:ascii="仿宋" w:hAnsi="仿宋" w:eastAsia="仿宋" w:cs="仿宋"/>
                <w:sz w:val="24"/>
              </w:rPr>
            </w:pPr>
          </w:p>
        </w:tc>
        <w:tc>
          <w:tcPr>
            <w:tcW w:w="1179" w:type="dxa"/>
            <w:vAlign w:val="center"/>
          </w:tcPr>
          <w:p w14:paraId="447695F3">
            <w:pPr>
              <w:adjustRightInd w:val="0"/>
              <w:snapToGrid w:val="0"/>
              <w:jc w:val="center"/>
              <w:rPr>
                <w:rFonts w:hint="eastAsia" w:ascii="仿宋" w:hAnsi="仿宋" w:eastAsia="仿宋" w:cs="仿宋"/>
                <w:sz w:val="24"/>
              </w:rPr>
            </w:pPr>
          </w:p>
        </w:tc>
      </w:tr>
      <w:tr w14:paraId="4450A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80" w:type="dxa"/>
            <w:vAlign w:val="center"/>
          </w:tcPr>
          <w:p w14:paraId="425676A7">
            <w:pPr>
              <w:adjustRightInd w:val="0"/>
              <w:snapToGrid w:val="0"/>
              <w:jc w:val="center"/>
              <w:rPr>
                <w:rFonts w:hint="eastAsia" w:ascii="仿宋" w:hAnsi="仿宋" w:eastAsia="仿宋" w:cs="仿宋"/>
                <w:sz w:val="24"/>
              </w:rPr>
            </w:pPr>
            <w:r>
              <w:rPr>
                <w:rFonts w:hint="eastAsia" w:ascii="仿宋" w:hAnsi="仿宋" w:eastAsia="仿宋" w:cs="仿宋"/>
                <w:sz w:val="24"/>
              </w:rPr>
              <w:t>3</w:t>
            </w:r>
          </w:p>
        </w:tc>
        <w:tc>
          <w:tcPr>
            <w:tcW w:w="1633" w:type="dxa"/>
            <w:vAlign w:val="center"/>
          </w:tcPr>
          <w:p w14:paraId="0A12AB41">
            <w:pPr>
              <w:adjustRightInd w:val="0"/>
              <w:snapToGrid w:val="0"/>
              <w:jc w:val="center"/>
              <w:rPr>
                <w:rFonts w:hint="eastAsia" w:ascii="仿宋" w:hAnsi="仿宋" w:eastAsia="仿宋" w:cs="仿宋"/>
                <w:sz w:val="24"/>
              </w:rPr>
            </w:pPr>
            <w:r>
              <w:rPr>
                <w:rFonts w:hint="eastAsia" w:ascii="仿宋" w:hAnsi="仿宋" w:eastAsia="仿宋" w:cs="仿宋"/>
                <w:sz w:val="24"/>
                <w:lang w:val="en-US" w:eastAsia="zh-CN"/>
              </w:rPr>
              <w:t>工程</w:t>
            </w:r>
            <w:r>
              <w:rPr>
                <w:rFonts w:hint="eastAsia" w:ascii="仿宋" w:hAnsi="仿宋" w:eastAsia="仿宋" w:cs="仿宋"/>
                <w:sz w:val="24"/>
              </w:rPr>
              <w:t>质量</w:t>
            </w:r>
          </w:p>
        </w:tc>
        <w:tc>
          <w:tcPr>
            <w:tcW w:w="4020" w:type="dxa"/>
            <w:vAlign w:val="center"/>
          </w:tcPr>
          <w:p w14:paraId="09409424">
            <w:pPr>
              <w:adjustRightInd w:val="0"/>
              <w:snapToGrid w:val="0"/>
              <w:jc w:val="center"/>
              <w:rPr>
                <w:rFonts w:hint="eastAsia" w:ascii="仿宋" w:hAnsi="仿宋" w:eastAsia="仿宋" w:cs="仿宋"/>
                <w:sz w:val="24"/>
              </w:rPr>
            </w:pPr>
          </w:p>
        </w:tc>
        <w:tc>
          <w:tcPr>
            <w:tcW w:w="1446" w:type="dxa"/>
            <w:vAlign w:val="center"/>
          </w:tcPr>
          <w:p w14:paraId="0D7FCD0C">
            <w:pPr>
              <w:adjustRightInd w:val="0"/>
              <w:snapToGrid w:val="0"/>
              <w:jc w:val="center"/>
              <w:rPr>
                <w:rFonts w:hint="eastAsia" w:ascii="仿宋" w:hAnsi="仿宋" w:eastAsia="仿宋" w:cs="仿宋"/>
                <w:sz w:val="24"/>
              </w:rPr>
            </w:pPr>
          </w:p>
        </w:tc>
        <w:tc>
          <w:tcPr>
            <w:tcW w:w="1179" w:type="dxa"/>
            <w:vAlign w:val="center"/>
          </w:tcPr>
          <w:p w14:paraId="7E0FEEFF">
            <w:pPr>
              <w:adjustRightInd w:val="0"/>
              <w:snapToGrid w:val="0"/>
              <w:jc w:val="center"/>
              <w:rPr>
                <w:rFonts w:hint="eastAsia" w:ascii="仿宋" w:hAnsi="仿宋" w:eastAsia="仿宋" w:cs="仿宋"/>
                <w:sz w:val="24"/>
              </w:rPr>
            </w:pPr>
          </w:p>
        </w:tc>
      </w:tr>
      <w:tr w14:paraId="5F6CE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80" w:type="dxa"/>
            <w:vAlign w:val="center"/>
          </w:tcPr>
          <w:p w14:paraId="696F49FA">
            <w:pPr>
              <w:adjustRightInd w:val="0"/>
              <w:snapToGrid w:val="0"/>
              <w:jc w:val="center"/>
              <w:rPr>
                <w:rFonts w:hint="eastAsia" w:ascii="仿宋" w:hAnsi="仿宋" w:eastAsia="仿宋" w:cs="仿宋"/>
                <w:sz w:val="24"/>
                <w:lang w:eastAsia="zh-CN"/>
              </w:rPr>
            </w:pPr>
            <w:r>
              <w:rPr>
                <w:rFonts w:hint="eastAsia" w:ascii="仿宋" w:hAnsi="仿宋" w:eastAsia="仿宋" w:cs="仿宋"/>
                <w:sz w:val="24"/>
                <w:lang w:val="en-US" w:eastAsia="zh-CN"/>
              </w:rPr>
              <w:t>4</w:t>
            </w:r>
          </w:p>
        </w:tc>
        <w:tc>
          <w:tcPr>
            <w:tcW w:w="1633" w:type="dxa"/>
            <w:vAlign w:val="center"/>
          </w:tcPr>
          <w:p w14:paraId="6D75E2C5">
            <w:pPr>
              <w:adjustRightInd w:val="0"/>
              <w:snapToGrid w:val="0"/>
              <w:jc w:val="center"/>
              <w:rPr>
                <w:rFonts w:hint="eastAsia" w:ascii="仿宋" w:hAnsi="仿宋" w:eastAsia="仿宋" w:cs="仿宋"/>
                <w:sz w:val="24"/>
              </w:rPr>
            </w:pPr>
            <w:r>
              <w:rPr>
                <w:rFonts w:hint="eastAsia" w:ascii="仿宋" w:hAnsi="仿宋" w:eastAsia="仿宋" w:cs="仿宋"/>
                <w:sz w:val="24"/>
              </w:rPr>
              <w:t>付款方式</w:t>
            </w:r>
          </w:p>
        </w:tc>
        <w:tc>
          <w:tcPr>
            <w:tcW w:w="4020" w:type="dxa"/>
            <w:vAlign w:val="center"/>
          </w:tcPr>
          <w:p w14:paraId="5E898F6F">
            <w:pPr>
              <w:adjustRightInd w:val="0"/>
              <w:snapToGrid w:val="0"/>
              <w:jc w:val="center"/>
              <w:rPr>
                <w:rFonts w:hint="eastAsia" w:ascii="仿宋" w:hAnsi="仿宋" w:eastAsia="仿宋" w:cs="仿宋"/>
                <w:sz w:val="24"/>
              </w:rPr>
            </w:pPr>
          </w:p>
        </w:tc>
        <w:tc>
          <w:tcPr>
            <w:tcW w:w="1446" w:type="dxa"/>
            <w:vAlign w:val="center"/>
          </w:tcPr>
          <w:p w14:paraId="5E507681">
            <w:pPr>
              <w:adjustRightInd w:val="0"/>
              <w:snapToGrid w:val="0"/>
              <w:jc w:val="center"/>
              <w:rPr>
                <w:rFonts w:hint="eastAsia" w:ascii="仿宋" w:hAnsi="仿宋" w:eastAsia="仿宋" w:cs="仿宋"/>
                <w:sz w:val="24"/>
              </w:rPr>
            </w:pPr>
          </w:p>
        </w:tc>
        <w:tc>
          <w:tcPr>
            <w:tcW w:w="1179" w:type="dxa"/>
            <w:vAlign w:val="center"/>
          </w:tcPr>
          <w:p w14:paraId="3E586023">
            <w:pPr>
              <w:adjustRightInd w:val="0"/>
              <w:snapToGrid w:val="0"/>
              <w:jc w:val="center"/>
              <w:rPr>
                <w:rFonts w:hint="eastAsia" w:ascii="仿宋" w:hAnsi="仿宋" w:eastAsia="仿宋" w:cs="仿宋"/>
                <w:sz w:val="24"/>
              </w:rPr>
            </w:pPr>
          </w:p>
        </w:tc>
      </w:tr>
      <w:tr w14:paraId="76DD6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80" w:type="dxa"/>
            <w:vAlign w:val="center"/>
          </w:tcPr>
          <w:p w14:paraId="7BC7DF34">
            <w:pPr>
              <w:adjustRightInd w:val="0"/>
              <w:snapToGrid w:val="0"/>
              <w:jc w:val="center"/>
              <w:rPr>
                <w:rFonts w:hint="eastAsia" w:ascii="仿宋" w:hAnsi="仿宋" w:eastAsia="仿宋" w:cs="仿宋"/>
                <w:sz w:val="24"/>
              </w:rPr>
            </w:pPr>
            <w:r>
              <w:rPr>
                <w:rFonts w:hint="eastAsia" w:ascii="仿宋" w:hAnsi="仿宋" w:eastAsia="仿宋" w:cs="仿宋"/>
                <w:kern w:val="0"/>
                <w:sz w:val="24"/>
              </w:rPr>
              <w:t>.....</w:t>
            </w:r>
          </w:p>
        </w:tc>
        <w:tc>
          <w:tcPr>
            <w:tcW w:w="1633" w:type="dxa"/>
            <w:vAlign w:val="center"/>
          </w:tcPr>
          <w:p w14:paraId="3DCAC58D">
            <w:pPr>
              <w:snapToGrid w:val="0"/>
              <w:ind w:left="-42" w:leftChars="-20" w:right="-42" w:rightChars="-20"/>
              <w:jc w:val="center"/>
              <w:rPr>
                <w:rFonts w:hint="eastAsia" w:ascii="仿宋" w:hAnsi="仿宋" w:eastAsia="仿宋" w:cs="仿宋"/>
                <w:b/>
                <w:kern w:val="0"/>
                <w:sz w:val="24"/>
              </w:rPr>
            </w:pPr>
            <w:r>
              <w:rPr>
                <w:rFonts w:hint="eastAsia" w:ascii="仿宋" w:hAnsi="仿宋" w:eastAsia="仿宋" w:cs="仿宋"/>
                <w:kern w:val="0"/>
                <w:sz w:val="24"/>
              </w:rPr>
              <w:t>......</w:t>
            </w:r>
          </w:p>
        </w:tc>
        <w:tc>
          <w:tcPr>
            <w:tcW w:w="4020" w:type="dxa"/>
            <w:vAlign w:val="center"/>
          </w:tcPr>
          <w:p w14:paraId="27098F36">
            <w:pPr>
              <w:adjustRightInd w:val="0"/>
              <w:snapToGrid w:val="0"/>
              <w:jc w:val="center"/>
              <w:rPr>
                <w:rFonts w:hint="eastAsia" w:ascii="仿宋" w:hAnsi="仿宋" w:eastAsia="仿宋" w:cs="仿宋"/>
                <w:kern w:val="0"/>
                <w:sz w:val="24"/>
              </w:rPr>
            </w:pPr>
            <w:r>
              <w:rPr>
                <w:rFonts w:hint="eastAsia" w:ascii="仿宋" w:hAnsi="仿宋" w:eastAsia="仿宋" w:cs="仿宋"/>
                <w:kern w:val="0"/>
                <w:sz w:val="24"/>
              </w:rPr>
              <w:t>......</w:t>
            </w:r>
          </w:p>
        </w:tc>
        <w:tc>
          <w:tcPr>
            <w:tcW w:w="1446" w:type="dxa"/>
            <w:vAlign w:val="center"/>
          </w:tcPr>
          <w:p w14:paraId="34C7CE0E">
            <w:pPr>
              <w:adjustRightInd w:val="0"/>
              <w:snapToGrid w:val="0"/>
              <w:jc w:val="center"/>
              <w:rPr>
                <w:rFonts w:hint="eastAsia" w:ascii="仿宋" w:hAnsi="仿宋" w:eastAsia="仿宋" w:cs="仿宋"/>
                <w:kern w:val="0"/>
                <w:sz w:val="24"/>
              </w:rPr>
            </w:pPr>
            <w:r>
              <w:rPr>
                <w:rFonts w:hint="eastAsia" w:ascii="仿宋" w:hAnsi="仿宋" w:eastAsia="仿宋" w:cs="仿宋"/>
                <w:kern w:val="0"/>
                <w:sz w:val="24"/>
              </w:rPr>
              <w:t>......</w:t>
            </w:r>
          </w:p>
        </w:tc>
        <w:tc>
          <w:tcPr>
            <w:tcW w:w="1179" w:type="dxa"/>
            <w:vAlign w:val="center"/>
          </w:tcPr>
          <w:p w14:paraId="4A7EA06E">
            <w:pPr>
              <w:adjustRightInd w:val="0"/>
              <w:snapToGrid w:val="0"/>
              <w:jc w:val="center"/>
              <w:rPr>
                <w:rFonts w:hint="eastAsia" w:ascii="仿宋" w:hAnsi="仿宋" w:eastAsia="仿宋" w:cs="仿宋"/>
                <w:sz w:val="24"/>
              </w:rPr>
            </w:pPr>
          </w:p>
        </w:tc>
      </w:tr>
    </w:tbl>
    <w:p w14:paraId="27BB19A1">
      <w:pPr>
        <w:snapToGrid w:val="0"/>
        <w:rPr>
          <w:rFonts w:hint="eastAsia" w:ascii="仿宋" w:hAnsi="仿宋" w:eastAsia="仿宋" w:cs="仿宋"/>
          <w:sz w:val="24"/>
          <w:u w:val="single"/>
        </w:rPr>
      </w:pPr>
    </w:p>
    <w:p w14:paraId="4FD3103A">
      <w:pPr>
        <w:tabs>
          <w:tab w:val="left" w:pos="4000"/>
        </w:tabs>
        <w:snapToGrid w:val="0"/>
        <w:spacing w:line="480" w:lineRule="auto"/>
        <w:ind w:firstLine="480" w:firstLineChars="200"/>
        <w:jc w:val="left"/>
        <w:rPr>
          <w:rFonts w:hint="eastAsia" w:ascii="仿宋" w:hAnsi="仿宋" w:eastAsia="仿宋" w:cs="仿宋"/>
          <w:bCs/>
          <w:color w:val="000000"/>
          <w:sz w:val="24"/>
        </w:rPr>
      </w:pPr>
      <w:r>
        <w:rPr>
          <w:rFonts w:hint="eastAsia" w:ascii="仿宋" w:hAnsi="仿宋" w:eastAsia="仿宋" w:cs="仿宋"/>
          <w:bCs/>
          <w:color w:val="000000"/>
          <w:sz w:val="24"/>
        </w:rPr>
        <w:t>注: 供应商需根据“第</w:t>
      </w:r>
      <w:r>
        <w:rPr>
          <w:rFonts w:hint="eastAsia" w:ascii="仿宋" w:hAnsi="仿宋" w:eastAsia="仿宋" w:cs="仿宋"/>
          <w:bCs/>
          <w:color w:val="000000"/>
          <w:sz w:val="24"/>
          <w:lang w:eastAsia="zh-CN"/>
        </w:rPr>
        <w:t>三</w:t>
      </w:r>
      <w:r>
        <w:rPr>
          <w:rFonts w:hint="eastAsia" w:ascii="仿宋" w:hAnsi="仿宋" w:eastAsia="仿宋" w:cs="仿宋"/>
          <w:bCs/>
          <w:color w:val="000000"/>
          <w:sz w:val="24"/>
        </w:rPr>
        <w:t>部分</w:t>
      </w:r>
      <w:r>
        <w:rPr>
          <w:rFonts w:hint="eastAsia" w:ascii="仿宋" w:hAnsi="仿宋" w:eastAsia="仿宋" w:cs="仿宋"/>
          <w:bCs/>
          <w:color w:val="000000"/>
          <w:sz w:val="24"/>
          <w:lang w:eastAsia="zh-CN"/>
        </w:rPr>
        <w:t>采购内容及</w:t>
      </w:r>
      <w:r>
        <w:rPr>
          <w:rFonts w:hint="eastAsia" w:ascii="仿宋" w:hAnsi="仿宋" w:eastAsia="仿宋" w:cs="仿宋"/>
          <w:bCs/>
          <w:color w:val="000000"/>
          <w:sz w:val="24"/>
        </w:rPr>
        <w:t>技术要求”中的要求一一列出。</w:t>
      </w:r>
    </w:p>
    <w:p w14:paraId="10BBDD36">
      <w:pPr>
        <w:snapToGrid w:val="0"/>
        <w:spacing w:line="360" w:lineRule="auto"/>
        <w:jc w:val="right"/>
        <w:rPr>
          <w:rFonts w:hint="eastAsia" w:ascii="仿宋" w:hAnsi="仿宋" w:eastAsia="仿宋" w:cs="仿宋"/>
          <w:sz w:val="24"/>
          <w:szCs w:val="28"/>
        </w:rPr>
      </w:pPr>
      <w:r>
        <w:rPr>
          <w:rFonts w:hint="eastAsia" w:ascii="仿宋" w:hAnsi="仿宋" w:eastAsia="仿宋" w:cs="仿宋"/>
          <w:sz w:val="24"/>
          <w:szCs w:val="28"/>
        </w:rPr>
        <w:t>磋商响应供应商名称（盖章）：</w:t>
      </w:r>
      <w:r>
        <w:rPr>
          <w:rFonts w:hint="eastAsia" w:ascii="仿宋" w:hAnsi="仿宋" w:eastAsia="仿宋" w:cs="仿宋"/>
          <w:w w:val="90"/>
          <w:kern w:val="0"/>
          <w:sz w:val="22"/>
        </w:rPr>
        <w:t>_______________________________</w:t>
      </w:r>
    </w:p>
    <w:p w14:paraId="3C245037">
      <w:pPr>
        <w:autoSpaceDE w:val="0"/>
        <w:autoSpaceDN w:val="0"/>
        <w:adjustRightInd w:val="0"/>
        <w:spacing w:line="360" w:lineRule="auto"/>
        <w:jc w:val="right"/>
        <w:rPr>
          <w:rFonts w:hint="eastAsia" w:ascii="仿宋" w:hAnsi="仿宋" w:eastAsia="仿宋" w:cs="仿宋"/>
          <w:w w:val="90"/>
          <w:kern w:val="0"/>
          <w:sz w:val="22"/>
        </w:rPr>
      </w:pPr>
      <w:r>
        <w:rPr>
          <w:rFonts w:hint="eastAsia" w:ascii="仿宋" w:hAnsi="仿宋" w:eastAsia="仿宋" w:cs="仿宋"/>
          <w:sz w:val="24"/>
          <w:szCs w:val="28"/>
        </w:rPr>
        <w:t>日期：</w:t>
      </w:r>
      <w:r>
        <w:rPr>
          <w:rFonts w:hint="eastAsia" w:ascii="仿宋" w:hAnsi="仿宋" w:eastAsia="仿宋" w:cs="仿宋"/>
          <w:w w:val="90"/>
          <w:kern w:val="0"/>
          <w:sz w:val="22"/>
        </w:rPr>
        <w:t>_______________________________</w:t>
      </w:r>
    </w:p>
    <w:p w14:paraId="1C117AE1">
      <w:pPr>
        <w:pStyle w:val="819"/>
        <w:rPr>
          <w:rFonts w:hint="eastAsia" w:ascii="仿宋" w:hAnsi="仿宋" w:eastAsia="仿宋" w:cs="仿宋"/>
        </w:rPr>
        <w:sectPr>
          <w:pgSz w:w="11906" w:h="16838"/>
          <w:pgMar w:top="1440" w:right="1416" w:bottom="1440" w:left="1560" w:header="851" w:footer="992" w:gutter="0"/>
          <w:pgNumType w:fmt="decimal"/>
          <w:cols w:space="720" w:num="1"/>
          <w:docGrid w:linePitch="312" w:charSpace="0"/>
        </w:sectPr>
      </w:pPr>
    </w:p>
    <w:p w14:paraId="6FB7430F">
      <w:pPr>
        <w:tabs>
          <w:tab w:val="left" w:pos="720"/>
        </w:tabs>
        <w:spacing w:line="440" w:lineRule="exact"/>
        <w:jc w:val="both"/>
        <w:rPr>
          <w:rFonts w:hint="eastAsia" w:ascii="仿宋" w:hAnsi="仿宋" w:eastAsia="仿宋" w:cs="仿宋"/>
          <w:b/>
          <w:bCs/>
          <w:sz w:val="28"/>
          <w:szCs w:val="28"/>
        </w:rPr>
      </w:pPr>
      <w:r>
        <w:rPr>
          <w:rFonts w:hint="eastAsia" w:ascii="仿宋" w:hAnsi="仿宋" w:eastAsia="仿宋" w:cs="仿宋"/>
          <w:b/>
          <w:bCs/>
          <w:color w:val="000000" w:themeColor="text1"/>
          <w:sz w:val="28"/>
          <w:szCs w:val="28"/>
          <w14:textFill>
            <w14:solidFill>
              <w14:schemeClr w14:val="tx1"/>
            </w14:solidFill>
          </w14:textFill>
        </w:rPr>
        <w:t>2</w:t>
      </w:r>
      <w:r>
        <w:rPr>
          <w:rFonts w:hint="eastAsia" w:ascii="仿宋" w:hAnsi="仿宋" w:eastAsia="仿宋" w:cs="仿宋"/>
          <w:b/>
          <w:bCs/>
          <w:color w:val="000000" w:themeColor="text1"/>
          <w:sz w:val="28"/>
          <w:szCs w:val="28"/>
          <w:lang w:val="en-US" w:eastAsia="zh-CN"/>
          <w14:textFill>
            <w14:solidFill>
              <w14:schemeClr w14:val="tx1"/>
            </w14:solidFill>
          </w14:textFill>
        </w:rPr>
        <w:t>-8</w:t>
      </w:r>
      <w:r>
        <w:rPr>
          <w:rFonts w:hint="eastAsia" w:ascii="仿宋" w:hAnsi="仿宋" w:eastAsia="仿宋" w:cs="仿宋"/>
          <w:b/>
          <w:bCs/>
          <w:sz w:val="28"/>
          <w:szCs w:val="28"/>
        </w:rPr>
        <w:t>施工组织设计</w:t>
      </w:r>
    </w:p>
    <w:p w14:paraId="10FE6FC0">
      <w:pPr>
        <w:tabs>
          <w:tab w:val="left" w:pos="720"/>
        </w:tabs>
        <w:spacing w:line="44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B0F0"/>
          <w:sz w:val="22"/>
        </w:rPr>
        <w:t xml:space="preserve">   </w:t>
      </w:r>
      <w:r>
        <w:rPr>
          <w:rFonts w:hint="eastAsia" w:ascii="仿宋" w:hAnsi="仿宋" w:eastAsia="仿宋" w:cs="仿宋"/>
          <w:color w:val="000000" w:themeColor="text1"/>
          <w:sz w:val="22"/>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1. 磋商响应供应商编制施工组织设计的要求：磋商供应商应根据磋商文件和对现场的勘察情况，采用文字并结合图表形式，参考以下要点编制本工程的施工组织设计</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 xml:space="preserve"> </w:t>
      </w:r>
    </w:p>
    <w:p w14:paraId="308BE8E2">
      <w:pPr>
        <w:tabs>
          <w:tab w:val="left" w:pos="720"/>
        </w:tabs>
        <w:spacing w:line="440" w:lineRule="exact"/>
        <w:ind w:firstLine="48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（1）提供施工部署方案（包括但不限于组织架构、任务划分、阶段划分等）。</w:t>
      </w:r>
    </w:p>
    <w:p w14:paraId="1B223BE4">
      <w:pPr>
        <w:tabs>
          <w:tab w:val="left" w:pos="720"/>
        </w:tabs>
        <w:spacing w:line="440" w:lineRule="exact"/>
        <w:ind w:firstLine="48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（2）提供施工进度计划（包括但不限于工期安排、进度保障措施等）。</w:t>
      </w:r>
    </w:p>
    <w:p w14:paraId="43155023">
      <w:pPr>
        <w:tabs>
          <w:tab w:val="left" w:pos="720"/>
        </w:tabs>
        <w:spacing w:line="440" w:lineRule="exact"/>
        <w:ind w:firstLine="48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（3）提供资源配置计划（包括但不限于人力资源、材料设备、资金计划等）。</w:t>
      </w:r>
    </w:p>
    <w:p w14:paraId="4FFD5E16">
      <w:pPr>
        <w:tabs>
          <w:tab w:val="left" w:pos="720"/>
        </w:tabs>
        <w:spacing w:line="440" w:lineRule="exact"/>
        <w:ind w:firstLine="48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（4）提供拆除工程施工方案（包括但不限于拆除流程、设备保护措施、安全保障措施、建筑垃圾处理方案等）。</w:t>
      </w:r>
    </w:p>
    <w:p w14:paraId="645D4692">
      <w:pPr>
        <w:tabs>
          <w:tab w:val="left" w:pos="720"/>
        </w:tabs>
        <w:spacing w:line="440" w:lineRule="exact"/>
        <w:ind w:firstLine="48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（5）提供装饰装修工程施工方案（包括但不限于施工方法、关键工艺描述等）。</w:t>
      </w:r>
    </w:p>
    <w:p w14:paraId="4613DDEA">
      <w:pPr>
        <w:tabs>
          <w:tab w:val="left" w:pos="720"/>
        </w:tabs>
        <w:spacing w:line="440" w:lineRule="exact"/>
        <w:ind w:firstLine="48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（6）提供屋面防水工程施工方案（包括但不限于改造范围、施工流程、雨季施工方案、检测方案等）。</w:t>
      </w:r>
    </w:p>
    <w:p w14:paraId="77959FBC">
      <w:pPr>
        <w:tabs>
          <w:tab w:val="left" w:pos="720"/>
        </w:tabs>
        <w:spacing w:line="440" w:lineRule="exact"/>
        <w:ind w:firstLine="48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（7）提供针对本项目的路面恢复工程施工方案（包括但不限于施工流程、路面恢复方案、安全防护措施等）。</w:t>
      </w:r>
    </w:p>
    <w:p w14:paraId="33932545">
      <w:pPr>
        <w:tabs>
          <w:tab w:val="left" w:pos="720"/>
        </w:tabs>
        <w:spacing w:line="440" w:lineRule="exact"/>
        <w:ind w:firstLine="48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（8）提供夜间施工方案（包括但不限于管理体系、施工规范、协调方案等）。</w:t>
      </w:r>
    </w:p>
    <w:p w14:paraId="45949B70">
      <w:pPr>
        <w:tabs>
          <w:tab w:val="left" w:pos="720"/>
        </w:tabs>
        <w:spacing w:line="440" w:lineRule="exact"/>
        <w:ind w:firstLine="48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（9）提供材料二次搬运方案（包括但不限于路线规划、搬运过程控制、储存方案等）。</w:t>
      </w:r>
    </w:p>
    <w:p w14:paraId="51B818D5">
      <w:pPr>
        <w:tabs>
          <w:tab w:val="left" w:pos="720"/>
        </w:tabs>
        <w:spacing w:line="440" w:lineRule="exact"/>
        <w:ind w:firstLine="48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（10）提供安全文明施工保障措施方案（包括但不限于安全文明施工目标、组织管理体系与职责分工、安全管理制度与流程、安全技术措施、安全管理制度与流程、文明施工与环境保护措施等）。</w:t>
      </w:r>
    </w:p>
    <w:p w14:paraId="69277D42">
      <w:pPr>
        <w:tabs>
          <w:tab w:val="left" w:pos="720"/>
        </w:tabs>
        <w:spacing w:line="440" w:lineRule="exact"/>
        <w:ind w:firstLine="48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（11）提供工程质量控制方案（包括但不限于目标与原则、制度保障、过程控制措施、改进与追溯机制等）。</w:t>
      </w:r>
    </w:p>
    <w:p w14:paraId="6EA0CFA6">
      <w:pPr>
        <w:tabs>
          <w:tab w:val="left" w:pos="720"/>
        </w:tabs>
        <w:spacing w:line="440" w:lineRule="exact"/>
        <w:ind w:firstLine="480"/>
        <w:rPr>
          <w:rFonts w:hint="eastAsia" w:ascii="仿宋" w:hAnsi="仿宋" w:eastAsia="仿宋" w:cs="仿宋"/>
        </w:rPr>
      </w:pPr>
      <w:r>
        <w:rPr>
          <w:rFonts w:hint="eastAsia" w:ascii="仿宋" w:hAnsi="仿宋" w:eastAsia="仿宋" w:cs="仿宋"/>
          <w:color w:val="000000" w:themeColor="text1"/>
          <w:sz w:val="24"/>
          <w:szCs w:val="24"/>
          <w:lang w:val="en-US" w:eastAsia="zh-CN"/>
          <w14:textFill>
            <w14:solidFill>
              <w14:schemeClr w14:val="tx1"/>
            </w14:solidFill>
          </w14:textFill>
        </w:rPr>
        <w:t>（12）提供针对本项目制定的新技术应用方案。</w:t>
      </w:r>
    </w:p>
    <w:p w14:paraId="4BD67FDF">
      <w:pPr>
        <w:tabs>
          <w:tab w:val="left" w:pos="720"/>
        </w:tabs>
        <w:spacing w:line="44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2．若磋商供应商须知规定施工组织设计采用技术方式评审，则施工组织设计的编制和装订应按附表七“施工组织设计编制及装订要求”编制和装订施工组织设计。 </w:t>
      </w:r>
    </w:p>
    <w:p w14:paraId="5EB51DDB">
      <w:pPr>
        <w:tabs>
          <w:tab w:val="left" w:pos="720"/>
        </w:tabs>
        <w:spacing w:line="44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3．施工组织设计除采用文字表述外可附下列图表，图表及格式要求附后。</w:t>
      </w:r>
    </w:p>
    <w:p w14:paraId="53D55C56">
      <w:pPr>
        <w:tabs>
          <w:tab w:val="left" w:pos="720"/>
        </w:tabs>
        <w:spacing w:line="44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附表一  拟投入本工程的主要施工设备表 </w:t>
      </w:r>
    </w:p>
    <w:p w14:paraId="2C988EED">
      <w:pPr>
        <w:tabs>
          <w:tab w:val="left" w:pos="720"/>
        </w:tabs>
        <w:spacing w:line="440" w:lineRule="exact"/>
        <w:ind w:firstLine="864" w:firstLineChars="36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附表二  拟配备的试验和检测仪器设备表</w:t>
      </w:r>
    </w:p>
    <w:p w14:paraId="6A3FDE21">
      <w:pPr>
        <w:tabs>
          <w:tab w:val="left" w:pos="720"/>
        </w:tabs>
        <w:spacing w:line="440" w:lineRule="exact"/>
        <w:ind w:firstLine="864" w:firstLineChars="36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附表三  项目管理班子配备情况表</w:t>
      </w:r>
    </w:p>
    <w:p w14:paraId="049A712F">
      <w:pPr>
        <w:tabs>
          <w:tab w:val="left" w:pos="720"/>
        </w:tabs>
        <w:spacing w:line="440" w:lineRule="exact"/>
        <w:ind w:firstLine="864" w:firstLineChars="36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附表四  项目经理简历表</w:t>
      </w:r>
    </w:p>
    <w:p w14:paraId="0E1DA137">
      <w:pPr>
        <w:tabs>
          <w:tab w:val="left" w:pos="720"/>
        </w:tabs>
        <w:spacing w:line="440" w:lineRule="exact"/>
        <w:ind w:firstLine="864" w:firstLineChars="36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附表五  技术负责人简历表</w:t>
      </w:r>
    </w:p>
    <w:p w14:paraId="504DFC51">
      <w:pPr>
        <w:tabs>
          <w:tab w:val="left" w:pos="720"/>
        </w:tabs>
        <w:spacing w:line="440" w:lineRule="exact"/>
        <w:ind w:firstLine="864" w:firstLineChars="36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附表</w:t>
      </w:r>
      <w:r>
        <w:rPr>
          <w:rFonts w:hint="eastAsia" w:ascii="仿宋" w:hAnsi="仿宋" w:eastAsia="仿宋" w:cs="仿宋"/>
          <w:color w:val="000000" w:themeColor="text1"/>
          <w:sz w:val="24"/>
          <w:szCs w:val="24"/>
          <w:lang w:eastAsia="zh-CN"/>
          <w14:textFill>
            <w14:solidFill>
              <w14:schemeClr w14:val="tx1"/>
            </w14:solidFill>
          </w14:textFill>
        </w:rPr>
        <w:t>六</w:t>
      </w:r>
      <w:r>
        <w:rPr>
          <w:rFonts w:hint="eastAsia" w:ascii="仿宋" w:hAnsi="仿宋" w:eastAsia="仿宋" w:cs="仿宋"/>
          <w:color w:val="000000" w:themeColor="text1"/>
          <w:sz w:val="24"/>
          <w:szCs w:val="24"/>
          <w14:textFill>
            <w14:solidFill>
              <w14:schemeClr w14:val="tx1"/>
            </w14:solidFill>
          </w14:textFill>
        </w:rPr>
        <w:t xml:space="preserve">  劳动力计划表</w:t>
      </w:r>
    </w:p>
    <w:p w14:paraId="2866F02C">
      <w:pPr>
        <w:tabs>
          <w:tab w:val="left" w:pos="720"/>
        </w:tabs>
        <w:spacing w:line="440" w:lineRule="exact"/>
        <w:ind w:firstLine="864" w:firstLineChars="360"/>
        <w:rPr>
          <w:rFonts w:hint="eastAsia" w:ascii="仿宋" w:hAnsi="仿宋" w:eastAsia="仿宋" w:cs="仿宋"/>
        </w:rPr>
      </w:pPr>
      <w:r>
        <w:rPr>
          <w:rFonts w:hint="eastAsia" w:ascii="仿宋" w:hAnsi="仿宋" w:eastAsia="仿宋" w:cs="仿宋"/>
          <w:color w:val="000000" w:themeColor="text1"/>
          <w:sz w:val="24"/>
          <w:szCs w:val="24"/>
          <w14:textFill>
            <w14:solidFill>
              <w14:schemeClr w14:val="tx1"/>
            </w14:solidFill>
          </w14:textFill>
        </w:rPr>
        <w:t>附表</w:t>
      </w:r>
      <w:r>
        <w:rPr>
          <w:rFonts w:hint="eastAsia" w:ascii="仿宋" w:hAnsi="仿宋" w:eastAsia="仿宋" w:cs="仿宋"/>
          <w:color w:val="000000" w:themeColor="text1"/>
          <w:sz w:val="24"/>
          <w:szCs w:val="24"/>
          <w:lang w:eastAsia="zh-CN"/>
          <w14:textFill>
            <w14:solidFill>
              <w14:schemeClr w14:val="tx1"/>
            </w14:solidFill>
          </w14:textFill>
        </w:rPr>
        <w:t>七</w:t>
      </w:r>
      <w:r>
        <w:rPr>
          <w:rFonts w:hint="eastAsia" w:ascii="仿宋" w:hAnsi="仿宋" w:eastAsia="仿宋" w:cs="仿宋"/>
          <w:color w:val="000000" w:themeColor="text1"/>
          <w:sz w:val="24"/>
          <w:szCs w:val="24"/>
          <w14:textFill>
            <w14:solidFill>
              <w14:schemeClr w14:val="tx1"/>
            </w14:solidFill>
          </w14:textFill>
        </w:rPr>
        <w:t xml:space="preserve">  计划开、竣工日期和施工进度网络图</w:t>
      </w:r>
      <w:bookmarkStart w:id="107" w:name="_Toc179632817"/>
      <w:bookmarkStart w:id="108" w:name="_Toc246392155"/>
      <w:bookmarkStart w:id="109" w:name="_Toc144974865"/>
      <w:bookmarkStart w:id="110" w:name="_Toc152042586"/>
      <w:bookmarkStart w:id="111" w:name="_Toc152045797"/>
    </w:p>
    <w:p w14:paraId="1B816272">
      <w:pPr>
        <w:rPr>
          <w:rFonts w:hint="eastAsia" w:ascii="仿宋" w:hAnsi="仿宋" w:eastAsia="仿宋" w:cs="仿宋"/>
        </w:rPr>
      </w:pPr>
    </w:p>
    <w:p w14:paraId="30DFE3F2">
      <w:pPr>
        <w:tabs>
          <w:tab w:val="left" w:pos="720"/>
        </w:tabs>
        <w:spacing w:line="440" w:lineRule="exact"/>
        <w:jc w:val="left"/>
        <w:rPr>
          <w:rFonts w:hint="eastAsia" w:ascii="仿宋" w:hAnsi="仿宋" w:eastAsia="仿宋" w:cs="仿宋"/>
          <w:b/>
          <w:bCs/>
          <w:sz w:val="22"/>
        </w:rPr>
      </w:pPr>
    </w:p>
    <w:p w14:paraId="48D445C5">
      <w:pPr>
        <w:tabs>
          <w:tab w:val="left" w:pos="720"/>
        </w:tabs>
        <w:spacing w:line="440" w:lineRule="exact"/>
        <w:jc w:val="left"/>
        <w:rPr>
          <w:rFonts w:hint="eastAsia" w:ascii="仿宋" w:hAnsi="仿宋" w:eastAsia="仿宋" w:cs="仿宋"/>
          <w:b/>
          <w:bCs/>
          <w:sz w:val="22"/>
        </w:rPr>
      </w:pPr>
    </w:p>
    <w:p w14:paraId="104B6580">
      <w:pPr>
        <w:tabs>
          <w:tab w:val="left" w:pos="720"/>
        </w:tabs>
        <w:spacing w:line="440" w:lineRule="exact"/>
        <w:jc w:val="left"/>
        <w:rPr>
          <w:rFonts w:hint="eastAsia" w:ascii="仿宋" w:hAnsi="仿宋" w:eastAsia="仿宋" w:cs="仿宋"/>
          <w:b/>
          <w:bCs/>
          <w:sz w:val="22"/>
        </w:rPr>
      </w:pPr>
    </w:p>
    <w:p w14:paraId="2323E4CD">
      <w:pPr>
        <w:tabs>
          <w:tab w:val="left" w:pos="720"/>
        </w:tabs>
        <w:spacing w:line="440" w:lineRule="exact"/>
        <w:jc w:val="left"/>
        <w:rPr>
          <w:rFonts w:hint="eastAsia" w:ascii="仿宋" w:hAnsi="仿宋" w:eastAsia="仿宋" w:cs="仿宋"/>
          <w:b/>
          <w:bCs/>
          <w:sz w:val="22"/>
        </w:rPr>
      </w:pPr>
    </w:p>
    <w:p w14:paraId="10EC42DC">
      <w:pPr>
        <w:pStyle w:val="2"/>
        <w:rPr>
          <w:rFonts w:hint="eastAsia" w:ascii="仿宋" w:hAnsi="仿宋" w:eastAsia="仿宋" w:cs="仿宋"/>
        </w:rPr>
      </w:pPr>
    </w:p>
    <w:p w14:paraId="7BA947FE">
      <w:pPr>
        <w:tabs>
          <w:tab w:val="left" w:pos="720"/>
        </w:tabs>
        <w:spacing w:line="440" w:lineRule="exact"/>
        <w:jc w:val="left"/>
        <w:rPr>
          <w:rFonts w:hint="eastAsia" w:ascii="仿宋" w:hAnsi="仿宋" w:eastAsia="仿宋" w:cs="仿宋"/>
          <w:b/>
          <w:bCs/>
          <w:sz w:val="22"/>
        </w:rPr>
      </w:pPr>
    </w:p>
    <w:p w14:paraId="504107F4">
      <w:pPr>
        <w:tabs>
          <w:tab w:val="left" w:pos="720"/>
        </w:tabs>
        <w:spacing w:line="440" w:lineRule="exact"/>
        <w:jc w:val="left"/>
        <w:rPr>
          <w:rFonts w:hint="eastAsia" w:ascii="仿宋" w:hAnsi="仿宋" w:eastAsia="仿宋" w:cs="仿宋"/>
          <w:b/>
          <w:bCs/>
          <w:sz w:val="22"/>
        </w:rPr>
      </w:pPr>
    </w:p>
    <w:p w14:paraId="75EC8E4E">
      <w:pPr>
        <w:widowControl w:val="0"/>
        <w:numPr>
          <w:ilvl w:val="0"/>
          <w:numId w:val="0"/>
        </w:numPr>
        <w:ind w:left="420" w:leftChars="200"/>
        <w:jc w:val="both"/>
        <w:rPr>
          <w:rFonts w:hint="eastAsia" w:ascii="仿宋" w:hAnsi="仿宋" w:eastAsia="仿宋" w:cs="仿宋"/>
          <w:kern w:val="2"/>
          <w:sz w:val="18"/>
          <w:szCs w:val="24"/>
          <w:lang w:val="en-US" w:eastAsia="zh-CN" w:bidi="ar-SA"/>
        </w:rPr>
      </w:pPr>
    </w:p>
    <w:p w14:paraId="75417A2F">
      <w:pPr>
        <w:rPr>
          <w:rFonts w:hint="eastAsia" w:ascii="仿宋" w:hAnsi="仿宋" w:eastAsia="仿宋" w:cs="仿宋"/>
        </w:rPr>
      </w:pPr>
      <w:r>
        <w:rPr>
          <w:rFonts w:hint="eastAsia" w:ascii="仿宋" w:hAnsi="仿宋" w:eastAsia="仿宋" w:cs="仿宋"/>
        </w:rPr>
        <w:br w:type="page"/>
      </w:r>
    </w:p>
    <w:p w14:paraId="5D6E144C">
      <w:pPr>
        <w:tabs>
          <w:tab w:val="left" w:pos="720"/>
        </w:tabs>
        <w:spacing w:line="440" w:lineRule="exact"/>
        <w:jc w:val="left"/>
        <w:rPr>
          <w:rFonts w:hint="eastAsia" w:ascii="仿宋" w:hAnsi="仿宋" w:eastAsia="仿宋" w:cs="仿宋"/>
          <w:b/>
          <w:bCs/>
          <w:sz w:val="24"/>
          <w:szCs w:val="24"/>
        </w:rPr>
      </w:pPr>
      <w:r>
        <w:rPr>
          <w:rFonts w:hint="eastAsia" w:ascii="仿宋" w:hAnsi="仿宋" w:eastAsia="仿宋" w:cs="仿宋"/>
          <w:b/>
          <w:bCs/>
          <w:sz w:val="24"/>
          <w:szCs w:val="24"/>
        </w:rPr>
        <w:t>附表一：拟投入的主要施工设备表</w:t>
      </w:r>
      <w:bookmarkEnd w:id="107"/>
      <w:bookmarkEnd w:id="108"/>
      <w:bookmarkEnd w:id="109"/>
      <w:bookmarkEnd w:id="110"/>
      <w:bookmarkEnd w:id="111"/>
    </w:p>
    <w:p w14:paraId="6A431766">
      <w:pPr>
        <w:pStyle w:val="2"/>
        <w:rPr>
          <w:rFonts w:hint="eastAsia" w:ascii="仿宋" w:hAnsi="仿宋" w:eastAsia="仿宋" w:cs="仿宋"/>
          <w:sz w:val="24"/>
          <w:szCs w:val="24"/>
        </w:rPr>
      </w:pPr>
    </w:p>
    <w:tbl>
      <w:tblPr>
        <w:tblStyle w:val="6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867"/>
        <w:gridCol w:w="783"/>
        <w:gridCol w:w="817"/>
        <w:gridCol w:w="1049"/>
        <w:gridCol w:w="754"/>
        <w:gridCol w:w="1098"/>
        <w:gridCol w:w="892"/>
        <w:gridCol w:w="1035"/>
        <w:gridCol w:w="699"/>
      </w:tblGrid>
      <w:tr w14:paraId="4D3AF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745" w:type="dxa"/>
            <w:noWrap/>
            <w:vAlign w:val="center"/>
          </w:tcPr>
          <w:p w14:paraId="59E65026">
            <w:pPr>
              <w:spacing w:line="440" w:lineRule="exact"/>
              <w:rPr>
                <w:rFonts w:hint="eastAsia" w:ascii="仿宋" w:hAnsi="仿宋" w:eastAsia="仿宋" w:cs="仿宋"/>
                <w:sz w:val="24"/>
                <w:szCs w:val="24"/>
              </w:rPr>
            </w:pPr>
            <w:r>
              <w:rPr>
                <w:rFonts w:hint="eastAsia" w:ascii="仿宋" w:hAnsi="仿宋" w:eastAsia="仿宋" w:cs="仿宋"/>
                <w:sz w:val="24"/>
                <w:szCs w:val="24"/>
              </w:rPr>
              <w:t>序号</w:t>
            </w:r>
          </w:p>
        </w:tc>
        <w:tc>
          <w:tcPr>
            <w:tcW w:w="867" w:type="dxa"/>
            <w:noWrap/>
            <w:vAlign w:val="center"/>
          </w:tcPr>
          <w:p w14:paraId="158CD202">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设备名称</w:t>
            </w:r>
          </w:p>
        </w:tc>
        <w:tc>
          <w:tcPr>
            <w:tcW w:w="783" w:type="dxa"/>
            <w:noWrap/>
            <w:vAlign w:val="center"/>
          </w:tcPr>
          <w:p w14:paraId="234CA055">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型号</w:t>
            </w:r>
          </w:p>
          <w:p w14:paraId="0C9C21C8">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规格</w:t>
            </w:r>
          </w:p>
        </w:tc>
        <w:tc>
          <w:tcPr>
            <w:tcW w:w="817" w:type="dxa"/>
            <w:noWrap/>
            <w:vAlign w:val="center"/>
          </w:tcPr>
          <w:p w14:paraId="5A74732E">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数量</w:t>
            </w:r>
          </w:p>
        </w:tc>
        <w:tc>
          <w:tcPr>
            <w:tcW w:w="1049" w:type="dxa"/>
            <w:noWrap/>
            <w:vAlign w:val="center"/>
          </w:tcPr>
          <w:p w14:paraId="7237081A">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国别</w:t>
            </w:r>
          </w:p>
          <w:p w14:paraId="623EA9C3">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产地</w:t>
            </w:r>
          </w:p>
        </w:tc>
        <w:tc>
          <w:tcPr>
            <w:tcW w:w="754" w:type="dxa"/>
            <w:noWrap/>
            <w:vAlign w:val="center"/>
          </w:tcPr>
          <w:p w14:paraId="77D969C9">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制造</w:t>
            </w:r>
          </w:p>
          <w:p w14:paraId="38389AC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年份</w:t>
            </w:r>
          </w:p>
        </w:tc>
        <w:tc>
          <w:tcPr>
            <w:tcW w:w="1098" w:type="dxa"/>
            <w:noWrap/>
            <w:vAlign w:val="center"/>
          </w:tcPr>
          <w:p w14:paraId="7C3559E5">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额定功率（KW）</w:t>
            </w:r>
          </w:p>
        </w:tc>
        <w:tc>
          <w:tcPr>
            <w:tcW w:w="892" w:type="dxa"/>
            <w:noWrap/>
            <w:vAlign w:val="center"/>
          </w:tcPr>
          <w:p w14:paraId="3F855448">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生产</w:t>
            </w:r>
          </w:p>
          <w:p w14:paraId="74285DE7">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能力</w:t>
            </w:r>
          </w:p>
        </w:tc>
        <w:tc>
          <w:tcPr>
            <w:tcW w:w="1035" w:type="dxa"/>
            <w:noWrap/>
            <w:vAlign w:val="center"/>
          </w:tcPr>
          <w:p w14:paraId="6A16F72D">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用于施工部位</w:t>
            </w:r>
          </w:p>
        </w:tc>
        <w:tc>
          <w:tcPr>
            <w:tcW w:w="699" w:type="dxa"/>
            <w:noWrap/>
            <w:vAlign w:val="center"/>
          </w:tcPr>
          <w:p w14:paraId="6B99A4E7">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备注</w:t>
            </w:r>
          </w:p>
        </w:tc>
      </w:tr>
      <w:tr w14:paraId="2DC85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45" w:type="dxa"/>
            <w:noWrap/>
            <w:vAlign w:val="center"/>
          </w:tcPr>
          <w:p w14:paraId="1FFC86AC">
            <w:pPr>
              <w:spacing w:line="440" w:lineRule="exact"/>
              <w:jc w:val="center"/>
              <w:rPr>
                <w:rFonts w:hint="eastAsia" w:ascii="仿宋" w:hAnsi="仿宋" w:eastAsia="仿宋" w:cs="仿宋"/>
                <w:sz w:val="24"/>
                <w:szCs w:val="24"/>
              </w:rPr>
            </w:pPr>
          </w:p>
        </w:tc>
        <w:tc>
          <w:tcPr>
            <w:tcW w:w="867" w:type="dxa"/>
            <w:noWrap/>
            <w:vAlign w:val="center"/>
          </w:tcPr>
          <w:p w14:paraId="688B9BF7">
            <w:pPr>
              <w:spacing w:line="440" w:lineRule="exact"/>
              <w:jc w:val="center"/>
              <w:rPr>
                <w:rFonts w:hint="eastAsia" w:ascii="仿宋" w:hAnsi="仿宋" w:eastAsia="仿宋" w:cs="仿宋"/>
                <w:sz w:val="24"/>
                <w:szCs w:val="24"/>
              </w:rPr>
            </w:pPr>
          </w:p>
        </w:tc>
        <w:tc>
          <w:tcPr>
            <w:tcW w:w="783" w:type="dxa"/>
            <w:noWrap/>
            <w:vAlign w:val="center"/>
          </w:tcPr>
          <w:p w14:paraId="598AE23A">
            <w:pPr>
              <w:spacing w:line="440" w:lineRule="exact"/>
              <w:jc w:val="center"/>
              <w:rPr>
                <w:rFonts w:hint="eastAsia" w:ascii="仿宋" w:hAnsi="仿宋" w:eastAsia="仿宋" w:cs="仿宋"/>
                <w:sz w:val="24"/>
                <w:szCs w:val="24"/>
              </w:rPr>
            </w:pPr>
          </w:p>
        </w:tc>
        <w:tc>
          <w:tcPr>
            <w:tcW w:w="817" w:type="dxa"/>
            <w:noWrap/>
            <w:vAlign w:val="center"/>
          </w:tcPr>
          <w:p w14:paraId="0D7B164F">
            <w:pPr>
              <w:spacing w:line="440" w:lineRule="exact"/>
              <w:jc w:val="center"/>
              <w:rPr>
                <w:rFonts w:hint="eastAsia" w:ascii="仿宋" w:hAnsi="仿宋" w:eastAsia="仿宋" w:cs="仿宋"/>
                <w:sz w:val="24"/>
                <w:szCs w:val="24"/>
              </w:rPr>
            </w:pPr>
          </w:p>
        </w:tc>
        <w:tc>
          <w:tcPr>
            <w:tcW w:w="1049" w:type="dxa"/>
            <w:noWrap/>
            <w:vAlign w:val="center"/>
          </w:tcPr>
          <w:p w14:paraId="2C4EAEF7">
            <w:pPr>
              <w:spacing w:line="440" w:lineRule="exact"/>
              <w:jc w:val="center"/>
              <w:rPr>
                <w:rFonts w:hint="eastAsia" w:ascii="仿宋" w:hAnsi="仿宋" w:eastAsia="仿宋" w:cs="仿宋"/>
                <w:sz w:val="24"/>
                <w:szCs w:val="24"/>
              </w:rPr>
            </w:pPr>
          </w:p>
        </w:tc>
        <w:tc>
          <w:tcPr>
            <w:tcW w:w="754" w:type="dxa"/>
            <w:noWrap/>
            <w:vAlign w:val="center"/>
          </w:tcPr>
          <w:p w14:paraId="318BDF90">
            <w:pPr>
              <w:spacing w:line="440" w:lineRule="exact"/>
              <w:jc w:val="center"/>
              <w:rPr>
                <w:rFonts w:hint="eastAsia" w:ascii="仿宋" w:hAnsi="仿宋" w:eastAsia="仿宋" w:cs="仿宋"/>
                <w:sz w:val="24"/>
                <w:szCs w:val="24"/>
              </w:rPr>
            </w:pPr>
          </w:p>
        </w:tc>
        <w:tc>
          <w:tcPr>
            <w:tcW w:w="1098" w:type="dxa"/>
            <w:noWrap/>
            <w:vAlign w:val="center"/>
          </w:tcPr>
          <w:p w14:paraId="05206B0D">
            <w:pPr>
              <w:spacing w:line="440" w:lineRule="exact"/>
              <w:jc w:val="center"/>
              <w:rPr>
                <w:rFonts w:hint="eastAsia" w:ascii="仿宋" w:hAnsi="仿宋" w:eastAsia="仿宋" w:cs="仿宋"/>
                <w:sz w:val="24"/>
                <w:szCs w:val="24"/>
              </w:rPr>
            </w:pPr>
          </w:p>
        </w:tc>
        <w:tc>
          <w:tcPr>
            <w:tcW w:w="892" w:type="dxa"/>
            <w:noWrap/>
            <w:vAlign w:val="center"/>
          </w:tcPr>
          <w:p w14:paraId="2A15A9B5">
            <w:pPr>
              <w:spacing w:line="440" w:lineRule="exact"/>
              <w:jc w:val="center"/>
              <w:rPr>
                <w:rFonts w:hint="eastAsia" w:ascii="仿宋" w:hAnsi="仿宋" w:eastAsia="仿宋" w:cs="仿宋"/>
                <w:sz w:val="24"/>
                <w:szCs w:val="24"/>
              </w:rPr>
            </w:pPr>
          </w:p>
        </w:tc>
        <w:tc>
          <w:tcPr>
            <w:tcW w:w="1035" w:type="dxa"/>
            <w:noWrap/>
            <w:vAlign w:val="center"/>
          </w:tcPr>
          <w:p w14:paraId="3846614F">
            <w:pPr>
              <w:spacing w:line="440" w:lineRule="exact"/>
              <w:jc w:val="center"/>
              <w:rPr>
                <w:rFonts w:hint="eastAsia" w:ascii="仿宋" w:hAnsi="仿宋" w:eastAsia="仿宋" w:cs="仿宋"/>
                <w:sz w:val="24"/>
                <w:szCs w:val="24"/>
              </w:rPr>
            </w:pPr>
          </w:p>
        </w:tc>
        <w:tc>
          <w:tcPr>
            <w:tcW w:w="699" w:type="dxa"/>
            <w:noWrap/>
            <w:vAlign w:val="center"/>
          </w:tcPr>
          <w:p w14:paraId="70919AFF">
            <w:pPr>
              <w:spacing w:line="440" w:lineRule="exact"/>
              <w:jc w:val="center"/>
              <w:rPr>
                <w:rFonts w:hint="eastAsia" w:ascii="仿宋" w:hAnsi="仿宋" w:eastAsia="仿宋" w:cs="仿宋"/>
                <w:sz w:val="24"/>
                <w:szCs w:val="24"/>
              </w:rPr>
            </w:pPr>
          </w:p>
        </w:tc>
      </w:tr>
      <w:tr w14:paraId="249F0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45" w:type="dxa"/>
            <w:noWrap/>
            <w:vAlign w:val="center"/>
          </w:tcPr>
          <w:p w14:paraId="32833F32">
            <w:pPr>
              <w:spacing w:line="440" w:lineRule="exact"/>
              <w:jc w:val="center"/>
              <w:rPr>
                <w:rFonts w:hint="eastAsia" w:ascii="仿宋" w:hAnsi="仿宋" w:eastAsia="仿宋" w:cs="仿宋"/>
                <w:sz w:val="24"/>
                <w:szCs w:val="24"/>
              </w:rPr>
            </w:pPr>
          </w:p>
        </w:tc>
        <w:tc>
          <w:tcPr>
            <w:tcW w:w="867" w:type="dxa"/>
            <w:noWrap/>
            <w:vAlign w:val="center"/>
          </w:tcPr>
          <w:p w14:paraId="253DE00E">
            <w:pPr>
              <w:spacing w:line="440" w:lineRule="exact"/>
              <w:jc w:val="center"/>
              <w:rPr>
                <w:rFonts w:hint="eastAsia" w:ascii="仿宋" w:hAnsi="仿宋" w:eastAsia="仿宋" w:cs="仿宋"/>
                <w:sz w:val="24"/>
                <w:szCs w:val="24"/>
              </w:rPr>
            </w:pPr>
          </w:p>
        </w:tc>
        <w:tc>
          <w:tcPr>
            <w:tcW w:w="783" w:type="dxa"/>
            <w:noWrap/>
            <w:vAlign w:val="center"/>
          </w:tcPr>
          <w:p w14:paraId="6B57C789">
            <w:pPr>
              <w:spacing w:line="440" w:lineRule="exact"/>
              <w:jc w:val="center"/>
              <w:rPr>
                <w:rFonts w:hint="eastAsia" w:ascii="仿宋" w:hAnsi="仿宋" w:eastAsia="仿宋" w:cs="仿宋"/>
                <w:sz w:val="24"/>
                <w:szCs w:val="24"/>
              </w:rPr>
            </w:pPr>
          </w:p>
        </w:tc>
        <w:tc>
          <w:tcPr>
            <w:tcW w:w="817" w:type="dxa"/>
            <w:noWrap/>
            <w:vAlign w:val="center"/>
          </w:tcPr>
          <w:p w14:paraId="57A394A7">
            <w:pPr>
              <w:spacing w:line="440" w:lineRule="exact"/>
              <w:jc w:val="center"/>
              <w:rPr>
                <w:rFonts w:hint="eastAsia" w:ascii="仿宋" w:hAnsi="仿宋" w:eastAsia="仿宋" w:cs="仿宋"/>
                <w:sz w:val="24"/>
                <w:szCs w:val="24"/>
              </w:rPr>
            </w:pPr>
          </w:p>
        </w:tc>
        <w:tc>
          <w:tcPr>
            <w:tcW w:w="1049" w:type="dxa"/>
            <w:noWrap/>
            <w:vAlign w:val="center"/>
          </w:tcPr>
          <w:p w14:paraId="6BDAD282">
            <w:pPr>
              <w:spacing w:line="440" w:lineRule="exact"/>
              <w:jc w:val="center"/>
              <w:rPr>
                <w:rFonts w:hint="eastAsia" w:ascii="仿宋" w:hAnsi="仿宋" w:eastAsia="仿宋" w:cs="仿宋"/>
                <w:sz w:val="24"/>
                <w:szCs w:val="24"/>
              </w:rPr>
            </w:pPr>
          </w:p>
        </w:tc>
        <w:tc>
          <w:tcPr>
            <w:tcW w:w="754" w:type="dxa"/>
            <w:noWrap/>
            <w:vAlign w:val="center"/>
          </w:tcPr>
          <w:p w14:paraId="77C53481">
            <w:pPr>
              <w:spacing w:line="440" w:lineRule="exact"/>
              <w:jc w:val="center"/>
              <w:rPr>
                <w:rFonts w:hint="eastAsia" w:ascii="仿宋" w:hAnsi="仿宋" w:eastAsia="仿宋" w:cs="仿宋"/>
                <w:sz w:val="24"/>
                <w:szCs w:val="24"/>
              </w:rPr>
            </w:pPr>
          </w:p>
        </w:tc>
        <w:tc>
          <w:tcPr>
            <w:tcW w:w="1098" w:type="dxa"/>
            <w:noWrap/>
            <w:vAlign w:val="center"/>
          </w:tcPr>
          <w:p w14:paraId="28BF2B6C">
            <w:pPr>
              <w:spacing w:line="440" w:lineRule="exact"/>
              <w:jc w:val="center"/>
              <w:rPr>
                <w:rFonts w:hint="eastAsia" w:ascii="仿宋" w:hAnsi="仿宋" w:eastAsia="仿宋" w:cs="仿宋"/>
                <w:sz w:val="24"/>
                <w:szCs w:val="24"/>
              </w:rPr>
            </w:pPr>
          </w:p>
        </w:tc>
        <w:tc>
          <w:tcPr>
            <w:tcW w:w="892" w:type="dxa"/>
            <w:noWrap/>
            <w:vAlign w:val="center"/>
          </w:tcPr>
          <w:p w14:paraId="791D199B">
            <w:pPr>
              <w:spacing w:line="440" w:lineRule="exact"/>
              <w:jc w:val="center"/>
              <w:rPr>
                <w:rFonts w:hint="eastAsia" w:ascii="仿宋" w:hAnsi="仿宋" w:eastAsia="仿宋" w:cs="仿宋"/>
                <w:sz w:val="24"/>
                <w:szCs w:val="24"/>
              </w:rPr>
            </w:pPr>
          </w:p>
        </w:tc>
        <w:tc>
          <w:tcPr>
            <w:tcW w:w="1035" w:type="dxa"/>
            <w:noWrap/>
            <w:vAlign w:val="center"/>
          </w:tcPr>
          <w:p w14:paraId="56E73B61">
            <w:pPr>
              <w:spacing w:line="440" w:lineRule="exact"/>
              <w:jc w:val="center"/>
              <w:rPr>
                <w:rFonts w:hint="eastAsia" w:ascii="仿宋" w:hAnsi="仿宋" w:eastAsia="仿宋" w:cs="仿宋"/>
                <w:sz w:val="24"/>
                <w:szCs w:val="24"/>
              </w:rPr>
            </w:pPr>
          </w:p>
        </w:tc>
        <w:tc>
          <w:tcPr>
            <w:tcW w:w="699" w:type="dxa"/>
            <w:noWrap/>
            <w:vAlign w:val="center"/>
          </w:tcPr>
          <w:p w14:paraId="09A07138">
            <w:pPr>
              <w:spacing w:line="440" w:lineRule="exact"/>
              <w:jc w:val="center"/>
              <w:rPr>
                <w:rFonts w:hint="eastAsia" w:ascii="仿宋" w:hAnsi="仿宋" w:eastAsia="仿宋" w:cs="仿宋"/>
                <w:sz w:val="24"/>
                <w:szCs w:val="24"/>
              </w:rPr>
            </w:pPr>
          </w:p>
        </w:tc>
      </w:tr>
      <w:tr w14:paraId="4A6F6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45" w:type="dxa"/>
            <w:noWrap/>
          </w:tcPr>
          <w:p w14:paraId="3F01FFA9">
            <w:pPr>
              <w:spacing w:line="440" w:lineRule="exact"/>
              <w:jc w:val="center"/>
              <w:rPr>
                <w:rFonts w:hint="eastAsia" w:ascii="仿宋" w:hAnsi="仿宋" w:eastAsia="仿宋" w:cs="仿宋"/>
                <w:sz w:val="24"/>
                <w:szCs w:val="24"/>
              </w:rPr>
            </w:pPr>
          </w:p>
        </w:tc>
        <w:tc>
          <w:tcPr>
            <w:tcW w:w="867" w:type="dxa"/>
            <w:noWrap/>
          </w:tcPr>
          <w:p w14:paraId="108D31B3">
            <w:pPr>
              <w:spacing w:line="440" w:lineRule="exact"/>
              <w:jc w:val="center"/>
              <w:rPr>
                <w:rFonts w:hint="eastAsia" w:ascii="仿宋" w:hAnsi="仿宋" w:eastAsia="仿宋" w:cs="仿宋"/>
                <w:sz w:val="24"/>
                <w:szCs w:val="24"/>
              </w:rPr>
            </w:pPr>
          </w:p>
        </w:tc>
        <w:tc>
          <w:tcPr>
            <w:tcW w:w="783" w:type="dxa"/>
            <w:noWrap/>
          </w:tcPr>
          <w:p w14:paraId="67F83715">
            <w:pPr>
              <w:spacing w:line="440" w:lineRule="exact"/>
              <w:jc w:val="center"/>
              <w:rPr>
                <w:rFonts w:hint="eastAsia" w:ascii="仿宋" w:hAnsi="仿宋" w:eastAsia="仿宋" w:cs="仿宋"/>
                <w:sz w:val="24"/>
                <w:szCs w:val="24"/>
              </w:rPr>
            </w:pPr>
          </w:p>
        </w:tc>
        <w:tc>
          <w:tcPr>
            <w:tcW w:w="817" w:type="dxa"/>
            <w:noWrap/>
          </w:tcPr>
          <w:p w14:paraId="1D9B8E91">
            <w:pPr>
              <w:spacing w:line="440" w:lineRule="exact"/>
              <w:jc w:val="center"/>
              <w:rPr>
                <w:rFonts w:hint="eastAsia" w:ascii="仿宋" w:hAnsi="仿宋" w:eastAsia="仿宋" w:cs="仿宋"/>
                <w:sz w:val="24"/>
                <w:szCs w:val="24"/>
              </w:rPr>
            </w:pPr>
          </w:p>
        </w:tc>
        <w:tc>
          <w:tcPr>
            <w:tcW w:w="1049" w:type="dxa"/>
            <w:noWrap/>
          </w:tcPr>
          <w:p w14:paraId="1166D823">
            <w:pPr>
              <w:spacing w:line="440" w:lineRule="exact"/>
              <w:jc w:val="center"/>
              <w:rPr>
                <w:rFonts w:hint="eastAsia" w:ascii="仿宋" w:hAnsi="仿宋" w:eastAsia="仿宋" w:cs="仿宋"/>
                <w:sz w:val="24"/>
                <w:szCs w:val="24"/>
              </w:rPr>
            </w:pPr>
          </w:p>
        </w:tc>
        <w:tc>
          <w:tcPr>
            <w:tcW w:w="754" w:type="dxa"/>
            <w:noWrap/>
          </w:tcPr>
          <w:p w14:paraId="2703F99E">
            <w:pPr>
              <w:spacing w:line="440" w:lineRule="exact"/>
              <w:jc w:val="center"/>
              <w:rPr>
                <w:rFonts w:hint="eastAsia" w:ascii="仿宋" w:hAnsi="仿宋" w:eastAsia="仿宋" w:cs="仿宋"/>
                <w:sz w:val="24"/>
                <w:szCs w:val="24"/>
              </w:rPr>
            </w:pPr>
          </w:p>
        </w:tc>
        <w:tc>
          <w:tcPr>
            <w:tcW w:w="1098" w:type="dxa"/>
            <w:noWrap/>
          </w:tcPr>
          <w:p w14:paraId="40B943D5">
            <w:pPr>
              <w:spacing w:line="440" w:lineRule="exact"/>
              <w:jc w:val="center"/>
              <w:rPr>
                <w:rFonts w:hint="eastAsia" w:ascii="仿宋" w:hAnsi="仿宋" w:eastAsia="仿宋" w:cs="仿宋"/>
                <w:sz w:val="24"/>
                <w:szCs w:val="24"/>
              </w:rPr>
            </w:pPr>
          </w:p>
        </w:tc>
        <w:tc>
          <w:tcPr>
            <w:tcW w:w="892" w:type="dxa"/>
            <w:noWrap/>
          </w:tcPr>
          <w:p w14:paraId="7DF9EE2D">
            <w:pPr>
              <w:spacing w:line="440" w:lineRule="exact"/>
              <w:jc w:val="center"/>
              <w:rPr>
                <w:rFonts w:hint="eastAsia" w:ascii="仿宋" w:hAnsi="仿宋" w:eastAsia="仿宋" w:cs="仿宋"/>
                <w:sz w:val="24"/>
                <w:szCs w:val="24"/>
              </w:rPr>
            </w:pPr>
          </w:p>
        </w:tc>
        <w:tc>
          <w:tcPr>
            <w:tcW w:w="1035" w:type="dxa"/>
            <w:noWrap/>
          </w:tcPr>
          <w:p w14:paraId="03B27483">
            <w:pPr>
              <w:spacing w:line="440" w:lineRule="exact"/>
              <w:jc w:val="center"/>
              <w:rPr>
                <w:rFonts w:hint="eastAsia" w:ascii="仿宋" w:hAnsi="仿宋" w:eastAsia="仿宋" w:cs="仿宋"/>
                <w:sz w:val="24"/>
                <w:szCs w:val="24"/>
              </w:rPr>
            </w:pPr>
          </w:p>
        </w:tc>
        <w:tc>
          <w:tcPr>
            <w:tcW w:w="699" w:type="dxa"/>
            <w:noWrap/>
          </w:tcPr>
          <w:p w14:paraId="64453952">
            <w:pPr>
              <w:spacing w:line="440" w:lineRule="exact"/>
              <w:jc w:val="center"/>
              <w:rPr>
                <w:rFonts w:hint="eastAsia" w:ascii="仿宋" w:hAnsi="仿宋" w:eastAsia="仿宋" w:cs="仿宋"/>
                <w:sz w:val="24"/>
                <w:szCs w:val="24"/>
              </w:rPr>
            </w:pPr>
          </w:p>
        </w:tc>
      </w:tr>
    </w:tbl>
    <w:p w14:paraId="25EFEC45">
      <w:pPr>
        <w:tabs>
          <w:tab w:val="left" w:pos="720"/>
        </w:tabs>
        <w:spacing w:line="440" w:lineRule="exact"/>
        <w:jc w:val="left"/>
        <w:rPr>
          <w:rFonts w:hint="eastAsia" w:ascii="仿宋" w:hAnsi="仿宋" w:eastAsia="仿宋" w:cs="仿宋"/>
          <w:b/>
          <w:bCs/>
          <w:sz w:val="24"/>
          <w:szCs w:val="24"/>
        </w:rPr>
      </w:pPr>
      <w:bookmarkStart w:id="112" w:name="_Toc179632818"/>
      <w:bookmarkStart w:id="113" w:name="_Toc152042587"/>
      <w:bookmarkStart w:id="114" w:name="_Toc144974866"/>
      <w:bookmarkStart w:id="115" w:name="_Toc246392156"/>
      <w:bookmarkStart w:id="116" w:name="_Toc152045798"/>
    </w:p>
    <w:p w14:paraId="709B6FA5">
      <w:pPr>
        <w:tabs>
          <w:tab w:val="left" w:pos="720"/>
        </w:tabs>
        <w:spacing w:line="440" w:lineRule="exact"/>
        <w:jc w:val="left"/>
        <w:rPr>
          <w:rFonts w:hint="eastAsia" w:ascii="仿宋" w:hAnsi="仿宋" w:eastAsia="仿宋" w:cs="仿宋"/>
          <w:b/>
          <w:bCs/>
          <w:sz w:val="24"/>
          <w:szCs w:val="24"/>
        </w:rPr>
      </w:pPr>
    </w:p>
    <w:p w14:paraId="6F3BAB4B">
      <w:pPr>
        <w:tabs>
          <w:tab w:val="left" w:pos="720"/>
        </w:tabs>
        <w:spacing w:line="440" w:lineRule="exact"/>
        <w:jc w:val="left"/>
        <w:rPr>
          <w:rFonts w:hint="eastAsia" w:ascii="仿宋" w:hAnsi="仿宋" w:eastAsia="仿宋" w:cs="仿宋"/>
          <w:b/>
          <w:bCs/>
          <w:sz w:val="24"/>
          <w:szCs w:val="24"/>
        </w:rPr>
      </w:pPr>
    </w:p>
    <w:p w14:paraId="63CA82AD">
      <w:pPr>
        <w:tabs>
          <w:tab w:val="left" w:pos="720"/>
        </w:tabs>
        <w:spacing w:line="440" w:lineRule="exact"/>
        <w:jc w:val="left"/>
        <w:rPr>
          <w:rFonts w:hint="eastAsia" w:ascii="仿宋" w:hAnsi="仿宋" w:eastAsia="仿宋" w:cs="仿宋"/>
          <w:b/>
          <w:bCs/>
          <w:sz w:val="24"/>
          <w:szCs w:val="24"/>
        </w:rPr>
      </w:pPr>
    </w:p>
    <w:p w14:paraId="1AA39FC8">
      <w:pPr>
        <w:tabs>
          <w:tab w:val="left" w:pos="720"/>
        </w:tabs>
        <w:spacing w:line="440" w:lineRule="exact"/>
        <w:jc w:val="left"/>
        <w:rPr>
          <w:rFonts w:hint="eastAsia" w:ascii="仿宋" w:hAnsi="仿宋" w:eastAsia="仿宋" w:cs="仿宋"/>
          <w:b/>
          <w:bCs/>
          <w:sz w:val="24"/>
          <w:szCs w:val="24"/>
        </w:rPr>
      </w:pPr>
    </w:p>
    <w:p w14:paraId="3A902371">
      <w:pPr>
        <w:tabs>
          <w:tab w:val="left" w:pos="720"/>
        </w:tabs>
        <w:spacing w:line="440" w:lineRule="exact"/>
        <w:jc w:val="left"/>
        <w:rPr>
          <w:rFonts w:hint="eastAsia" w:ascii="仿宋" w:hAnsi="仿宋" w:eastAsia="仿宋" w:cs="仿宋"/>
          <w:b/>
          <w:bCs/>
          <w:sz w:val="24"/>
          <w:szCs w:val="24"/>
        </w:rPr>
      </w:pPr>
      <w:r>
        <w:rPr>
          <w:rFonts w:hint="eastAsia" w:ascii="仿宋" w:hAnsi="仿宋" w:eastAsia="仿宋" w:cs="仿宋"/>
          <w:b/>
          <w:bCs/>
          <w:sz w:val="24"/>
          <w:szCs w:val="24"/>
        </w:rPr>
        <w:t>附表二：拟配备的试验和检测仪器设备表</w:t>
      </w:r>
      <w:bookmarkEnd w:id="112"/>
      <w:bookmarkEnd w:id="113"/>
      <w:bookmarkEnd w:id="114"/>
      <w:bookmarkEnd w:id="115"/>
      <w:bookmarkEnd w:id="116"/>
    </w:p>
    <w:tbl>
      <w:tblPr>
        <w:tblStyle w:val="6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177"/>
        <w:gridCol w:w="822"/>
        <w:gridCol w:w="1073"/>
        <w:gridCol w:w="727"/>
        <w:gridCol w:w="800"/>
        <w:gridCol w:w="1312"/>
        <w:gridCol w:w="1151"/>
        <w:gridCol w:w="742"/>
      </w:tblGrid>
      <w:tr w14:paraId="21B6C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24" w:type="dxa"/>
            <w:noWrap/>
            <w:vAlign w:val="center"/>
          </w:tcPr>
          <w:p w14:paraId="73E32D2E">
            <w:pPr>
              <w:spacing w:line="440" w:lineRule="exact"/>
              <w:rPr>
                <w:rFonts w:hint="eastAsia" w:ascii="仿宋" w:hAnsi="仿宋" w:eastAsia="仿宋" w:cs="仿宋"/>
                <w:sz w:val="24"/>
                <w:szCs w:val="24"/>
              </w:rPr>
            </w:pPr>
            <w:r>
              <w:rPr>
                <w:rFonts w:hint="eastAsia" w:ascii="仿宋" w:hAnsi="仿宋" w:eastAsia="仿宋" w:cs="仿宋"/>
                <w:sz w:val="24"/>
                <w:szCs w:val="24"/>
              </w:rPr>
              <w:t>序号</w:t>
            </w:r>
          </w:p>
        </w:tc>
        <w:tc>
          <w:tcPr>
            <w:tcW w:w="1177" w:type="dxa"/>
            <w:noWrap/>
            <w:vAlign w:val="center"/>
          </w:tcPr>
          <w:p w14:paraId="3EB88A10">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仪器设备名称</w:t>
            </w:r>
          </w:p>
        </w:tc>
        <w:tc>
          <w:tcPr>
            <w:tcW w:w="822" w:type="dxa"/>
            <w:noWrap/>
            <w:vAlign w:val="center"/>
          </w:tcPr>
          <w:p w14:paraId="1DB6AAD7">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型号</w:t>
            </w:r>
          </w:p>
          <w:p w14:paraId="6A8D072A">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规格</w:t>
            </w:r>
          </w:p>
        </w:tc>
        <w:tc>
          <w:tcPr>
            <w:tcW w:w="1073" w:type="dxa"/>
            <w:noWrap/>
            <w:vAlign w:val="center"/>
          </w:tcPr>
          <w:p w14:paraId="0B73A16F">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数量</w:t>
            </w:r>
          </w:p>
        </w:tc>
        <w:tc>
          <w:tcPr>
            <w:tcW w:w="727" w:type="dxa"/>
            <w:noWrap/>
            <w:vAlign w:val="center"/>
          </w:tcPr>
          <w:p w14:paraId="035D4DF4">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国别</w:t>
            </w:r>
          </w:p>
          <w:p w14:paraId="11EC7F42">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产地</w:t>
            </w:r>
          </w:p>
        </w:tc>
        <w:tc>
          <w:tcPr>
            <w:tcW w:w="800" w:type="dxa"/>
            <w:noWrap/>
            <w:vAlign w:val="center"/>
          </w:tcPr>
          <w:p w14:paraId="3DFA8C1D">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制造</w:t>
            </w:r>
          </w:p>
          <w:p w14:paraId="7C6E108D">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年份</w:t>
            </w:r>
          </w:p>
        </w:tc>
        <w:tc>
          <w:tcPr>
            <w:tcW w:w="1312" w:type="dxa"/>
            <w:noWrap/>
            <w:vAlign w:val="center"/>
          </w:tcPr>
          <w:p w14:paraId="3F27904C">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已使用台时数</w:t>
            </w:r>
          </w:p>
        </w:tc>
        <w:tc>
          <w:tcPr>
            <w:tcW w:w="1151" w:type="dxa"/>
            <w:noWrap/>
            <w:vAlign w:val="center"/>
          </w:tcPr>
          <w:p w14:paraId="2740D8AF">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用途</w:t>
            </w:r>
          </w:p>
        </w:tc>
        <w:tc>
          <w:tcPr>
            <w:tcW w:w="742" w:type="dxa"/>
            <w:noWrap/>
            <w:vAlign w:val="center"/>
          </w:tcPr>
          <w:p w14:paraId="4CA0EE99">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备注</w:t>
            </w:r>
          </w:p>
        </w:tc>
      </w:tr>
      <w:tr w14:paraId="1405B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24" w:type="dxa"/>
            <w:noWrap/>
            <w:vAlign w:val="center"/>
          </w:tcPr>
          <w:p w14:paraId="20BCA1D9">
            <w:pPr>
              <w:spacing w:line="440" w:lineRule="exact"/>
              <w:jc w:val="center"/>
              <w:rPr>
                <w:rFonts w:hint="eastAsia" w:ascii="仿宋" w:hAnsi="仿宋" w:eastAsia="仿宋" w:cs="仿宋"/>
                <w:sz w:val="24"/>
                <w:szCs w:val="24"/>
              </w:rPr>
            </w:pPr>
          </w:p>
        </w:tc>
        <w:tc>
          <w:tcPr>
            <w:tcW w:w="1177" w:type="dxa"/>
            <w:noWrap/>
            <w:vAlign w:val="center"/>
          </w:tcPr>
          <w:p w14:paraId="437CB259">
            <w:pPr>
              <w:spacing w:line="440" w:lineRule="exact"/>
              <w:jc w:val="center"/>
              <w:rPr>
                <w:rFonts w:hint="eastAsia" w:ascii="仿宋" w:hAnsi="仿宋" w:eastAsia="仿宋" w:cs="仿宋"/>
                <w:sz w:val="24"/>
                <w:szCs w:val="24"/>
              </w:rPr>
            </w:pPr>
          </w:p>
        </w:tc>
        <w:tc>
          <w:tcPr>
            <w:tcW w:w="822" w:type="dxa"/>
            <w:noWrap/>
            <w:vAlign w:val="center"/>
          </w:tcPr>
          <w:p w14:paraId="33920FE7">
            <w:pPr>
              <w:spacing w:line="440" w:lineRule="exact"/>
              <w:jc w:val="center"/>
              <w:rPr>
                <w:rFonts w:hint="eastAsia" w:ascii="仿宋" w:hAnsi="仿宋" w:eastAsia="仿宋" w:cs="仿宋"/>
                <w:sz w:val="24"/>
                <w:szCs w:val="24"/>
              </w:rPr>
            </w:pPr>
          </w:p>
        </w:tc>
        <w:tc>
          <w:tcPr>
            <w:tcW w:w="1073" w:type="dxa"/>
            <w:noWrap/>
            <w:vAlign w:val="center"/>
          </w:tcPr>
          <w:p w14:paraId="2D86DE42">
            <w:pPr>
              <w:spacing w:line="440" w:lineRule="exact"/>
              <w:jc w:val="center"/>
              <w:rPr>
                <w:rFonts w:hint="eastAsia" w:ascii="仿宋" w:hAnsi="仿宋" w:eastAsia="仿宋" w:cs="仿宋"/>
                <w:sz w:val="24"/>
                <w:szCs w:val="24"/>
              </w:rPr>
            </w:pPr>
          </w:p>
        </w:tc>
        <w:tc>
          <w:tcPr>
            <w:tcW w:w="727" w:type="dxa"/>
            <w:noWrap/>
            <w:vAlign w:val="center"/>
          </w:tcPr>
          <w:p w14:paraId="53EB3F45">
            <w:pPr>
              <w:spacing w:line="440" w:lineRule="exact"/>
              <w:jc w:val="center"/>
              <w:rPr>
                <w:rFonts w:hint="eastAsia" w:ascii="仿宋" w:hAnsi="仿宋" w:eastAsia="仿宋" w:cs="仿宋"/>
                <w:sz w:val="24"/>
                <w:szCs w:val="24"/>
              </w:rPr>
            </w:pPr>
          </w:p>
        </w:tc>
        <w:tc>
          <w:tcPr>
            <w:tcW w:w="800" w:type="dxa"/>
            <w:noWrap/>
            <w:vAlign w:val="center"/>
          </w:tcPr>
          <w:p w14:paraId="1DBB2405">
            <w:pPr>
              <w:spacing w:line="440" w:lineRule="exact"/>
              <w:jc w:val="center"/>
              <w:rPr>
                <w:rFonts w:hint="eastAsia" w:ascii="仿宋" w:hAnsi="仿宋" w:eastAsia="仿宋" w:cs="仿宋"/>
                <w:sz w:val="24"/>
                <w:szCs w:val="24"/>
              </w:rPr>
            </w:pPr>
          </w:p>
        </w:tc>
        <w:tc>
          <w:tcPr>
            <w:tcW w:w="1312" w:type="dxa"/>
            <w:noWrap/>
            <w:vAlign w:val="center"/>
          </w:tcPr>
          <w:p w14:paraId="486C0701">
            <w:pPr>
              <w:spacing w:line="440" w:lineRule="exact"/>
              <w:jc w:val="center"/>
              <w:rPr>
                <w:rFonts w:hint="eastAsia" w:ascii="仿宋" w:hAnsi="仿宋" w:eastAsia="仿宋" w:cs="仿宋"/>
                <w:sz w:val="24"/>
                <w:szCs w:val="24"/>
              </w:rPr>
            </w:pPr>
          </w:p>
        </w:tc>
        <w:tc>
          <w:tcPr>
            <w:tcW w:w="1151" w:type="dxa"/>
            <w:noWrap/>
            <w:vAlign w:val="center"/>
          </w:tcPr>
          <w:p w14:paraId="62ECB015">
            <w:pPr>
              <w:spacing w:line="440" w:lineRule="exact"/>
              <w:jc w:val="center"/>
              <w:rPr>
                <w:rFonts w:hint="eastAsia" w:ascii="仿宋" w:hAnsi="仿宋" w:eastAsia="仿宋" w:cs="仿宋"/>
                <w:sz w:val="24"/>
                <w:szCs w:val="24"/>
              </w:rPr>
            </w:pPr>
          </w:p>
        </w:tc>
        <w:tc>
          <w:tcPr>
            <w:tcW w:w="742" w:type="dxa"/>
            <w:noWrap/>
            <w:vAlign w:val="center"/>
          </w:tcPr>
          <w:p w14:paraId="72F1260B">
            <w:pPr>
              <w:spacing w:line="440" w:lineRule="exact"/>
              <w:jc w:val="center"/>
              <w:rPr>
                <w:rFonts w:hint="eastAsia" w:ascii="仿宋" w:hAnsi="仿宋" w:eastAsia="仿宋" w:cs="仿宋"/>
                <w:sz w:val="24"/>
                <w:szCs w:val="24"/>
              </w:rPr>
            </w:pPr>
          </w:p>
        </w:tc>
      </w:tr>
      <w:tr w14:paraId="461AF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24" w:type="dxa"/>
            <w:noWrap/>
            <w:vAlign w:val="center"/>
          </w:tcPr>
          <w:p w14:paraId="36795448">
            <w:pPr>
              <w:spacing w:line="440" w:lineRule="exact"/>
              <w:jc w:val="center"/>
              <w:rPr>
                <w:rFonts w:hint="eastAsia" w:ascii="仿宋" w:hAnsi="仿宋" w:eastAsia="仿宋" w:cs="仿宋"/>
                <w:sz w:val="24"/>
                <w:szCs w:val="24"/>
              </w:rPr>
            </w:pPr>
          </w:p>
        </w:tc>
        <w:tc>
          <w:tcPr>
            <w:tcW w:w="1177" w:type="dxa"/>
            <w:noWrap/>
            <w:vAlign w:val="center"/>
          </w:tcPr>
          <w:p w14:paraId="4F92C25C">
            <w:pPr>
              <w:spacing w:line="440" w:lineRule="exact"/>
              <w:jc w:val="center"/>
              <w:rPr>
                <w:rFonts w:hint="eastAsia" w:ascii="仿宋" w:hAnsi="仿宋" w:eastAsia="仿宋" w:cs="仿宋"/>
                <w:sz w:val="24"/>
                <w:szCs w:val="24"/>
              </w:rPr>
            </w:pPr>
          </w:p>
        </w:tc>
        <w:tc>
          <w:tcPr>
            <w:tcW w:w="822" w:type="dxa"/>
            <w:noWrap/>
            <w:vAlign w:val="center"/>
          </w:tcPr>
          <w:p w14:paraId="65F9A661">
            <w:pPr>
              <w:spacing w:line="440" w:lineRule="exact"/>
              <w:jc w:val="center"/>
              <w:rPr>
                <w:rFonts w:hint="eastAsia" w:ascii="仿宋" w:hAnsi="仿宋" w:eastAsia="仿宋" w:cs="仿宋"/>
                <w:sz w:val="24"/>
                <w:szCs w:val="24"/>
              </w:rPr>
            </w:pPr>
          </w:p>
        </w:tc>
        <w:tc>
          <w:tcPr>
            <w:tcW w:w="1073" w:type="dxa"/>
            <w:noWrap/>
            <w:vAlign w:val="center"/>
          </w:tcPr>
          <w:p w14:paraId="76668BA4">
            <w:pPr>
              <w:spacing w:line="440" w:lineRule="exact"/>
              <w:jc w:val="center"/>
              <w:rPr>
                <w:rFonts w:hint="eastAsia" w:ascii="仿宋" w:hAnsi="仿宋" w:eastAsia="仿宋" w:cs="仿宋"/>
                <w:sz w:val="24"/>
                <w:szCs w:val="24"/>
              </w:rPr>
            </w:pPr>
          </w:p>
        </w:tc>
        <w:tc>
          <w:tcPr>
            <w:tcW w:w="727" w:type="dxa"/>
            <w:noWrap/>
            <w:vAlign w:val="center"/>
          </w:tcPr>
          <w:p w14:paraId="1BD32C75">
            <w:pPr>
              <w:spacing w:line="440" w:lineRule="exact"/>
              <w:jc w:val="center"/>
              <w:rPr>
                <w:rFonts w:hint="eastAsia" w:ascii="仿宋" w:hAnsi="仿宋" w:eastAsia="仿宋" w:cs="仿宋"/>
                <w:sz w:val="24"/>
                <w:szCs w:val="24"/>
              </w:rPr>
            </w:pPr>
          </w:p>
        </w:tc>
        <w:tc>
          <w:tcPr>
            <w:tcW w:w="800" w:type="dxa"/>
            <w:noWrap/>
            <w:vAlign w:val="center"/>
          </w:tcPr>
          <w:p w14:paraId="3BD5B950">
            <w:pPr>
              <w:spacing w:line="440" w:lineRule="exact"/>
              <w:jc w:val="center"/>
              <w:rPr>
                <w:rFonts w:hint="eastAsia" w:ascii="仿宋" w:hAnsi="仿宋" w:eastAsia="仿宋" w:cs="仿宋"/>
                <w:sz w:val="24"/>
                <w:szCs w:val="24"/>
              </w:rPr>
            </w:pPr>
          </w:p>
        </w:tc>
        <w:tc>
          <w:tcPr>
            <w:tcW w:w="1312" w:type="dxa"/>
            <w:noWrap/>
            <w:vAlign w:val="center"/>
          </w:tcPr>
          <w:p w14:paraId="6AAEF9CE">
            <w:pPr>
              <w:spacing w:line="440" w:lineRule="exact"/>
              <w:jc w:val="center"/>
              <w:rPr>
                <w:rFonts w:hint="eastAsia" w:ascii="仿宋" w:hAnsi="仿宋" w:eastAsia="仿宋" w:cs="仿宋"/>
                <w:sz w:val="24"/>
                <w:szCs w:val="24"/>
              </w:rPr>
            </w:pPr>
          </w:p>
        </w:tc>
        <w:tc>
          <w:tcPr>
            <w:tcW w:w="1151" w:type="dxa"/>
            <w:noWrap/>
            <w:vAlign w:val="center"/>
          </w:tcPr>
          <w:p w14:paraId="279390E5">
            <w:pPr>
              <w:spacing w:line="440" w:lineRule="exact"/>
              <w:jc w:val="center"/>
              <w:rPr>
                <w:rFonts w:hint="eastAsia" w:ascii="仿宋" w:hAnsi="仿宋" w:eastAsia="仿宋" w:cs="仿宋"/>
                <w:sz w:val="24"/>
                <w:szCs w:val="24"/>
              </w:rPr>
            </w:pPr>
          </w:p>
        </w:tc>
        <w:tc>
          <w:tcPr>
            <w:tcW w:w="742" w:type="dxa"/>
            <w:noWrap/>
            <w:vAlign w:val="center"/>
          </w:tcPr>
          <w:p w14:paraId="4E66AE55">
            <w:pPr>
              <w:spacing w:line="440" w:lineRule="exact"/>
              <w:jc w:val="center"/>
              <w:rPr>
                <w:rFonts w:hint="eastAsia" w:ascii="仿宋" w:hAnsi="仿宋" w:eastAsia="仿宋" w:cs="仿宋"/>
                <w:sz w:val="24"/>
                <w:szCs w:val="24"/>
              </w:rPr>
            </w:pPr>
          </w:p>
        </w:tc>
      </w:tr>
      <w:tr w14:paraId="56641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24" w:type="dxa"/>
            <w:noWrap/>
          </w:tcPr>
          <w:p w14:paraId="6BB90489">
            <w:pPr>
              <w:spacing w:line="440" w:lineRule="exact"/>
              <w:jc w:val="center"/>
              <w:rPr>
                <w:rFonts w:hint="eastAsia" w:ascii="仿宋" w:hAnsi="仿宋" w:eastAsia="仿宋" w:cs="仿宋"/>
                <w:sz w:val="24"/>
                <w:szCs w:val="24"/>
              </w:rPr>
            </w:pPr>
          </w:p>
        </w:tc>
        <w:tc>
          <w:tcPr>
            <w:tcW w:w="1177" w:type="dxa"/>
            <w:noWrap/>
          </w:tcPr>
          <w:p w14:paraId="05A96137">
            <w:pPr>
              <w:spacing w:line="440" w:lineRule="exact"/>
              <w:jc w:val="center"/>
              <w:rPr>
                <w:rFonts w:hint="eastAsia" w:ascii="仿宋" w:hAnsi="仿宋" w:eastAsia="仿宋" w:cs="仿宋"/>
                <w:sz w:val="24"/>
                <w:szCs w:val="24"/>
              </w:rPr>
            </w:pPr>
          </w:p>
        </w:tc>
        <w:tc>
          <w:tcPr>
            <w:tcW w:w="822" w:type="dxa"/>
            <w:noWrap/>
          </w:tcPr>
          <w:p w14:paraId="318211D5">
            <w:pPr>
              <w:spacing w:line="440" w:lineRule="exact"/>
              <w:jc w:val="center"/>
              <w:rPr>
                <w:rFonts w:hint="eastAsia" w:ascii="仿宋" w:hAnsi="仿宋" w:eastAsia="仿宋" w:cs="仿宋"/>
                <w:sz w:val="24"/>
                <w:szCs w:val="24"/>
              </w:rPr>
            </w:pPr>
          </w:p>
        </w:tc>
        <w:tc>
          <w:tcPr>
            <w:tcW w:w="1073" w:type="dxa"/>
            <w:noWrap/>
          </w:tcPr>
          <w:p w14:paraId="264D3D4C">
            <w:pPr>
              <w:spacing w:line="440" w:lineRule="exact"/>
              <w:jc w:val="center"/>
              <w:rPr>
                <w:rFonts w:hint="eastAsia" w:ascii="仿宋" w:hAnsi="仿宋" w:eastAsia="仿宋" w:cs="仿宋"/>
                <w:sz w:val="24"/>
                <w:szCs w:val="24"/>
              </w:rPr>
            </w:pPr>
          </w:p>
        </w:tc>
        <w:tc>
          <w:tcPr>
            <w:tcW w:w="727" w:type="dxa"/>
            <w:noWrap/>
          </w:tcPr>
          <w:p w14:paraId="5F1DA185">
            <w:pPr>
              <w:spacing w:line="440" w:lineRule="exact"/>
              <w:jc w:val="center"/>
              <w:rPr>
                <w:rFonts w:hint="eastAsia" w:ascii="仿宋" w:hAnsi="仿宋" w:eastAsia="仿宋" w:cs="仿宋"/>
                <w:sz w:val="24"/>
                <w:szCs w:val="24"/>
              </w:rPr>
            </w:pPr>
          </w:p>
        </w:tc>
        <w:tc>
          <w:tcPr>
            <w:tcW w:w="800" w:type="dxa"/>
            <w:noWrap/>
          </w:tcPr>
          <w:p w14:paraId="6D513A8C">
            <w:pPr>
              <w:spacing w:line="440" w:lineRule="exact"/>
              <w:jc w:val="center"/>
              <w:rPr>
                <w:rFonts w:hint="eastAsia" w:ascii="仿宋" w:hAnsi="仿宋" w:eastAsia="仿宋" w:cs="仿宋"/>
                <w:sz w:val="24"/>
                <w:szCs w:val="24"/>
              </w:rPr>
            </w:pPr>
          </w:p>
        </w:tc>
        <w:tc>
          <w:tcPr>
            <w:tcW w:w="1312" w:type="dxa"/>
            <w:noWrap/>
          </w:tcPr>
          <w:p w14:paraId="30A0817C">
            <w:pPr>
              <w:spacing w:line="440" w:lineRule="exact"/>
              <w:jc w:val="center"/>
              <w:rPr>
                <w:rFonts w:hint="eastAsia" w:ascii="仿宋" w:hAnsi="仿宋" w:eastAsia="仿宋" w:cs="仿宋"/>
                <w:sz w:val="24"/>
                <w:szCs w:val="24"/>
              </w:rPr>
            </w:pPr>
          </w:p>
        </w:tc>
        <w:tc>
          <w:tcPr>
            <w:tcW w:w="1151" w:type="dxa"/>
            <w:noWrap/>
          </w:tcPr>
          <w:p w14:paraId="1A32AFF5">
            <w:pPr>
              <w:spacing w:line="440" w:lineRule="exact"/>
              <w:jc w:val="center"/>
              <w:rPr>
                <w:rFonts w:hint="eastAsia" w:ascii="仿宋" w:hAnsi="仿宋" w:eastAsia="仿宋" w:cs="仿宋"/>
                <w:sz w:val="24"/>
                <w:szCs w:val="24"/>
              </w:rPr>
            </w:pPr>
          </w:p>
        </w:tc>
        <w:tc>
          <w:tcPr>
            <w:tcW w:w="742" w:type="dxa"/>
            <w:noWrap/>
          </w:tcPr>
          <w:p w14:paraId="48CE5D1B">
            <w:pPr>
              <w:spacing w:line="440" w:lineRule="exact"/>
              <w:jc w:val="center"/>
              <w:rPr>
                <w:rFonts w:hint="eastAsia" w:ascii="仿宋" w:hAnsi="仿宋" w:eastAsia="仿宋" w:cs="仿宋"/>
                <w:sz w:val="24"/>
                <w:szCs w:val="24"/>
              </w:rPr>
            </w:pPr>
          </w:p>
        </w:tc>
      </w:tr>
      <w:tr w14:paraId="6939B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24" w:type="dxa"/>
            <w:noWrap/>
          </w:tcPr>
          <w:p w14:paraId="7DCCCAE3">
            <w:pPr>
              <w:spacing w:line="440" w:lineRule="exact"/>
              <w:jc w:val="center"/>
              <w:rPr>
                <w:rFonts w:hint="eastAsia" w:ascii="仿宋" w:hAnsi="仿宋" w:eastAsia="仿宋" w:cs="仿宋"/>
                <w:sz w:val="24"/>
                <w:szCs w:val="24"/>
              </w:rPr>
            </w:pPr>
          </w:p>
        </w:tc>
        <w:tc>
          <w:tcPr>
            <w:tcW w:w="1177" w:type="dxa"/>
            <w:noWrap/>
          </w:tcPr>
          <w:p w14:paraId="14832EEA">
            <w:pPr>
              <w:spacing w:line="440" w:lineRule="exact"/>
              <w:jc w:val="center"/>
              <w:rPr>
                <w:rFonts w:hint="eastAsia" w:ascii="仿宋" w:hAnsi="仿宋" w:eastAsia="仿宋" w:cs="仿宋"/>
                <w:sz w:val="24"/>
                <w:szCs w:val="24"/>
              </w:rPr>
            </w:pPr>
          </w:p>
        </w:tc>
        <w:tc>
          <w:tcPr>
            <w:tcW w:w="822" w:type="dxa"/>
            <w:noWrap/>
          </w:tcPr>
          <w:p w14:paraId="7EFC3AB5">
            <w:pPr>
              <w:spacing w:line="440" w:lineRule="exact"/>
              <w:jc w:val="center"/>
              <w:rPr>
                <w:rFonts w:hint="eastAsia" w:ascii="仿宋" w:hAnsi="仿宋" w:eastAsia="仿宋" w:cs="仿宋"/>
                <w:sz w:val="24"/>
                <w:szCs w:val="24"/>
              </w:rPr>
            </w:pPr>
          </w:p>
        </w:tc>
        <w:tc>
          <w:tcPr>
            <w:tcW w:w="1073" w:type="dxa"/>
            <w:noWrap/>
          </w:tcPr>
          <w:p w14:paraId="1430AD08">
            <w:pPr>
              <w:spacing w:line="440" w:lineRule="exact"/>
              <w:jc w:val="center"/>
              <w:rPr>
                <w:rFonts w:hint="eastAsia" w:ascii="仿宋" w:hAnsi="仿宋" w:eastAsia="仿宋" w:cs="仿宋"/>
                <w:sz w:val="24"/>
                <w:szCs w:val="24"/>
              </w:rPr>
            </w:pPr>
          </w:p>
        </w:tc>
        <w:tc>
          <w:tcPr>
            <w:tcW w:w="727" w:type="dxa"/>
            <w:noWrap/>
          </w:tcPr>
          <w:p w14:paraId="3AE99374">
            <w:pPr>
              <w:spacing w:line="440" w:lineRule="exact"/>
              <w:jc w:val="center"/>
              <w:rPr>
                <w:rFonts w:hint="eastAsia" w:ascii="仿宋" w:hAnsi="仿宋" w:eastAsia="仿宋" w:cs="仿宋"/>
                <w:sz w:val="24"/>
                <w:szCs w:val="24"/>
              </w:rPr>
            </w:pPr>
          </w:p>
        </w:tc>
        <w:tc>
          <w:tcPr>
            <w:tcW w:w="800" w:type="dxa"/>
            <w:noWrap/>
          </w:tcPr>
          <w:p w14:paraId="05179B55">
            <w:pPr>
              <w:spacing w:line="440" w:lineRule="exact"/>
              <w:jc w:val="center"/>
              <w:rPr>
                <w:rFonts w:hint="eastAsia" w:ascii="仿宋" w:hAnsi="仿宋" w:eastAsia="仿宋" w:cs="仿宋"/>
                <w:sz w:val="24"/>
                <w:szCs w:val="24"/>
              </w:rPr>
            </w:pPr>
          </w:p>
        </w:tc>
        <w:tc>
          <w:tcPr>
            <w:tcW w:w="1312" w:type="dxa"/>
            <w:noWrap/>
          </w:tcPr>
          <w:p w14:paraId="13EC1620">
            <w:pPr>
              <w:spacing w:line="440" w:lineRule="exact"/>
              <w:jc w:val="center"/>
              <w:rPr>
                <w:rFonts w:hint="eastAsia" w:ascii="仿宋" w:hAnsi="仿宋" w:eastAsia="仿宋" w:cs="仿宋"/>
                <w:sz w:val="24"/>
                <w:szCs w:val="24"/>
              </w:rPr>
            </w:pPr>
          </w:p>
        </w:tc>
        <w:tc>
          <w:tcPr>
            <w:tcW w:w="1151" w:type="dxa"/>
            <w:noWrap/>
          </w:tcPr>
          <w:p w14:paraId="38B28390">
            <w:pPr>
              <w:spacing w:line="440" w:lineRule="exact"/>
              <w:jc w:val="center"/>
              <w:rPr>
                <w:rFonts w:hint="eastAsia" w:ascii="仿宋" w:hAnsi="仿宋" w:eastAsia="仿宋" w:cs="仿宋"/>
                <w:sz w:val="24"/>
                <w:szCs w:val="24"/>
              </w:rPr>
            </w:pPr>
          </w:p>
        </w:tc>
        <w:tc>
          <w:tcPr>
            <w:tcW w:w="742" w:type="dxa"/>
            <w:noWrap/>
          </w:tcPr>
          <w:p w14:paraId="5AE1C0F9">
            <w:pPr>
              <w:spacing w:line="440" w:lineRule="exact"/>
              <w:jc w:val="center"/>
              <w:rPr>
                <w:rFonts w:hint="eastAsia" w:ascii="仿宋" w:hAnsi="仿宋" w:eastAsia="仿宋" w:cs="仿宋"/>
                <w:sz w:val="24"/>
                <w:szCs w:val="24"/>
              </w:rPr>
            </w:pPr>
          </w:p>
        </w:tc>
      </w:tr>
    </w:tbl>
    <w:p w14:paraId="56BEA893">
      <w:pPr>
        <w:spacing w:line="440" w:lineRule="exact"/>
        <w:rPr>
          <w:rFonts w:hint="eastAsia" w:ascii="仿宋" w:hAnsi="仿宋" w:eastAsia="仿宋" w:cs="仿宋"/>
          <w:b/>
          <w:bCs/>
          <w:sz w:val="24"/>
          <w:szCs w:val="24"/>
        </w:rPr>
      </w:pPr>
      <w:r>
        <w:rPr>
          <w:rFonts w:hint="eastAsia" w:ascii="仿宋" w:hAnsi="仿宋" w:eastAsia="仿宋" w:cs="仿宋"/>
          <w:b/>
          <w:bCs/>
          <w:sz w:val="24"/>
          <w:szCs w:val="24"/>
        </w:rPr>
        <w:br w:type="page"/>
      </w:r>
      <w:r>
        <w:rPr>
          <w:rFonts w:hint="eastAsia" w:ascii="仿宋" w:hAnsi="仿宋" w:eastAsia="仿宋" w:cs="仿宋"/>
          <w:b/>
          <w:bCs/>
          <w:sz w:val="24"/>
          <w:szCs w:val="24"/>
        </w:rPr>
        <w:t>附表三</w:t>
      </w:r>
      <w:r>
        <w:rPr>
          <w:rFonts w:hint="eastAsia" w:ascii="仿宋" w:hAnsi="仿宋" w:eastAsia="仿宋" w:cs="仿宋"/>
          <w:b/>
          <w:bCs/>
          <w:sz w:val="24"/>
          <w:szCs w:val="24"/>
          <w:lang w:eastAsia="zh-CN"/>
        </w:rPr>
        <w:t>：</w:t>
      </w:r>
      <w:r>
        <w:rPr>
          <w:rFonts w:hint="eastAsia" w:ascii="仿宋" w:hAnsi="仿宋" w:eastAsia="仿宋" w:cs="仿宋"/>
          <w:b/>
          <w:bCs/>
          <w:kern w:val="0"/>
          <w:sz w:val="24"/>
          <w:szCs w:val="24"/>
        </w:rPr>
        <w:t>项目管理班子配备情况表</w:t>
      </w:r>
    </w:p>
    <w:tbl>
      <w:tblPr>
        <w:tblStyle w:val="6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720"/>
        <w:gridCol w:w="720"/>
        <w:gridCol w:w="888"/>
        <w:gridCol w:w="888"/>
        <w:gridCol w:w="888"/>
        <w:gridCol w:w="888"/>
        <w:gridCol w:w="1488"/>
        <w:gridCol w:w="889"/>
        <w:gridCol w:w="911"/>
      </w:tblGrid>
      <w:tr w14:paraId="17822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Merge w:val="restart"/>
            <w:noWrap/>
            <w:vAlign w:val="center"/>
          </w:tcPr>
          <w:p w14:paraId="6DE2ABC5">
            <w:pPr>
              <w:jc w:val="center"/>
              <w:rPr>
                <w:rFonts w:hint="eastAsia" w:ascii="仿宋" w:hAnsi="仿宋" w:eastAsia="仿宋" w:cs="仿宋"/>
                <w:kern w:val="0"/>
                <w:sz w:val="24"/>
                <w:szCs w:val="24"/>
              </w:rPr>
            </w:pPr>
            <w:r>
              <w:rPr>
                <w:rFonts w:hint="eastAsia" w:ascii="仿宋" w:hAnsi="仿宋" w:eastAsia="仿宋" w:cs="仿宋"/>
                <w:kern w:val="0"/>
                <w:sz w:val="24"/>
                <w:szCs w:val="24"/>
              </w:rPr>
              <w:t>职务</w:t>
            </w:r>
          </w:p>
        </w:tc>
        <w:tc>
          <w:tcPr>
            <w:tcW w:w="720" w:type="dxa"/>
            <w:vMerge w:val="restart"/>
            <w:noWrap/>
            <w:vAlign w:val="center"/>
          </w:tcPr>
          <w:p w14:paraId="7221A4BF">
            <w:pPr>
              <w:jc w:val="center"/>
              <w:rPr>
                <w:rFonts w:hint="eastAsia" w:ascii="仿宋" w:hAnsi="仿宋" w:eastAsia="仿宋" w:cs="仿宋"/>
                <w:kern w:val="0"/>
                <w:sz w:val="24"/>
                <w:szCs w:val="24"/>
              </w:rPr>
            </w:pPr>
            <w:r>
              <w:rPr>
                <w:rFonts w:hint="eastAsia" w:ascii="仿宋" w:hAnsi="仿宋" w:eastAsia="仿宋" w:cs="仿宋"/>
                <w:kern w:val="0"/>
                <w:sz w:val="24"/>
                <w:szCs w:val="24"/>
              </w:rPr>
              <w:t>姓名</w:t>
            </w:r>
          </w:p>
        </w:tc>
        <w:tc>
          <w:tcPr>
            <w:tcW w:w="720" w:type="dxa"/>
            <w:vMerge w:val="restart"/>
            <w:noWrap/>
            <w:vAlign w:val="center"/>
          </w:tcPr>
          <w:p w14:paraId="2CF5A0C2">
            <w:pPr>
              <w:jc w:val="center"/>
              <w:rPr>
                <w:rFonts w:hint="eastAsia" w:ascii="仿宋" w:hAnsi="仿宋" w:eastAsia="仿宋" w:cs="仿宋"/>
                <w:kern w:val="0"/>
                <w:sz w:val="24"/>
                <w:szCs w:val="24"/>
              </w:rPr>
            </w:pPr>
            <w:r>
              <w:rPr>
                <w:rFonts w:hint="eastAsia" w:ascii="仿宋" w:hAnsi="仿宋" w:eastAsia="仿宋" w:cs="仿宋"/>
                <w:kern w:val="0"/>
                <w:sz w:val="24"/>
                <w:szCs w:val="24"/>
              </w:rPr>
              <w:t>职称</w:t>
            </w:r>
          </w:p>
        </w:tc>
        <w:tc>
          <w:tcPr>
            <w:tcW w:w="5040" w:type="dxa"/>
            <w:gridSpan w:val="5"/>
            <w:noWrap/>
            <w:vAlign w:val="center"/>
          </w:tcPr>
          <w:p w14:paraId="41AFC0C9">
            <w:pPr>
              <w:jc w:val="center"/>
              <w:rPr>
                <w:rFonts w:hint="eastAsia" w:ascii="仿宋" w:hAnsi="仿宋" w:eastAsia="仿宋" w:cs="仿宋"/>
                <w:kern w:val="0"/>
                <w:sz w:val="24"/>
                <w:szCs w:val="24"/>
              </w:rPr>
            </w:pPr>
            <w:r>
              <w:rPr>
                <w:rFonts w:hint="eastAsia" w:ascii="仿宋" w:hAnsi="仿宋" w:eastAsia="仿宋" w:cs="仿宋"/>
                <w:kern w:val="0"/>
                <w:sz w:val="24"/>
                <w:szCs w:val="24"/>
              </w:rPr>
              <w:t>上岗资格证明</w:t>
            </w:r>
          </w:p>
        </w:tc>
        <w:tc>
          <w:tcPr>
            <w:tcW w:w="1800" w:type="dxa"/>
            <w:gridSpan w:val="2"/>
            <w:noWrap/>
            <w:vAlign w:val="center"/>
          </w:tcPr>
          <w:p w14:paraId="1ABB4D43">
            <w:pPr>
              <w:jc w:val="center"/>
              <w:rPr>
                <w:rFonts w:hint="eastAsia" w:ascii="仿宋" w:hAnsi="仿宋" w:eastAsia="仿宋" w:cs="仿宋"/>
                <w:kern w:val="0"/>
                <w:sz w:val="24"/>
                <w:szCs w:val="24"/>
              </w:rPr>
            </w:pPr>
            <w:r>
              <w:rPr>
                <w:rFonts w:hint="eastAsia" w:ascii="仿宋" w:hAnsi="仿宋" w:eastAsia="仿宋" w:cs="仿宋"/>
                <w:kern w:val="0"/>
                <w:sz w:val="24"/>
                <w:szCs w:val="24"/>
              </w:rPr>
              <w:t>已承担在建工程情况</w:t>
            </w:r>
          </w:p>
        </w:tc>
      </w:tr>
      <w:tr w14:paraId="753AD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Merge w:val="continue"/>
            <w:noWrap/>
          </w:tcPr>
          <w:p w14:paraId="707F3C0B">
            <w:pPr>
              <w:spacing w:line="360" w:lineRule="auto"/>
              <w:rPr>
                <w:rFonts w:hint="eastAsia" w:ascii="仿宋" w:hAnsi="仿宋" w:eastAsia="仿宋" w:cs="仿宋"/>
                <w:kern w:val="0"/>
                <w:sz w:val="24"/>
                <w:szCs w:val="24"/>
              </w:rPr>
            </w:pPr>
          </w:p>
        </w:tc>
        <w:tc>
          <w:tcPr>
            <w:tcW w:w="720" w:type="dxa"/>
            <w:vMerge w:val="continue"/>
            <w:noWrap/>
          </w:tcPr>
          <w:p w14:paraId="5BD49B0F">
            <w:pPr>
              <w:spacing w:line="360" w:lineRule="auto"/>
              <w:rPr>
                <w:rFonts w:hint="eastAsia" w:ascii="仿宋" w:hAnsi="仿宋" w:eastAsia="仿宋" w:cs="仿宋"/>
                <w:kern w:val="0"/>
                <w:sz w:val="24"/>
                <w:szCs w:val="24"/>
              </w:rPr>
            </w:pPr>
          </w:p>
        </w:tc>
        <w:tc>
          <w:tcPr>
            <w:tcW w:w="720" w:type="dxa"/>
            <w:vMerge w:val="continue"/>
            <w:noWrap/>
          </w:tcPr>
          <w:p w14:paraId="2DB7CE9E">
            <w:pPr>
              <w:spacing w:line="360" w:lineRule="auto"/>
              <w:rPr>
                <w:rFonts w:hint="eastAsia" w:ascii="仿宋" w:hAnsi="仿宋" w:eastAsia="仿宋" w:cs="仿宋"/>
                <w:kern w:val="0"/>
                <w:sz w:val="24"/>
                <w:szCs w:val="24"/>
              </w:rPr>
            </w:pPr>
          </w:p>
        </w:tc>
        <w:tc>
          <w:tcPr>
            <w:tcW w:w="888" w:type="dxa"/>
            <w:noWrap/>
            <w:vAlign w:val="center"/>
          </w:tcPr>
          <w:p w14:paraId="48BC8538">
            <w:pPr>
              <w:jc w:val="center"/>
              <w:rPr>
                <w:rFonts w:hint="eastAsia" w:ascii="仿宋" w:hAnsi="仿宋" w:eastAsia="仿宋" w:cs="仿宋"/>
                <w:kern w:val="0"/>
                <w:sz w:val="24"/>
                <w:szCs w:val="24"/>
              </w:rPr>
            </w:pPr>
            <w:r>
              <w:rPr>
                <w:rFonts w:hint="eastAsia" w:ascii="仿宋" w:hAnsi="仿宋" w:eastAsia="仿宋" w:cs="仿宋"/>
                <w:kern w:val="0"/>
                <w:sz w:val="24"/>
                <w:szCs w:val="24"/>
              </w:rPr>
              <w:t>证书</w:t>
            </w:r>
          </w:p>
          <w:p w14:paraId="3E2097BA">
            <w:pPr>
              <w:jc w:val="center"/>
              <w:rPr>
                <w:rFonts w:hint="eastAsia" w:ascii="仿宋" w:hAnsi="仿宋" w:eastAsia="仿宋" w:cs="仿宋"/>
                <w:kern w:val="0"/>
                <w:sz w:val="24"/>
                <w:szCs w:val="24"/>
              </w:rPr>
            </w:pPr>
            <w:r>
              <w:rPr>
                <w:rFonts w:hint="eastAsia" w:ascii="仿宋" w:hAnsi="仿宋" w:eastAsia="仿宋" w:cs="仿宋"/>
                <w:kern w:val="0"/>
                <w:sz w:val="24"/>
                <w:szCs w:val="24"/>
              </w:rPr>
              <w:t>名称</w:t>
            </w:r>
          </w:p>
        </w:tc>
        <w:tc>
          <w:tcPr>
            <w:tcW w:w="888" w:type="dxa"/>
            <w:noWrap/>
            <w:vAlign w:val="center"/>
          </w:tcPr>
          <w:p w14:paraId="36705529">
            <w:pPr>
              <w:jc w:val="center"/>
              <w:rPr>
                <w:rFonts w:hint="eastAsia" w:ascii="仿宋" w:hAnsi="仿宋" w:eastAsia="仿宋" w:cs="仿宋"/>
                <w:kern w:val="0"/>
                <w:sz w:val="24"/>
                <w:szCs w:val="24"/>
              </w:rPr>
            </w:pPr>
            <w:r>
              <w:rPr>
                <w:rFonts w:hint="eastAsia" w:ascii="仿宋" w:hAnsi="仿宋" w:eastAsia="仿宋" w:cs="仿宋"/>
                <w:kern w:val="0"/>
                <w:sz w:val="24"/>
                <w:szCs w:val="24"/>
              </w:rPr>
              <w:t>级别</w:t>
            </w:r>
          </w:p>
        </w:tc>
        <w:tc>
          <w:tcPr>
            <w:tcW w:w="888" w:type="dxa"/>
            <w:noWrap/>
            <w:vAlign w:val="center"/>
          </w:tcPr>
          <w:p w14:paraId="279EA448">
            <w:pPr>
              <w:jc w:val="center"/>
              <w:rPr>
                <w:rFonts w:hint="eastAsia" w:ascii="仿宋" w:hAnsi="仿宋" w:eastAsia="仿宋" w:cs="仿宋"/>
                <w:kern w:val="0"/>
                <w:sz w:val="24"/>
                <w:szCs w:val="24"/>
              </w:rPr>
            </w:pPr>
            <w:r>
              <w:rPr>
                <w:rFonts w:hint="eastAsia" w:ascii="仿宋" w:hAnsi="仿宋" w:eastAsia="仿宋" w:cs="仿宋"/>
                <w:kern w:val="0"/>
                <w:sz w:val="24"/>
                <w:szCs w:val="24"/>
              </w:rPr>
              <w:t>证号</w:t>
            </w:r>
          </w:p>
        </w:tc>
        <w:tc>
          <w:tcPr>
            <w:tcW w:w="888" w:type="dxa"/>
            <w:noWrap/>
            <w:vAlign w:val="center"/>
          </w:tcPr>
          <w:p w14:paraId="725A0F93">
            <w:pPr>
              <w:jc w:val="center"/>
              <w:rPr>
                <w:rFonts w:hint="eastAsia" w:ascii="仿宋" w:hAnsi="仿宋" w:eastAsia="仿宋" w:cs="仿宋"/>
                <w:kern w:val="0"/>
                <w:sz w:val="24"/>
                <w:szCs w:val="24"/>
              </w:rPr>
            </w:pPr>
            <w:r>
              <w:rPr>
                <w:rFonts w:hint="eastAsia" w:ascii="仿宋" w:hAnsi="仿宋" w:eastAsia="仿宋" w:cs="仿宋"/>
                <w:kern w:val="0"/>
                <w:sz w:val="24"/>
                <w:szCs w:val="24"/>
              </w:rPr>
              <w:t>专业</w:t>
            </w:r>
          </w:p>
        </w:tc>
        <w:tc>
          <w:tcPr>
            <w:tcW w:w="1488" w:type="dxa"/>
            <w:noWrap/>
            <w:vAlign w:val="center"/>
          </w:tcPr>
          <w:p w14:paraId="471BCD5C">
            <w:pPr>
              <w:jc w:val="center"/>
              <w:rPr>
                <w:rFonts w:hint="eastAsia" w:ascii="仿宋" w:hAnsi="仿宋" w:eastAsia="仿宋" w:cs="仿宋"/>
                <w:kern w:val="0"/>
                <w:sz w:val="24"/>
                <w:szCs w:val="24"/>
              </w:rPr>
            </w:pPr>
            <w:r>
              <w:rPr>
                <w:rFonts w:hint="eastAsia" w:ascii="仿宋" w:hAnsi="仿宋" w:eastAsia="仿宋" w:cs="仿宋"/>
                <w:kern w:val="0"/>
                <w:sz w:val="24"/>
                <w:szCs w:val="24"/>
              </w:rPr>
              <w:t>原服务单位</w:t>
            </w:r>
          </w:p>
        </w:tc>
        <w:tc>
          <w:tcPr>
            <w:tcW w:w="889" w:type="dxa"/>
            <w:noWrap/>
            <w:vAlign w:val="center"/>
          </w:tcPr>
          <w:p w14:paraId="24AF008C">
            <w:pPr>
              <w:jc w:val="center"/>
              <w:rPr>
                <w:rFonts w:hint="eastAsia" w:ascii="仿宋" w:hAnsi="仿宋" w:eastAsia="仿宋" w:cs="仿宋"/>
                <w:kern w:val="0"/>
                <w:sz w:val="24"/>
                <w:szCs w:val="24"/>
              </w:rPr>
            </w:pPr>
            <w:r>
              <w:rPr>
                <w:rFonts w:hint="eastAsia" w:ascii="仿宋" w:hAnsi="仿宋" w:eastAsia="仿宋" w:cs="仿宋"/>
                <w:kern w:val="0"/>
                <w:sz w:val="24"/>
                <w:szCs w:val="24"/>
              </w:rPr>
              <w:t>项目数</w:t>
            </w:r>
          </w:p>
        </w:tc>
        <w:tc>
          <w:tcPr>
            <w:tcW w:w="911" w:type="dxa"/>
            <w:noWrap/>
            <w:vAlign w:val="center"/>
          </w:tcPr>
          <w:p w14:paraId="337706F5">
            <w:pPr>
              <w:jc w:val="center"/>
              <w:rPr>
                <w:rFonts w:hint="eastAsia" w:ascii="仿宋" w:hAnsi="仿宋" w:eastAsia="仿宋" w:cs="仿宋"/>
                <w:kern w:val="0"/>
                <w:sz w:val="24"/>
                <w:szCs w:val="24"/>
              </w:rPr>
            </w:pPr>
            <w:r>
              <w:rPr>
                <w:rFonts w:hint="eastAsia" w:ascii="仿宋" w:hAnsi="仿宋" w:eastAsia="仿宋" w:cs="仿宋"/>
                <w:kern w:val="0"/>
                <w:sz w:val="24"/>
                <w:szCs w:val="24"/>
              </w:rPr>
              <w:t>主要项目名称</w:t>
            </w:r>
          </w:p>
        </w:tc>
      </w:tr>
      <w:tr w14:paraId="1EFF5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648" w:type="dxa"/>
            <w:noWrap/>
          </w:tcPr>
          <w:p w14:paraId="66BF7CBB">
            <w:pPr>
              <w:spacing w:line="360" w:lineRule="auto"/>
              <w:rPr>
                <w:rFonts w:hint="eastAsia" w:ascii="仿宋" w:hAnsi="仿宋" w:eastAsia="仿宋" w:cs="仿宋"/>
                <w:kern w:val="0"/>
                <w:sz w:val="24"/>
                <w:szCs w:val="24"/>
              </w:rPr>
            </w:pPr>
          </w:p>
        </w:tc>
        <w:tc>
          <w:tcPr>
            <w:tcW w:w="720" w:type="dxa"/>
            <w:noWrap/>
          </w:tcPr>
          <w:p w14:paraId="4CE233D9">
            <w:pPr>
              <w:spacing w:line="360" w:lineRule="auto"/>
              <w:rPr>
                <w:rFonts w:hint="eastAsia" w:ascii="仿宋" w:hAnsi="仿宋" w:eastAsia="仿宋" w:cs="仿宋"/>
                <w:kern w:val="0"/>
                <w:sz w:val="24"/>
                <w:szCs w:val="24"/>
              </w:rPr>
            </w:pPr>
          </w:p>
        </w:tc>
        <w:tc>
          <w:tcPr>
            <w:tcW w:w="720" w:type="dxa"/>
            <w:noWrap/>
          </w:tcPr>
          <w:p w14:paraId="32968A34">
            <w:pPr>
              <w:spacing w:line="360" w:lineRule="auto"/>
              <w:rPr>
                <w:rFonts w:hint="eastAsia" w:ascii="仿宋" w:hAnsi="仿宋" w:eastAsia="仿宋" w:cs="仿宋"/>
                <w:kern w:val="0"/>
                <w:sz w:val="24"/>
                <w:szCs w:val="24"/>
              </w:rPr>
            </w:pPr>
          </w:p>
        </w:tc>
        <w:tc>
          <w:tcPr>
            <w:tcW w:w="888" w:type="dxa"/>
            <w:noWrap/>
          </w:tcPr>
          <w:p w14:paraId="37159089">
            <w:pPr>
              <w:spacing w:line="360" w:lineRule="auto"/>
              <w:rPr>
                <w:rFonts w:hint="eastAsia" w:ascii="仿宋" w:hAnsi="仿宋" w:eastAsia="仿宋" w:cs="仿宋"/>
                <w:kern w:val="0"/>
                <w:sz w:val="24"/>
                <w:szCs w:val="24"/>
              </w:rPr>
            </w:pPr>
          </w:p>
        </w:tc>
        <w:tc>
          <w:tcPr>
            <w:tcW w:w="888" w:type="dxa"/>
            <w:noWrap/>
          </w:tcPr>
          <w:p w14:paraId="2A1436C5">
            <w:pPr>
              <w:spacing w:line="360" w:lineRule="auto"/>
              <w:rPr>
                <w:rFonts w:hint="eastAsia" w:ascii="仿宋" w:hAnsi="仿宋" w:eastAsia="仿宋" w:cs="仿宋"/>
                <w:kern w:val="0"/>
                <w:sz w:val="24"/>
                <w:szCs w:val="24"/>
              </w:rPr>
            </w:pPr>
          </w:p>
        </w:tc>
        <w:tc>
          <w:tcPr>
            <w:tcW w:w="888" w:type="dxa"/>
            <w:noWrap/>
          </w:tcPr>
          <w:p w14:paraId="2EAC62E9">
            <w:pPr>
              <w:spacing w:line="360" w:lineRule="auto"/>
              <w:rPr>
                <w:rFonts w:hint="eastAsia" w:ascii="仿宋" w:hAnsi="仿宋" w:eastAsia="仿宋" w:cs="仿宋"/>
                <w:kern w:val="0"/>
                <w:sz w:val="24"/>
                <w:szCs w:val="24"/>
              </w:rPr>
            </w:pPr>
          </w:p>
        </w:tc>
        <w:tc>
          <w:tcPr>
            <w:tcW w:w="888" w:type="dxa"/>
            <w:noWrap/>
          </w:tcPr>
          <w:p w14:paraId="4ECF5EA2">
            <w:pPr>
              <w:spacing w:line="360" w:lineRule="auto"/>
              <w:rPr>
                <w:rFonts w:hint="eastAsia" w:ascii="仿宋" w:hAnsi="仿宋" w:eastAsia="仿宋" w:cs="仿宋"/>
                <w:kern w:val="0"/>
                <w:sz w:val="24"/>
                <w:szCs w:val="24"/>
              </w:rPr>
            </w:pPr>
          </w:p>
        </w:tc>
        <w:tc>
          <w:tcPr>
            <w:tcW w:w="1488" w:type="dxa"/>
            <w:noWrap/>
          </w:tcPr>
          <w:p w14:paraId="37273689">
            <w:pPr>
              <w:spacing w:line="360" w:lineRule="auto"/>
              <w:rPr>
                <w:rFonts w:hint="eastAsia" w:ascii="仿宋" w:hAnsi="仿宋" w:eastAsia="仿宋" w:cs="仿宋"/>
                <w:kern w:val="0"/>
                <w:sz w:val="24"/>
                <w:szCs w:val="24"/>
              </w:rPr>
            </w:pPr>
          </w:p>
        </w:tc>
        <w:tc>
          <w:tcPr>
            <w:tcW w:w="889" w:type="dxa"/>
            <w:noWrap/>
          </w:tcPr>
          <w:p w14:paraId="39AED4CC">
            <w:pPr>
              <w:spacing w:line="360" w:lineRule="auto"/>
              <w:rPr>
                <w:rFonts w:hint="eastAsia" w:ascii="仿宋" w:hAnsi="仿宋" w:eastAsia="仿宋" w:cs="仿宋"/>
                <w:kern w:val="0"/>
                <w:sz w:val="24"/>
                <w:szCs w:val="24"/>
              </w:rPr>
            </w:pPr>
          </w:p>
        </w:tc>
        <w:tc>
          <w:tcPr>
            <w:tcW w:w="911" w:type="dxa"/>
            <w:noWrap/>
          </w:tcPr>
          <w:p w14:paraId="20A0B991">
            <w:pPr>
              <w:spacing w:line="360" w:lineRule="auto"/>
              <w:rPr>
                <w:rFonts w:hint="eastAsia" w:ascii="仿宋" w:hAnsi="仿宋" w:eastAsia="仿宋" w:cs="仿宋"/>
                <w:kern w:val="0"/>
                <w:sz w:val="24"/>
                <w:szCs w:val="24"/>
              </w:rPr>
            </w:pPr>
          </w:p>
        </w:tc>
      </w:tr>
      <w:tr w14:paraId="6C375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648" w:type="dxa"/>
            <w:noWrap/>
          </w:tcPr>
          <w:p w14:paraId="5E69016B">
            <w:pPr>
              <w:spacing w:line="360" w:lineRule="auto"/>
              <w:rPr>
                <w:rFonts w:hint="eastAsia" w:ascii="仿宋" w:hAnsi="仿宋" w:eastAsia="仿宋" w:cs="仿宋"/>
                <w:kern w:val="0"/>
                <w:sz w:val="24"/>
                <w:szCs w:val="24"/>
              </w:rPr>
            </w:pPr>
          </w:p>
        </w:tc>
        <w:tc>
          <w:tcPr>
            <w:tcW w:w="720" w:type="dxa"/>
            <w:noWrap/>
          </w:tcPr>
          <w:p w14:paraId="2C96D7E4">
            <w:pPr>
              <w:spacing w:line="360" w:lineRule="auto"/>
              <w:rPr>
                <w:rFonts w:hint="eastAsia" w:ascii="仿宋" w:hAnsi="仿宋" w:eastAsia="仿宋" w:cs="仿宋"/>
                <w:kern w:val="0"/>
                <w:sz w:val="24"/>
                <w:szCs w:val="24"/>
              </w:rPr>
            </w:pPr>
          </w:p>
        </w:tc>
        <w:tc>
          <w:tcPr>
            <w:tcW w:w="720" w:type="dxa"/>
            <w:noWrap/>
          </w:tcPr>
          <w:p w14:paraId="41CBEE77">
            <w:pPr>
              <w:spacing w:line="360" w:lineRule="auto"/>
              <w:rPr>
                <w:rFonts w:hint="eastAsia" w:ascii="仿宋" w:hAnsi="仿宋" w:eastAsia="仿宋" w:cs="仿宋"/>
                <w:kern w:val="0"/>
                <w:sz w:val="24"/>
                <w:szCs w:val="24"/>
              </w:rPr>
            </w:pPr>
          </w:p>
        </w:tc>
        <w:tc>
          <w:tcPr>
            <w:tcW w:w="888" w:type="dxa"/>
            <w:noWrap/>
          </w:tcPr>
          <w:p w14:paraId="4C3385DD">
            <w:pPr>
              <w:spacing w:line="360" w:lineRule="auto"/>
              <w:rPr>
                <w:rFonts w:hint="eastAsia" w:ascii="仿宋" w:hAnsi="仿宋" w:eastAsia="仿宋" w:cs="仿宋"/>
                <w:kern w:val="0"/>
                <w:sz w:val="24"/>
                <w:szCs w:val="24"/>
              </w:rPr>
            </w:pPr>
          </w:p>
        </w:tc>
        <w:tc>
          <w:tcPr>
            <w:tcW w:w="888" w:type="dxa"/>
            <w:noWrap/>
          </w:tcPr>
          <w:p w14:paraId="40E3F04B">
            <w:pPr>
              <w:spacing w:line="360" w:lineRule="auto"/>
              <w:rPr>
                <w:rFonts w:hint="eastAsia" w:ascii="仿宋" w:hAnsi="仿宋" w:eastAsia="仿宋" w:cs="仿宋"/>
                <w:kern w:val="0"/>
                <w:sz w:val="24"/>
                <w:szCs w:val="24"/>
              </w:rPr>
            </w:pPr>
          </w:p>
        </w:tc>
        <w:tc>
          <w:tcPr>
            <w:tcW w:w="888" w:type="dxa"/>
            <w:noWrap/>
          </w:tcPr>
          <w:p w14:paraId="4C02E0F4">
            <w:pPr>
              <w:spacing w:line="360" w:lineRule="auto"/>
              <w:rPr>
                <w:rFonts w:hint="eastAsia" w:ascii="仿宋" w:hAnsi="仿宋" w:eastAsia="仿宋" w:cs="仿宋"/>
                <w:kern w:val="0"/>
                <w:sz w:val="24"/>
                <w:szCs w:val="24"/>
              </w:rPr>
            </w:pPr>
          </w:p>
        </w:tc>
        <w:tc>
          <w:tcPr>
            <w:tcW w:w="888" w:type="dxa"/>
            <w:noWrap/>
          </w:tcPr>
          <w:p w14:paraId="1EA0856F">
            <w:pPr>
              <w:spacing w:line="360" w:lineRule="auto"/>
              <w:rPr>
                <w:rFonts w:hint="eastAsia" w:ascii="仿宋" w:hAnsi="仿宋" w:eastAsia="仿宋" w:cs="仿宋"/>
                <w:kern w:val="0"/>
                <w:sz w:val="24"/>
                <w:szCs w:val="24"/>
              </w:rPr>
            </w:pPr>
          </w:p>
        </w:tc>
        <w:tc>
          <w:tcPr>
            <w:tcW w:w="1488" w:type="dxa"/>
            <w:noWrap/>
          </w:tcPr>
          <w:p w14:paraId="24233173">
            <w:pPr>
              <w:spacing w:line="360" w:lineRule="auto"/>
              <w:rPr>
                <w:rFonts w:hint="eastAsia" w:ascii="仿宋" w:hAnsi="仿宋" w:eastAsia="仿宋" w:cs="仿宋"/>
                <w:kern w:val="0"/>
                <w:sz w:val="24"/>
                <w:szCs w:val="24"/>
              </w:rPr>
            </w:pPr>
          </w:p>
        </w:tc>
        <w:tc>
          <w:tcPr>
            <w:tcW w:w="889" w:type="dxa"/>
            <w:noWrap/>
          </w:tcPr>
          <w:p w14:paraId="770A2BF0">
            <w:pPr>
              <w:spacing w:line="360" w:lineRule="auto"/>
              <w:rPr>
                <w:rFonts w:hint="eastAsia" w:ascii="仿宋" w:hAnsi="仿宋" w:eastAsia="仿宋" w:cs="仿宋"/>
                <w:kern w:val="0"/>
                <w:sz w:val="24"/>
                <w:szCs w:val="24"/>
              </w:rPr>
            </w:pPr>
          </w:p>
        </w:tc>
        <w:tc>
          <w:tcPr>
            <w:tcW w:w="911" w:type="dxa"/>
            <w:noWrap/>
          </w:tcPr>
          <w:p w14:paraId="03DC5FF7">
            <w:pPr>
              <w:spacing w:line="360" w:lineRule="auto"/>
              <w:rPr>
                <w:rFonts w:hint="eastAsia" w:ascii="仿宋" w:hAnsi="仿宋" w:eastAsia="仿宋" w:cs="仿宋"/>
                <w:kern w:val="0"/>
                <w:sz w:val="24"/>
                <w:szCs w:val="24"/>
              </w:rPr>
            </w:pPr>
          </w:p>
        </w:tc>
      </w:tr>
      <w:tr w14:paraId="79D6D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648" w:type="dxa"/>
            <w:noWrap/>
          </w:tcPr>
          <w:p w14:paraId="1DBA9E5D">
            <w:pPr>
              <w:spacing w:line="360" w:lineRule="auto"/>
              <w:rPr>
                <w:rFonts w:hint="eastAsia" w:ascii="仿宋" w:hAnsi="仿宋" w:eastAsia="仿宋" w:cs="仿宋"/>
                <w:kern w:val="0"/>
                <w:sz w:val="24"/>
                <w:szCs w:val="24"/>
              </w:rPr>
            </w:pPr>
          </w:p>
        </w:tc>
        <w:tc>
          <w:tcPr>
            <w:tcW w:w="720" w:type="dxa"/>
            <w:noWrap/>
          </w:tcPr>
          <w:p w14:paraId="15BA5563">
            <w:pPr>
              <w:spacing w:line="360" w:lineRule="auto"/>
              <w:rPr>
                <w:rFonts w:hint="eastAsia" w:ascii="仿宋" w:hAnsi="仿宋" w:eastAsia="仿宋" w:cs="仿宋"/>
                <w:kern w:val="0"/>
                <w:sz w:val="24"/>
                <w:szCs w:val="24"/>
              </w:rPr>
            </w:pPr>
          </w:p>
        </w:tc>
        <w:tc>
          <w:tcPr>
            <w:tcW w:w="720" w:type="dxa"/>
            <w:noWrap/>
          </w:tcPr>
          <w:p w14:paraId="3AC2AFA2">
            <w:pPr>
              <w:spacing w:line="360" w:lineRule="auto"/>
              <w:rPr>
                <w:rFonts w:hint="eastAsia" w:ascii="仿宋" w:hAnsi="仿宋" w:eastAsia="仿宋" w:cs="仿宋"/>
                <w:kern w:val="0"/>
                <w:sz w:val="24"/>
                <w:szCs w:val="24"/>
              </w:rPr>
            </w:pPr>
          </w:p>
        </w:tc>
        <w:tc>
          <w:tcPr>
            <w:tcW w:w="888" w:type="dxa"/>
            <w:noWrap/>
          </w:tcPr>
          <w:p w14:paraId="453C0CD2">
            <w:pPr>
              <w:spacing w:line="360" w:lineRule="auto"/>
              <w:rPr>
                <w:rFonts w:hint="eastAsia" w:ascii="仿宋" w:hAnsi="仿宋" w:eastAsia="仿宋" w:cs="仿宋"/>
                <w:kern w:val="0"/>
                <w:sz w:val="24"/>
                <w:szCs w:val="24"/>
              </w:rPr>
            </w:pPr>
          </w:p>
        </w:tc>
        <w:tc>
          <w:tcPr>
            <w:tcW w:w="888" w:type="dxa"/>
            <w:noWrap/>
          </w:tcPr>
          <w:p w14:paraId="314B824D">
            <w:pPr>
              <w:spacing w:line="360" w:lineRule="auto"/>
              <w:rPr>
                <w:rFonts w:hint="eastAsia" w:ascii="仿宋" w:hAnsi="仿宋" w:eastAsia="仿宋" w:cs="仿宋"/>
                <w:kern w:val="0"/>
                <w:sz w:val="24"/>
                <w:szCs w:val="24"/>
              </w:rPr>
            </w:pPr>
          </w:p>
        </w:tc>
        <w:tc>
          <w:tcPr>
            <w:tcW w:w="888" w:type="dxa"/>
            <w:noWrap/>
          </w:tcPr>
          <w:p w14:paraId="3654EA53">
            <w:pPr>
              <w:spacing w:line="360" w:lineRule="auto"/>
              <w:rPr>
                <w:rFonts w:hint="eastAsia" w:ascii="仿宋" w:hAnsi="仿宋" w:eastAsia="仿宋" w:cs="仿宋"/>
                <w:kern w:val="0"/>
                <w:sz w:val="24"/>
                <w:szCs w:val="24"/>
              </w:rPr>
            </w:pPr>
          </w:p>
        </w:tc>
        <w:tc>
          <w:tcPr>
            <w:tcW w:w="888" w:type="dxa"/>
            <w:noWrap/>
          </w:tcPr>
          <w:p w14:paraId="10368383">
            <w:pPr>
              <w:spacing w:line="360" w:lineRule="auto"/>
              <w:rPr>
                <w:rFonts w:hint="eastAsia" w:ascii="仿宋" w:hAnsi="仿宋" w:eastAsia="仿宋" w:cs="仿宋"/>
                <w:kern w:val="0"/>
                <w:sz w:val="24"/>
                <w:szCs w:val="24"/>
              </w:rPr>
            </w:pPr>
          </w:p>
        </w:tc>
        <w:tc>
          <w:tcPr>
            <w:tcW w:w="1488" w:type="dxa"/>
            <w:noWrap/>
          </w:tcPr>
          <w:p w14:paraId="0CEEFD8E">
            <w:pPr>
              <w:spacing w:line="360" w:lineRule="auto"/>
              <w:rPr>
                <w:rFonts w:hint="eastAsia" w:ascii="仿宋" w:hAnsi="仿宋" w:eastAsia="仿宋" w:cs="仿宋"/>
                <w:kern w:val="0"/>
                <w:sz w:val="24"/>
                <w:szCs w:val="24"/>
              </w:rPr>
            </w:pPr>
          </w:p>
        </w:tc>
        <w:tc>
          <w:tcPr>
            <w:tcW w:w="889" w:type="dxa"/>
            <w:noWrap/>
          </w:tcPr>
          <w:p w14:paraId="63BF9EF6">
            <w:pPr>
              <w:spacing w:line="360" w:lineRule="auto"/>
              <w:rPr>
                <w:rFonts w:hint="eastAsia" w:ascii="仿宋" w:hAnsi="仿宋" w:eastAsia="仿宋" w:cs="仿宋"/>
                <w:kern w:val="0"/>
                <w:sz w:val="24"/>
                <w:szCs w:val="24"/>
              </w:rPr>
            </w:pPr>
          </w:p>
        </w:tc>
        <w:tc>
          <w:tcPr>
            <w:tcW w:w="911" w:type="dxa"/>
            <w:noWrap/>
          </w:tcPr>
          <w:p w14:paraId="207C245B">
            <w:pPr>
              <w:spacing w:line="360" w:lineRule="auto"/>
              <w:rPr>
                <w:rFonts w:hint="eastAsia" w:ascii="仿宋" w:hAnsi="仿宋" w:eastAsia="仿宋" w:cs="仿宋"/>
                <w:kern w:val="0"/>
                <w:sz w:val="24"/>
                <w:szCs w:val="24"/>
              </w:rPr>
            </w:pPr>
          </w:p>
        </w:tc>
      </w:tr>
      <w:tr w14:paraId="382F1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648" w:type="dxa"/>
            <w:noWrap/>
          </w:tcPr>
          <w:p w14:paraId="2D1C6304">
            <w:pPr>
              <w:spacing w:line="360" w:lineRule="auto"/>
              <w:rPr>
                <w:rFonts w:hint="eastAsia" w:ascii="仿宋" w:hAnsi="仿宋" w:eastAsia="仿宋" w:cs="仿宋"/>
                <w:kern w:val="0"/>
                <w:sz w:val="24"/>
                <w:szCs w:val="24"/>
              </w:rPr>
            </w:pPr>
          </w:p>
        </w:tc>
        <w:tc>
          <w:tcPr>
            <w:tcW w:w="720" w:type="dxa"/>
            <w:noWrap/>
          </w:tcPr>
          <w:p w14:paraId="65FD717D">
            <w:pPr>
              <w:spacing w:line="360" w:lineRule="auto"/>
              <w:rPr>
                <w:rFonts w:hint="eastAsia" w:ascii="仿宋" w:hAnsi="仿宋" w:eastAsia="仿宋" w:cs="仿宋"/>
                <w:kern w:val="0"/>
                <w:sz w:val="24"/>
                <w:szCs w:val="24"/>
              </w:rPr>
            </w:pPr>
          </w:p>
        </w:tc>
        <w:tc>
          <w:tcPr>
            <w:tcW w:w="720" w:type="dxa"/>
            <w:noWrap/>
          </w:tcPr>
          <w:p w14:paraId="367818CF">
            <w:pPr>
              <w:spacing w:line="360" w:lineRule="auto"/>
              <w:rPr>
                <w:rFonts w:hint="eastAsia" w:ascii="仿宋" w:hAnsi="仿宋" w:eastAsia="仿宋" w:cs="仿宋"/>
                <w:kern w:val="0"/>
                <w:sz w:val="24"/>
                <w:szCs w:val="24"/>
              </w:rPr>
            </w:pPr>
          </w:p>
        </w:tc>
        <w:tc>
          <w:tcPr>
            <w:tcW w:w="888" w:type="dxa"/>
            <w:noWrap/>
          </w:tcPr>
          <w:p w14:paraId="545E649D">
            <w:pPr>
              <w:spacing w:line="360" w:lineRule="auto"/>
              <w:rPr>
                <w:rFonts w:hint="eastAsia" w:ascii="仿宋" w:hAnsi="仿宋" w:eastAsia="仿宋" w:cs="仿宋"/>
                <w:kern w:val="0"/>
                <w:sz w:val="24"/>
                <w:szCs w:val="24"/>
              </w:rPr>
            </w:pPr>
          </w:p>
        </w:tc>
        <w:tc>
          <w:tcPr>
            <w:tcW w:w="888" w:type="dxa"/>
            <w:noWrap/>
          </w:tcPr>
          <w:p w14:paraId="217D1CF9">
            <w:pPr>
              <w:spacing w:line="360" w:lineRule="auto"/>
              <w:rPr>
                <w:rFonts w:hint="eastAsia" w:ascii="仿宋" w:hAnsi="仿宋" w:eastAsia="仿宋" w:cs="仿宋"/>
                <w:kern w:val="0"/>
                <w:sz w:val="24"/>
                <w:szCs w:val="24"/>
              </w:rPr>
            </w:pPr>
          </w:p>
        </w:tc>
        <w:tc>
          <w:tcPr>
            <w:tcW w:w="888" w:type="dxa"/>
            <w:noWrap/>
          </w:tcPr>
          <w:p w14:paraId="64E45FB8">
            <w:pPr>
              <w:spacing w:line="360" w:lineRule="auto"/>
              <w:rPr>
                <w:rFonts w:hint="eastAsia" w:ascii="仿宋" w:hAnsi="仿宋" w:eastAsia="仿宋" w:cs="仿宋"/>
                <w:kern w:val="0"/>
                <w:sz w:val="24"/>
                <w:szCs w:val="24"/>
              </w:rPr>
            </w:pPr>
          </w:p>
        </w:tc>
        <w:tc>
          <w:tcPr>
            <w:tcW w:w="888" w:type="dxa"/>
            <w:noWrap/>
          </w:tcPr>
          <w:p w14:paraId="7D89958A">
            <w:pPr>
              <w:spacing w:line="360" w:lineRule="auto"/>
              <w:rPr>
                <w:rFonts w:hint="eastAsia" w:ascii="仿宋" w:hAnsi="仿宋" w:eastAsia="仿宋" w:cs="仿宋"/>
                <w:kern w:val="0"/>
                <w:sz w:val="24"/>
                <w:szCs w:val="24"/>
              </w:rPr>
            </w:pPr>
          </w:p>
        </w:tc>
        <w:tc>
          <w:tcPr>
            <w:tcW w:w="1488" w:type="dxa"/>
            <w:noWrap/>
          </w:tcPr>
          <w:p w14:paraId="187EC713">
            <w:pPr>
              <w:spacing w:line="360" w:lineRule="auto"/>
              <w:rPr>
                <w:rFonts w:hint="eastAsia" w:ascii="仿宋" w:hAnsi="仿宋" w:eastAsia="仿宋" w:cs="仿宋"/>
                <w:kern w:val="0"/>
                <w:sz w:val="24"/>
                <w:szCs w:val="24"/>
              </w:rPr>
            </w:pPr>
          </w:p>
        </w:tc>
        <w:tc>
          <w:tcPr>
            <w:tcW w:w="889" w:type="dxa"/>
            <w:noWrap/>
          </w:tcPr>
          <w:p w14:paraId="33BC1787">
            <w:pPr>
              <w:spacing w:line="360" w:lineRule="auto"/>
              <w:rPr>
                <w:rFonts w:hint="eastAsia" w:ascii="仿宋" w:hAnsi="仿宋" w:eastAsia="仿宋" w:cs="仿宋"/>
                <w:kern w:val="0"/>
                <w:sz w:val="24"/>
                <w:szCs w:val="24"/>
              </w:rPr>
            </w:pPr>
          </w:p>
        </w:tc>
        <w:tc>
          <w:tcPr>
            <w:tcW w:w="911" w:type="dxa"/>
            <w:noWrap/>
          </w:tcPr>
          <w:p w14:paraId="11297757">
            <w:pPr>
              <w:spacing w:line="360" w:lineRule="auto"/>
              <w:rPr>
                <w:rFonts w:hint="eastAsia" w:ascii="仿宋" w:hAnsi="仿宋" w:eastAsia="仿宋" w:cs="仿宋"/>
                <w:kern w:val="0"/>
                <w:sz w:val="24"/>
                <w:szCs w:val="24"/>
              </w:rPr>
            </w:pPr>
          </w:p>
        </w:tc>
      </w:tr>
      <w:tr w14:paraId="7A2B3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6" w:hRule="exact"/>
        </w:trPr>
        <w:tc>
          <w:tcPr>
            <w:tcW w:w="8928" w:type="dxa"/>
            <w:gridSpan w:val="10"/>
            <w:noWrap/>
          </w:tcPr>
          <w:p w14:paraId="5286EB1F">
            <w:pPr>
              <w:spacing w:line="360" w:lineRule="auto"/>
              <w:ind w:firstLine="540" w:firstLineChars="225"/>
              <w:rPr>
                <w:rFonts w:hint="eastAsia" w:ascii="仿宋" w:hAnsi="仿宋" w:eastAsia="仿宋" w:cs="仿宋"/>
                <w:kern w:val="0"/>
                <w:sz w:val="24"/>
                <w:szCs w:val="24"/>
              </w:rPr>
            </w:pPr>
            <w:r>
              <w:rPr>
                <w:rFonts w:hint="eastAsia" w:ascii="仿宋" w:hAnsi="仿宋" w:eastAsia="仿宋" w:cs="仿宋"/>
                <w:kern w:val="0"/>
                <w:sz w:val="24"/>
                <w:szCs w:val="24"/>
              </w:rPr>
              <w:t>本工程一旦我单位成交，将实行项目经理负责制，并配备上述项目管理班子。上述填报内容真实，若不真实，愿按有关规定接受处理。项目管理班子机构设置、职责分工等情况另附资料说明。</w:t>
            </w:r>
          </w:p>
        </w:tc>
      </w:tr>
    </w:tbl>
    <w:p w14:paraId="052A66F8">
      <w:pPr>
        <w:spacing w:line="440" w:lineRule="exact"/>
        <w:rPr>
          <w:rFonts w:hint="eastAsia" w:ascii="仿宋" w:hAnsi="仿宋" w:eastAsia="仿宋" w:cs="仿宋"/>
          <w:b/>
          <w:bCs/>
          <w:sz w:val="24"/>
          <w:szCs w:val="24"/>
        </w:rPr>
      </w:pPr>
    </w:p>
    <w:p w14:paraId="4A93C5CB">
      <w:pPr>
        <w:spacing w:line="440" w:lineRule="exact"/>
        <w:rPr>
          <w:rFonts w:hint="eastAsia" w:ascii="仿宋" w:hAnsi="仿宋" w:eastAsia="仿宋" w:cs="仿宋"/>
          <w:b/>
          <w:bCs/>
          <w:sz w:val="24"/>
          <w:szCs w:val="24"/>
        </w:rPr>
      </w:pPr>
      <w:r>
        <w:rPr>
          <w:rFonts w:hint="eastAsia" w:ascii="仿宋" w:hAnsi="仿宋" w:eastAsia="仿宋" w:cs="仿宋"/>
          <w:b/>
          <w:bCs/>
          <w:sz w:val="24"/>
          <w:szCs w:val="24"/>
        </w:rPr>
        <w:t>附表四</w:t>
      </w:r>
      <w:r>
        <w:rPr>
          <w:rFonts w:hint="eastAsia" w:ascii="仿宋" w:hAnsi="仿宋" w:eastAsia="仿宋" w:cs="仿宋"/>
          <w:b/>
          <w:bCs/>
          <w:sz w:val="24"/>
          <w:szCs w:val="24"/>
          <w:lang w:eastAsia="zh-CN"/>
        </w:rPr>
        <w:t>：</w:t>
      </w:r>
      <w:r>
        <w:rPr>
          <w:rFonts w:hint="eastAsia" w:ascii="仿宋" w:hAnsi="仿宋" w:eastAsia="仿宋" w:cs="仿宋"/>
          <w:b/>
          <w:bCs/>
          <w:kern w:val="0"/>
          <w:sz w:val="24"/>
          <w:szCs w:val="24"/>
        </w:rPr>
        <w:t>项目经理简历表</w:t>
      </w:r>
    </w:p>
    <w:tbl>
      <w:tblPr>
        <w:tblStyle w:val="6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1480"/>
        <w:gridCol w:w="1480"/>
        <w:gridCol w:w="1608"/>
        <w:gridCol w:w="1481"/>
        <w:gridCol w:w="1481"/>
      </w:tblGrid>
      <w:tr w14:paraId="75470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noWrap/>
          </w:tcPr>
          <w:p w14:paraId="7FA0B8C4">
            <w:pPr>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姓名</w:t>
            </w:r>
          </w:p>
        </w:tc>
        <w:tc>
          <w:tcPr>
            <w:tcW w:w="1480" w:type="dxa"/>
            <w:noWrap/>
          </w:tcPr>
          <w:p w14:paraId="08B2D49A">
            <w:pPr>
              <w:spacing w:line="360" w:lineRule="auto"/>
              <w:jc w:val="center"/>
              <w:rPr>
                <w:rFonts w:hint="eastAsia" w:ascii="仿宋" w:hAnsi="仿宋" w:eastAsia="仿宋" w:cs="仿宋"/>
                <w:kern w:val="0"/>
                <w:sz w:val="24"/>
                <w:szCs w:val="24"/>
              </w:rPr>
            </w:pPr>
          </w:p>
        </w:tc>
        <w:tc>
          <w:tcPr>
            <w:tcW w:w="1480" w:type="dxa"/>
            <w:noWrap/>
          </w:tcPr>
          <w:p w14:paraId="6696D530">
            <w:pPr>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性别</w:t>
            </w:r>
          </w:p>
        </w:tc>
        <w:tc>
          <w:tcPr>
            <w:tcW w:w="1608" w:type="dxa"/>
            <w:noWrap/>
          </w:tcPr>
          <w:p w14:paraId="5D2B00F8">
            <w:pPr>
              <w:spacing w:line="360" w:lineRule="auto"/>
              <w:jc w:val="center"/>
              <w:rPr>
                <w:rFonts w:hint="eastAsia" w:ascii="仿宋" w:hAnsi="仿宋" w:eastAsia="仿宋" w:cs="仿宋"/>
                <w:kern w:val="0"/>
                <w:sz w:val="24"/>
                <w:szCs w:val="24"/>
              </w:rPr>
            </w:pPr>
          </w:p>
        </w:tc>
        <w:tc>
          <w:tcPr>
            <w:tcW w:w="1481" w:type="dxa"/>
            <w:noWrap/>
          </w:tcPr>
          <w:p w14:paraId="7F01288E">
            <w:pPr>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年龄</w:t>
            </w:r>
          </w:p>
        </w:tc>
        <w:tc>
          <w:tcPr>
            <w:tcW w:w="1481" w:type="dxa"/>
            <w:noWrap/>
          </w:tcPr>
          <w:p w14:paraId="2D630D43">
            <w:pPr>
              <w:spacing w:line="360" w:lineRule="auto"/>
              <w:jc w:val="center"/>
              <w:rPr>
                <w:rFonts w:hint="eastAsia" w:ascii="仿宋" w:hAnsi="仿宋" w:eastAsia="仿宋" w:cs="仿宋"/>
                <w:kern w:val="0"/>
                <w:sz w:val="24"/>
                <w:szCs w:val="24"/>
              </w:rPr>
            </w:pPr>
          </w:p>
        </w:tc>
      </w:tr>
      <w:tr w14:paraId="178C2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noWrap/>
          </w:tcPr>
          <w:p w14:paraId="3FE08E28">
            <w:pPr>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职务</w:t>
            </w:r>
          </w:p>
        </w:tc>
        <w:tc>
          <w:tcPr>
            <w:tcW w:w="1480" w:type="dxa"/>
            <w:noWrap/>
          </w:tcPr>
          <w:p w14:paraId="1973DF74">
            <w:pPr>
              <w:spacing w:line="360" w:lineRule="auto"/>
              <w:jc w:val="center"/>
              <w:rPr>
                <w:rFonts w:hint="eastAsia" w:ascii="仿宋" w:hAnsi="仿宋" w:eastAsia="仿宋" w:cs="仿宋"/>
                <w:kern w:val="0"/>
                <w:sz w:val="24"/>
                <w:szCs w:val="24"/>
              </w:rPr>
            </w:pPr>
          </w:p>
        </w:tc>
        <w:tc>
          <w:tcPr>
            <w:tcW w:w="1480" w:type="dxa"/>
            <w:noWrap/>
          </w:tcPr>
          <w:p w14:paraId="3DF18D42">
            <w:pPr>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职称</w:t>
            </w:r>
          </w:p>
        </w:tc>
        <w:tc>
          <w:tcPr>
            <w:tcW w:w="1608" w:type="dxa"/>
            <w:noWrap/>
          </w:tcPr>
          <w:p w14:paraId="20708CD5">
            <w:pPr>
              <w:spacing w:line="360" w:lineRule="auto"/>
              <w:jc w:val="center"/>
              <w:rPr>
                <w:rFonts w:hint="eastAsia" w:ascii="仿宋" w:hAnsi="仿宋" w:eastAsia="仿宋" w:cs="仿宋"/>
                <w:kern w:val="0"/>
                <w:sz w:val="24"/>
                <w:szCs w:val="24"/>
              </w:rPr>
            </w:pPr>
          </w:p>
        </w:tc>
        <w:tc>
          <w:tcPr>
            <w:tcW w:w="1481" w:type="dxa"/>
            <w:noWrap/>
          </w:tcPr>
          <w:p w14:paraId="0696EDE3">
            <w:pPr>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学历</w:t>
            </w:r>
          </w:p>
        </w:tc>
        <w:tc>
          <w:tcPr>
            <w:tcW w:w="1481" w:type="dxa"/>
            <w:noWrap/>
          </w:tcPr>
          <w:p w14:paraId="446A94C9">
            <w:pPr>
              <w:spacing w:line="360" w:lineRule="auto"/>
              <w:jc w:val="center"/>
              <w:rPr>
                <w:rFonts w:hint="eastAsia" w:ascii="仿宋" w:hAnsi="仿宋" w:eastAsia="仿宋" w:cs="仿宋"/>
                <w:kern w:val="0"/>
                <w:sz w:val="24"/>
                <w:szCs w:val="24"/>
              </w:rPr>
            </w:pPr>
          </w:p>
        </w:tc>
      </w:tr>
      <w:tr w14:paraId="652D1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60" w:type="dxa"/>
            <w:gridSpan w:val="2"/>
            <w:noWrap/>
          </w:tcPr>
          <w:p w14:paraId="0548A6AF">
            <w:pPr>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参加工作时间</w:t>
            </w:r>
          </w:p>
        </w:tc>
        <w:tc>
          <w:tcPr>
            <w:tcW w:w="1480" w:type="dxa"/>
            <w:noWrap/>
          </w:tcPr>
          <w:p w14:paraId="40DBBE35">
            <w:pPr>
              <w:spacing w:line="360" w:lineRule="auto"/>
              <w:jc w:val="center"/>
              <w:rPr>
                <w:rFonts w:hint="eastAsia" w:ascii="仿宋" w:hAnsi="仿宋" w:eastAsia="仿宋" w:cs="仿宋"/>
                <w:kern w:val="0"/>
                <w:sz w:val="24"/>
                <w:szCs w:val="24"/>
              </w:rPr>
            </w:pPr>
          </w:p>
        </w:tc>
        <w:tc>
          <w:tcPr>
            <w:tcW w:w="3089" w:type="dxa"/>
            <w:gridSpan w:val="2"/>
            <w:noWrap/>
          </w:tcPr>
          <w:p w14:paraId="4999FD9B">
            <w:pPr>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从事项目经理年限</w:t>
            </w:r>
          </w:p>
        </w:tc>
        <w:tc>
          <w:tcPr>
            <w:tcW w:w="1481" w:type="dxa"/>
            <w:noWrap/>
          </w:tcPr>
          <w:p w14:paraId="19B227D9">
            <w:pPr>
              <w:spacing w:line="360" w:lineRule="auto"/>
              <w:jc w:val="center"/>
              <w:rPr>
                <w:rFonts w:hint="eastAsia" w:ascii="仿宋" w:hAnsi="仿宋" w:eastAsia="仿宋" w:cs="仿宋"/>
                <w:kern w:val="0"/>
                <w:sz w:val="24"/>
                <w:szCs w:val="24"/>
              </w:rPr>
            </w:pPr>
          </w:p>
        </w:tc>
      </w:tr>
      <w:tr w14:paraId="312C5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60" w:type="dxa"/>
            <w:gridSpan w:val="2"/>
            <w:noWrap/>
          </w:tcPr>
          <w:p w14:paraId="0B904891">
            <w:pPr>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项目经理资格证书编号</w:t>
            </w:r>
          </w:p>
        </w:tc>
        <w:tc>
          <w:tcPr>
            <w:tcW w:w="6050" w:type="dxa"/>
            <w:gridSpan w:val="4"/>
            <w:noWrap/>
          </w:tcPr>
          <w:p w14:paraId="6368A162">
            <w:pPr>
              <w:spacing w:line="360" w:lineRule="auto"/>
              <w:jc w:val="center"/>
              <w:rPr>
                <w:rFonts w:hint="eastAsia" w:ascii="仿宋" w:hAnsi="仿宋" w:eastAsia="仿宋" w:cs="仿宋"/>
                <w:kern w:val="0"/>
                <w:sz w:val="24"/>
                <w:szCs w:val="24"/>
              </w:rPr>
            </w:pPr>
          </w:p>
        </w:tc>
      </w:tr>
      <w:tr w14:paraId="4E1B3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10" w:type="dxa"/>
            <w:gridSpan w:val="6"/>
            <w:noWrap/>
          </w:tcPr>
          <w:p w14:paraId="63E35F07">
            <w:pPr>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在建和已完工程项目情况</w:t>
            </w:r>
          </w:p>
        </w:tc>
      </w:tr>
      <w:tr w14:paraId="483D4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noWrap/>
          </w:tcPr>
          <w:p w14:paraId="00F322B9">
            <w:pPr>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建设单位</w:t>
            </w:r>
          </w:p>
        </w:tc>
        <w:tc>
          <w:tcPr>
            <w:tcW w:w="1480" w:type="dxa"/>
            <w:noWrap/>
          </w:tcPr>
          <w:p w14:paraId="2B94DCDB">
            <w:pPr>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项目名称</w:t>
            </w:r>
          </w:p>
        </w:tc>
        <w:tc>
          <w:tcPr>
            <w:tcW w:w="1480" w:type="dxa"/>
            <w:noWrap/>
          </w:tcPr>
          <w:p w14:paraId="37AC661A">
            <w:pPr>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建设规模</w:t>
            </w:r>
          </w:p>
        </w:tc>
        <w:tc>
          <w:tcPr>
            <w:tcW w:w="1608" w:type="dxa"/>
            <w:noWrap/>
          </w:tcPr>
          <w:p w14:paraId="4DD680FB">
            <w:pPr>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开、竣工日期</w:t>
            </w:r>
          </w:p>
        </w:tc>
        <w:tc>
          <w:tcPr>
            <w:tcW w:w="1481" w:type="dxa"/>
            <w:noWrap/>
          </w:tcPr>
          <w:p w14:paraId="583634B3">
            <w:pPr>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在建或已完</w:t>
            </w:r>
          </w:p>
        </w:tc>
        <w:tc>
          <w:tcPr>
            <w:tcW w:w="1481" w:type="dxa"/>
            <w:noWrap/>
          </w:tcPr>
          <w:p w14:paraId="0F79C76E">
            <w:pPr>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工程质量</w:t>
            </w:r>
          </w:p>
        </w:tc>
      </w:tr>
      <w:tr w14:paraId="00F1D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noWrap/>
          </w:tcPr>
          <w:p w14:paraId="2723BA15">
            <w:pPr>
              <w:spacing w:line="360" w:lineRule="auto"/>
              <w:rPr>
                <w:rFonts w:hint="eastAsia" w:ascii="仿宋" w:hAnsi="仿宋" w:eastAsia="仿宋" w:cs="仿宋"/>
                <w:kern w:val="0"/>
                <w:sz w:val="24"/>
                <w:szCs w:val="24"/>
              </w:rPr>
            </w:pPr>
          </w:p>
        </w:tc>
        <w:tc>
          <w:tcPr>
            <w:tcW w:w="1480" w:type="dxa"/>
            <w:noWrap/>
          </w:tcPr>
          <w:p w14:paraId="19C2057B">
            <w:pPr>
              <w:spacing w:line="360" w:lineRule="auto"/>
              <w:rPr>
                <w:rFonts w:hint="eastAsia" w:ascii="仿宋" w:hAnsi="仿宋" w:eastAsia="仿宋" w:cs="仿宋"/>
                <w:kern w:val="0"/>
                <w:sz w:val="24"/>
                <w:szCs w:val="24"/>
              </w:rPr>
            </w:pPr>
          </w:p>
        </w:tc>
        <w:tc>
          <w:tcPr>
            <w:tcW w:w="1480" w:type="dxa"/>
            <w:noWrap/>
          </w:tcPr>
          <w:p w14:paraId="67B6EC89">
            <w:pPr>
              <w:spacing w:line="360" w:lineRule="auto"/>
              <w:rPr>
                <w:rFonts w:hint="eastAsia" w:ascii="仿宋" w:hAnsi="仿宋" w:eastAsia="仿宋" w:cs="仿宋"/>
                <w:kern w:val="0"/>
                <w:sz w:val="24"/>
                <w:szCs w:val="24"/>
              </w:rPr>
            </w:pPr>
          </w:p>
        </w:tc>
        <w:tc>
          <w:tcPr>
            <w:tcW w:w="1608" w:type="dxa"/>
            <w:noWrap/>
          </w:tcPr>
          <w:p w14:paraId="5AF946C9">
            <w:pPr>
              <w:spacing w:line="360" w:lineRule="auto"/>
              <w:rPr>
                <w:rFonts w:hint="eastAsia" w:ascii="仿宋" w:hAnsi="仿宋" w:eastAsia="仿宋" w:cs="仿宋"/>
                <w:kern w:val="0"/>
                <w:sz w:val="24"/>
                <w:szCs w:val="24"/>
              </w:rPr>
            </w:pPr>
          </w:p>
        </w:tc>
        <w:tc>
          <w:tcPr>
            <w:tcW w:w="1481" w:type="dxa"/>
            <w:noWrap/>
          </w:tcPr>
          <w:p w14:paraId="02FB6785">
            <w:pPr>
              <w:spacing w:line="360" w:lineRule="auto"/>
              <w:rPr>
                <w:rFonts w:hint="eastAsia" w:ascii="仿宋" w:hAnsi="仿宋" w:eastAsia="仿宋" w:cs="仿宋"/>
                <w:kern w:val="0"/>
                <w:sz w:val="24"/>
                <w:szCs w:val="24"/>
              </w:rPr>
            </w:pPr>
          </w:p>
        </w:tc>
        <w:tc>
          <w:tcPr>
            <w:tcW w:w="1481" w:type="dxa"/>
            <w:noWrap/>
          </w:tcPr>
          <w:p w14:paraId="00DD8598">
            <w:pPr>
              <w:spacing w:line="360" w:lineRule="auto"/>
              <w:rPr>
                <w:rFonts w:hint="eastAsia" w:ascii="仿宋" w:hAnsi="仿宋" w:eastAsia="仿宋" w:cs="仿宋"/>
                <w:kern w:val="0"/>
                <w:sz w:val="24"/>
                <w:szCs w:val="24"/>
              </w:rPr>
            </w:pPr>
          </w:p>
        </w:tc>
      </w:tr>
      <w:tr w14:paraId="0F216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noWrap/>
          </w:tcPr>
          <w:p w14:paraId="14C4E855">
            <w:pPr>
              <w:spacing w:line="360" w:lineRule="auto"/>
              <w:rPr>
                <w:rFonts w:hint="eastAsia" w:ascii="仿宋" w:hAnsi="仿宋" w:eastAsia="仿宋" w:cs="仿宋"/>
                <w:kern w:val="0"/>
                <w:sz w:val="24"/>
                <w:szCs w:val="24"/>
              </w:rPr>
            </w:pPr>
          </w:p>
        </w:tc>
        <w:tc>
          <w:tcPr>
            <w:tcW w:w="1480" w:type="dxa"/>
            <w:noWrap/>
          </w:tcPr>
          <w:p w14:paraId="1D4FA79B">
            <w:pPr>
              <w:spacing w:line="360" w:lineRule="auto"/>
              <w:rPr>
                <w:rFonts w:hint="eastAsia" w:ascii="仿宋" w:hAnsi="仿宋" w:eastAsia="仿宋" w:cs="仿宋"/>
                <w:kern w:val="0"/>
                <w:sz w:val="24"/>
                <w:szCs w:val="24"/>
              </w:rPr>
            </w:pPr>
          </w:p>
        </w:tc>
        <w:tc>
          <w:tcPr>
            <w:tcW w:w="1480" w:type="dxa"/>
            <w:noWrap/>
          </w:tcPr>
          <w:p w14:paraId="2DF63E2C">
            <w:pPr>
              <w:spacing w:line="360" w:lineRule="auto"/>
              <w:rPr>
                <w:rFonts w:hint="eastAsia" w:ascii="仿宋" w:hAnsi="仿宋" w:eastAsia="仿宋" w:cs="仿宋"/>
                <w:kern w:val="0"/>
                <w:sz w:val="24"/>
                <w:szCs w:val="24"/>
              </w:rPr>
            </w:pPr>
          </w:p>
        </w:tc>
        <w:tc>
          <w:tcPr>
            <w:tcW w:w="1608" w:type="dxa"/>
            <w:noWrap/>
          </w:tcPr>
          <w:p w14:paraId="0BF8F88F">
            <w:pPr>
              <w:spacing w:line="360" w:lineRule="auto"/>
              <w:rPr>
                <w:rFonts w:hint="eastAsia" w:ascii="仿宋" w:hAnsi="仿宋" w:eastAsia="仿宋" w:cs="仿宋"/>
                <w:kern w:val="0"/>
                <w:sz w:val="24"/>
                <w:szCs w:val="24"/>
              </w:rPr>
            </w:pPr>
          </w:p>
        </w:tc>
        <w:tc>
          <w:tcPr>
            <w:tcW w:w="1481" w:type="dxa"/>
            <w:noWrap/>
          </w:tcPr>
          <w:p w14:paraId="0EAE482F">
            <w:pPr>
              <w:spacing w:line="360" w:lineRule="auto"/>
              <w:rPr>
                <w:rFonts w:hint="eastAsia" w:ascii="仿宋" w:hAnsi="仿宋" w:eastAsia="仿宋" w:cs="仿宋"/>
                <w:kern w:val="0"/>
                <w:sz w:val="24"/>
                <w:szCs w:val="24"/>
              </w:rPr>
            </w:pPr>
          </w:p>
        </w:tc>
        <w:tc>
          <w:tcPr>
            <w:tcW w:w="1481" w:type="dxa"/>
            <w:noWrap/>
          </w:tcPr>
          <w:p w14:paraId="7DC974A5">
            <w:pPr>
              <w:spacing w:line="360" w:lineRule="auto"/>
              <w:rPr>
                <w:rFonts w:hint="eastAsia" w:ascii="仿宋" w:hAnsi="仿宋" w:eastAsia="仿宋" w:cs="仿宋"/>
                <w:kern w:val="0"/>
                <w:sz w:val="24"/>
                <w:szCs w:val="24"/>
              </w:rPr>
            </w:pPr>
          </w:p>
        </w:tc>
      </w:tr>
      <w:tr w14:paraId="60383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noWrap/>
          </w:tcPr>
          <w:p w14:paraId="40FB5D1B">
            <w:pPr>
              <w:spacing w:line="360" w:lineRule="auto"/>
              <w:rPr>
                <w:rFonts w:hint="eastAsia" w:ascii="仿宋" w:hAnsi="仿宋" w:eastAsia="仿宋" w:cs="仿宋"/>
                <w:kern w:val="0"/>
                <w:sz w:val="24"/>
                <w:szCs w:val="24"/>
              </w:rPr>
            </w:pPr>
          </w:p>
        </w:tc>
        <w:tc>
          <w:tcPr>
            <w:tcW w:w="1480" w:type="dxa"/>
            <w:noWrap/>
          </w:tcPr>
          <w:p w14:paraId="71EF1D80">
            <w:pPr>
              <w:spacing w:line="360" w:lineRule="auto"/>
              <w:rPr>
                <w:rFonts w:hint="eastAsia" w:ascii="仿宋" w:hAnsi="仿宋" w:eastAsia="仿宋" w:cs="仿宋"/>
                <w:kern w:val="0"/>
                <w:sz w:val="24"/>
                <w:szCs w:val="24"/>
              </w:rPr>
            </w:pPr>
          </w:p>
        </w:tc>
        <w:tc>
          <w:tcPr>
            <w:tcW w:w="1480" w:type="dxa"/>
            <w:noWrap/>
          </w:tcPr>
          <w:p w14:paraId="68C62828">
            <w:pPr>
              <w:spacing w:line="360" w:lineRule="auto"/>
              <w:rPr>
                <w:rFonts w:hint="eastAsia" w:ascii="仿宋" w:hAnsi="仿宋" w:eastAsia="仿宋" w:cs="仿宋"/>
                <w:kern w:val="0"/>
                <w:sz w:val="24"/>
                <w:szCs w:val="24"/>
              </w:rPr>
            </w:pPr>
          </w:p>
        </w:tc>
        <w:tc>
          <w:tcPr>
            <w:tcW w:w="1608" w:type="dxa"/>
            <w:noWrap/>
          </w:tcPr>
          <w:p w14:paraId="206BEF40">
            <w:pPr>
              <w:spacing w:line="360" w:lineRule="auto"/>
              <w:rPr>
                <w:rFonts w:hint="eastAsia" w:ascii="仿宋" w:hAnsi="仿宋" w:eastAsia="仿宋" w:cs="仿宋"/>
                <w:kern w:val="0"/>
                <w:sz w:val="24"/>
                <w:szCs w:val="24"/>
              </w:rPr>
            </w:pPr>
          </w:p>
        </w:tc>
        <w:tc>
          <w:tcPr>
            <w:tcW w:w="1481" w:type="dxa"/>
            <w:noWrap/>
          </w:tcPr>
          <w:p w14:paraId="2392C6FB">
            <w:pPr>
              <w:spacing w:line="360" w:lineRule="auto"/>
              <w:rPr>
                <w:rFonts w:hint="eastAsia" w:ascii="仿宋" w:hAnsi="仿宋" w:eastAsia="仿宋" w:cs="仿宋"/>
                <w:kern w:val="0"/>
                <w:sz w:val="24"/>
                <w:szCs w:val="24"/>
              </w:rPr>
            </w:pPr>
          </w:p>
        </w:tc>
        <w:tc>
          <w:tcPr>
            <w:tcW w:w="1481" w:type="dxa"/>
            <w:noWrap/>
          </w:tcPr>
          <w:p w14:paraId="54C31892">
            <w:pPr>
              <w:spacing w:line="360" w:lineRule="auto"/>
              <w:rPr>
                <w:rFonts w:hint="eastAsia" w:ascii="仿宋" w:hAnsi="仿宋" w:eastAsia="仿宋" w:cs="仿宋"/>
                <w:kern w:val="0"/>
                <w:sz w:val="24"/>
                <w:szCs w:val="24"/>
              </w:rPr>
            </w:pPr>
          </w:p>
        </w:tc>
      </w:tr>
    </w:tbl>
    <w:p w14:paraId="11EB8145">
      <w:pPr>
        <w:spacing w:line="360" w:lineRule="auto"/>
        <w:jc w:val="left"/>
        <w:rPr>
          <w:rFonts w:hint="eastAsia" w:ascii="仿宋" w:hAnsi="仿宋" w:eastAsia="仿宋" w:cs="仿宋"/>
          <w:b/>
          <w:bCs/>
          <w:kern w:val="0"/>
          <w:sz w:val="24"/>
          <w:szCs w:val="24"/>
        </w:rPr>
      </w:pPr>
      <w:r>
        <w:rPr>
          <w:rFonts w:hint="eastAsia" w:ascii="仿宋" w:hAnsi="仿宋" w:eastAsia="仿宋" w:cs="仿宋"/>
          <w:sz w:val="24"/>
          <w:szCs w:val="24"/>
        </w:rPr>
        <w:br w:type="page"/>
      </w:r>
      <w:r>
        <w:rPr>
          <w:rFonts w:hint="eastAsia" w:ascii="仿宋" w:hAnsi="仿宋" w:eastAsia="仿宋" w:cs="仿宋"/>
          <w:b/>
          <w:bCs/>
          <w:sz w:val="24"/>
          <w:szCs w:val="24"/>
        </w:rPr>
        <w:t>附表五</w:t>
      </w:r>
      <w:r>
        <w:rPr>
          <w:rFonts w:hint="eastAsia" w:ascii="仿宋" w:hAnsi="仿宋" w:eastAsia="仿宋" w:cs="仿宋"/>
          <w:b/>
          <w:bCs/>
          <w:sz w:val="24"/>
          <w:szCs w:val="24"/>
          <w:lang w:eastAsia="zh-CN"/>
        </w:rPr>
        <w:t>：</w:t>
      </w:r>
      <w:r>
        <w:rPr>
          <w:rFonts w:hint="eastAsia" w:ascii="仿宋" w:hAnsi="仿宋" w:eastAsia="仿宋" w:cs="仿宋"/>
          <w:b/>
          <w:bCs/>
          <w:kern w:val="0"/>
          <w:sz w:val="24"/>
          <w:szCs w:val="24"/>
        </w:rPr>
        <w:t>技术负责人简历表</w:t>
      </w:r>
    </w:p>
    <w:tbl>
      <w:tblPr>
        <w:tblStyle w:val="6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1480"/>
        <w:gridCol w:w="1480"/>
        <w:gridCol w:w="1608"/>
        <w:gridCol w:w="1481"/>
        <w:gridCol w:w="1481"/>
      </w:tblGrid>
      <w:tr w14:paraId="362C8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noWrap/>
          </w:tcPr>
          <w:p w14:paraId="37277E8C">
            <w:pPr>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姓名</w:t>
            </w:r>
          </w:p>
        </w:tc>
        <w:tc>
          <w:tcPr>
            <w:tcW w:w="1480" w:type="dxa"/>
            <w:noWrap/>
          </w:tcPr>
          <w:p w14:paraId="7D787A87">
            <w:pPr>
              <w:spacing w:line="360" w:lineRule="auto"/>
              <w:jc w:val="center"/>
              <w:rPr>
                <w:rFonts w:hint="eastAsia" w:ascii="仿宋" w:hAnsi="仿宋" w:eastAsia="仿宋" w:cs="仿宋"/>
                <w:kern w:val="0"/>
                <w:sz w:val="24"/>
                <w:szCs w:val="24"/>
              </w:rPr>
            </w:pPr>
          </w:p>
        </w:tc>
        <w:tc>
          <w:tcPr>
            <w:tcW w:w="1480" w:type="dxa"/>
            <w:noWrap/>
          </w:tcPr>
          <w:p w14:paraId="55EA5AC2">
            <w:pPr>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性别</w:t>
            </w:r>
          </w:p>
        </w:tc>
        <w:tc>
          <w:tcPr>
            <w:tcW w:w="1608" w:type="dxa"/>
            <w:noWrap/>
          </w:tcPr>
          <w:p w14:paraId="75CA237C">
            <w:pPr>
              <w:spacing w:line="360" w:lineRule="auto"/>
              <w:jc w:val="center"/>
              <w:rPr>
                <w:rFonts w:hint="eastAsia" w:ascii="仿宋" w:hAnsi="仿宋" w:eastAsia="仿宋" w:cs="仿宋"/>
                <w:kern w:val="0"/>
                <w:sz w:val="24"/>
                <w:szCs w:val="24"/>
              </w:rPr>
            </w:pPr>
          </w:p>
        </w:tc>
        <w:tc>
          <w:tcPr>
            <w:tcW w:w="1481" w:type="dxa"/>
            <w:noWrap/>
          </w:tcPr>
          <w:p w14:paraId="76BD4737">
            <w:pPr>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年龄</w:t>
            </w:r>
          </w:p>
        </w:tc>
        <w:tc>
          <w:tcPr>
            <w:tcW w:w="1481" w:type="dxa"/>
            <w:noWrap/>
          </w:tcPr>
          <w:p w14:paraId="08EC9F53">
            <w:pPr>
              <w:spacing w:line="360" w:lineRule="auto"/>
              <w:jc w:val="center"/>
              <w:rPr>
                <w:rFonts w:hint="eastAsia" w:ascii="仿宋" w:hAnsi="仿宋" w:eastAsia="仿宋" w:cs="仿宋"/>
                <w:kern w:val="0"/>
                <w:sz w:val="24"/>
                <w:szCs w:val="24"/>
              </w:rPr>
            </w:pPr>
          </w:p>
        </w:tc>
      </w:tr>
      <w:tr w14:paraId="45605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noWrap/>
          </w:tcPr>
          <w:p w14:paraId="1106D8B8">
            <w:pPr>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职务</w:t>
            </w:r>
          </w:p>
        </w:tc>
        <w:tc>
          <w:tcPr>
            <w:tcW w:w="1480" w:type="dxa"/>
            <w:noWrap/>
          </w:tcPr>
          <w:p w14:paraId="43B28E98">
            <w:pPr>
              <w:spacing w:line="360" w:lineRule="auto"/>
              <w:jc w:val="center"/>
              <w:rPr>
                <w:rFonts w:hint="eastAsia" w:ascii="仿宋" w:hAnsi="仿宋" w:eastAsia="仿宋" w:cs="仿宋"/>
                <w:kern w:val="0"/>
                <w:sz w:val="24"/>
                <w:szCs w:val="24"/>
              </w:rPr>
            </w:pPr>
          </w:p>
        </w:tc>
        <w:tc>
          <w:tcPr>
            <w:tcW w:w="1480" w:type="dxa"/>
            <w:noWrap/>
          </w:tcPr>
          <w:p w14:paraId="31C538D5">
            <w:pPr>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职称</w:t>
            </w:r>
          </w:p>
        </w:tc>
        <w:tc>
          <w:tcPr>
            <w:tcW w:w="1608" w:type="dxa"/>
            <w:noWrap/>
          </w:tcPr>
          <w:p w14:paraId="00EF112E">
            <w:pPr>
              <w:spacing w:line="360" w:lineRule="auto"/>
              <w:jc w:val="center"/>
              <w:rPr>
                <w:rFonts w:hint="eastAsia" w:ascii="仿宋" w:hAnsi="仿宋" w:eastAsia="仿宋" w:cs="仿宋"/>
                <w:kern w:val="0"/>
                <w:sz w:val="24"/>
                <w:szCs w:val="24"/>
              </w:rPr>
            </w:pPr>
          </w:p>
        </w:tc>
        <w:tc>
          <w:tcPr>
            <w:tcW w:w="1481" w:type="dxa"/>
            <w:noWrap/>
          </w:tcPr>
          <w:p w14:paraId="28602A33">
            <w:pPr>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学历</w:t>
            </w:r>
          </w:p>
        </w:tc>
        <w:tc>
          <w:tcPr>
            <w:tcW w:w="1481" w:type="dxa"/>
            <w:noWrap/>
          </w:tcPr>
          <w:p w14:paraId="48C3E226">
            <w:pPr>
              <w:spacing w:line="360" w:lineRule="auto"/>
              <w:jc w:val="center"/>
              <w:rPr>
                <w:rFonts w:hint="eastAsia" w:ascii="仿宋" w:hAnsi="仿宋" w:eastAsia="仿宋" w:cs="仿宋"/>
                <w:kern w:val="0"/>
                <w:sz w:val="24"/>
                <w:szCs w:val="24"/>
              </w:rPr>
            </w:pPr>
          </w:p>
        </w:tc>
      </w:tr>
      <w:tr w14:paraId="50A1C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60" w:type="dxa"/>
            <w:gridSpan w:val="2"/>
            <w:noWrap/>
          </w:tcPr>
          <w:p w14:paraId="6CE98400">
            <w:pPr>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参加工作时间</w:t>
            </w:r>
          </w:p>
        </w:tc>
        <w:tc>
          <w:tcPr>
            <w:tcW w:w="1480" w:type="dxa"/>
            <w:noWrap/>
          </w:tcPr>
          <w:p w14:paraId="7F2E59F8">
            <w:pPr>
              <w:spacing w:line="360" w:lineRule="auto"/>
              <w:jc w:val="center"/>
              <w:rPr>
                <w:rFonts w:hint="eastAsia" w:ascii="仿宋" w:hAnsi="仿宋" w:eastAsia="仿宋" w:cs="仿宋"/>
                <w:kern w:val="0"/>
                <w:sz w:val="24"/>
                <w:szCs w:val="24"/>
              </w:rPr>
            </w:pPr>
          </w:p>
        </w:tc>
        <w:tc>
          <w:tcPr>
            <w:tcW w:w="3089" w:type="dxa"/>
            <w:gridSpan w:val="2"/>
            <w:noWrap/>
          </w:tcPr>
          <w:p w14:paraId="6EE7F84E">
            <w:pPr>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从事技术负责人年限</w:t>
            </w:r>
          </w:p>
        </w:tc>
        <w:tc>
          <w:tcPr>
            <w:tcW w:w="1481" w:type="dxa"/>
            <w:noWrap/>
          </w:tcPr>
          <w:p w14:paraId="3C675D16">
            <w:pPr>
              <w:spacing w:line="360" w:lineRule="auto"/>
              <w:jc w:val="center"/>
              <w:rPr>
                <w:rFonts w:hint="eastAsia" w:ascii="仿宋" w:hAnsi="仿宋" w:eastAsia="仿宋" w:cs="仿宋"/>
                <w:kern w:val="0"/>
                <w:sz w:val="24"/>
                <w:szCs w:val="24"/>
              </w:rPr>
            </w:pPr>
          </w:p>
        </w:tc>
      </w:tr>
      <w:tr w14:paraId="760E4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60" w:type="dxa"/>
            <w:gridSpan w:val="2"/>
            <w:noWrap/>
          </w:tcPr>
          <w:p w14:paraId="38AE0DB3">
            <w:pPr>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资格证书名称及编号</w:t>
            </w:r>
          </w:p>
        </w:tc>
        <w:tc>
          <w:tcPr>
            <w:tcW w:w="6050" w:type="dxa"/>
            <w:gridSpan w:val="4"/>
            <w:noWrap/>
          </w:tcPr>
          <w:p w14:paraId="1509C120">
            <w:pPr>
              <w:spacing w:line="360" w:lineRule="auto"/>
              <w:jc w:val="center"/>
              <w:rPr>
                <w:rFonts w:hint="eastAsia" w:ascii="仿宋" w:hAnsi="仿宋" w:eastAsia="仿宋" w:cs="仿宋"/>
                <w:kern w:val="0"/>
                <w:sz w:val="24"/>
                <w:szCs w:val="24"/>
              </w:rPr>
            </w:pPr>
          </w:p>
        </w:tc>
      </w:tr>
      <w:tr w14:paraId="2CD85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10" w:type="dxa"/>
            <w:gridSpan w:val="6"/>
            <w:noWrap/>
          </w:tcPr>
          <w:p w14:paraId="0C22C02F">
            <w:pPr>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在建和已完工程项目情况</w:t>
            </w:r>
          </w:p>
        </w:tc>
      </w:tr>
      <w:tr w14:paraId="63101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noWrap/>
          </w:tcPr>
          <w:p w14:paraId="46E8B05B">
            <w:pPr>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建设单位</w:t>
            </w:r>
          </w:p>
        </w:tc>
        <w:tc>
          <w:tcPr>
            <w:tcW w:w="1480" w:type="dxa"/>
            <w:noWrap/>
          </w:tcPr>
          <w:p w14:paraId="27B3A342">
            <w:pPr>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项目名称</w:t>
            </w:r>
          </w:p>
        </w:tc>
        <w:tc>
          <w:tcPr>
            <w:tcW w:w="1480" w:type="dxa"/>
            <w:noWrap/>
          </w:tcPr>
          <w:p w14:paraId="653AA2FB">
            <w:pPr>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建设规模</w:t>
            </w:r>
          </w:p>
        </w:tc>
        <w:tc>
          <w:tcPr>
            <w:tcW w:w="1608" w:type="dxa"/>
            <w:noWrap/>
          </w:tcPr>
          <w:p w14:paraId="413E83A8">
            <w:pPr>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开、竣工日期</w:t>
            </w:r>
          </w:p>
        </w:tc>
        <w:tc>
          <w:tcPr>
            <w:tcW w:w="1481" w:type="dxa"/>
            <w:noWrap/>
          </w:tcPr>
          <w:p w14:paraId="39E0FFEE">
            <w:pPr>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在建或已完</w:t>
            </w:r>
          </w:p>
        </w:tc>
        <w:tc>
          <w:tcPr>
            <w:tcW w:w="1481" w:type="dxa"/>
            <w:noWrap/>
          </w:tcPr>
          <w:p w14:paraId="2FDE1D52">
            <w:pPr>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工程质量</w:t>
            </w:r>
          </w:p>
        </w:tc>
      </w:tr>
      <w:tr w14:paraId="08B3D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noWrap/>
          </w:tcPr>
          <w:p w14:paraId="2EFA60DB">
            <w:pPr>
              <w:spacing w:line="360" w:lineRule="auto"/>
              <w:rPr>
                <w:rFonts w:hint="eastAsia" w:ascii="仿宋" w:hAnsi="仿宋" w:eastAsia="仿宋" w:cs="仿宋"/>
                <w:kern w:val="0"/>
                <w:sz w:val="24"/>
                <w:szCs w:val="24"/>
              </w:rPr>
            </w:pPr>
          </w:p>
        </w:tc>
        <w:tc>
          <w:tcPr>
            <w:tcW w:w="1480" w:type="dxa"/>
            <w:noWrap/>
          </w:tcPr>
          <w:p w14:paraId="42091F36">
            <w:pPr>
              <w:spacing w:line="360" w:lineRule="auto"/>
              <w:rPr>
                <w:rFonts w:hint="eastAsia" w:ascii="仿宋" w:hAnsi="仿宋" w:eastAsia="仿宋" w:cs="仿宋"/>
                <w:kern w:val="0"/>
                <w:sz w:val="24"/>
                <w:szCs w:val="24"/>
              </w:rPr>
            </w:pPr>
          </w:p>
        </w:tc>
        <w:tc>
          <w:tcPr>
            <w:tcW w:w="1480" w:type="dxa"/>
            <w:noWrap/>
          </w:tcPr>
          <w:p w14:paraId="6F3EDF90">
            <w:pPr>
              <w:spacing w:line="360" w:lineRule="auto"/>
              <w:rPr>
                <w:rFonts w:hint="eastAsia" w:ascii="仿宋" w:hAnsi="仿宋" w:eastAsia="仿宋" w:cs="仿宋"/>
                <w:kern w:val="0"/>
                <w:sz w:val="24"/>
                <w:szCs w:val="24"/>
              </w:rPr>
            </w:pPr>
          </w:p>
        </w:tc>
        <w:tc>
          <w:tcPr>
            <w:tcW w:w="1608" w:type="dxa"/>
            <w:noWrap/>
          </w:tcPr>
          <w:p w14:paraId="7C4F43C4">
            <w:pPr>
              <w:spacing w:line="360" w:lineRule="auto"/>
              <w:rPr>
                <w:rFonts w:hint="eastAsia" w:ascii="仿宋" w:hAnsi="仿宋" w:eastAsia="仿宋" w:cs="仿宋"/>
                <w:kern w:val="0"/>
                <w:sz w:val="24"/>
                <w:szCs w:val="24"/>
              </w:rPr>
            </w:pPr>
          </w:p>
        </w:tc>
        <w:tc>
          <w:tcPr>
            <w:tcW w:w="1481" w:type="dxa"/>
            <w:noWrap/>
          </w:tcPr>
          <w:p w14:paraId="191338CC">
            <w:pPr>
              <w:spacing w:line="360" w:lineRule="auto"/>
              <w:rPr>
                <w:rFonts w:hint="eastAsia" w:ascii="仿宋" w:hAnsi="仿宋" w:eastAsia="仿宋" w:cs="仿宋"/>
                <w:kern w:val="0"/>
                <w:sz w:val="24"/>
                <w:szCs w:val="24"/>
              </w:rPr>
            </w:pPr>
          </w:p>
        </w:tc>
        <w:tc>
          <w:tcPr>
            <w:tcW w:w="1481" w:type="dxa"/>
            <w:noWrap/>
          </w:tcPr>
          <w:p w14:paraId="28F9A4D7">
            <w:pPr>
              <w:spacing w:line="360" w:lineRule="auto"/>
              <w:rPr>
                <w:rFonts w:hint="eastAsia" w:ascii="仿宋" w:hAnsi="仿宋" w:eastAsia="仿宋" w:cs="仿宋"/>
                <w:kern w:val="0"/>
                <w:sz w:val="24"/>
                <w:szCs w:val="24"/>
              </w:rPr>
            </w:pPr>
          </w:p>
        </w:tc>
      </w:tr>
      <w:tr w14:paraId="56915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noWrap/>
          </w:tcPr>
          <w:p w14:paraId="43E2A22E">
            <w:pPr>
              <w:spacing w:line="360" w:lineRule="auto"/>
              <w:rPr>
                <w:rFonts w:hint="eastAsia" w:ascii="仿宋" w:hAnsi="仿宋" w:eastAsia="仿宋" w:cs="仿宋"/>
                <w:kern w:val="0"/>
                <w:sz w:val="24"/>
                <w:szCs w:val="24"/>
              </w:rPr>
            </w:pPr>
          </w:p>
        </w:tc>
        <w:tc>
          <w:tcPr>
            <w:tcW w:w="1480" w:type="dxa"/>
            <w:noWrap/>
          </w:tcPr>
          <w:p w14:paraId="699B0DE4">
            <w:pPr>
              <w:spacing w:line="360" w:lineRule="auto"/>
              <w:rPr>
                <w:rFonts w:hint="eastAsia" w:ascii="仿宋" w:hAnsi="仿宋" w:eastAsia="仿宋" w:cs="仿宋"/>
                <w:kern w:val="0"/>
                <w:sz w:val="24"/>
                <w:szCs w:val="24"/>
              </w:rPr>
            </w:pPr>
          </w:p>
        </w:tc>
        <w:tc>
          <w:tcPr>
            <w:tcW w:w="1480" w:type="dxa"/>
            <w:noWrap/>
          </w:tcPr>
          <w:p w14:paraId="0020C9C2">
            <w:pPr>
              <w:spacing w:line="360" w:lineRule="auto"/>
              <w:rPr>
                <w:rFonts w:hint="eastAsia" w:ascii="仿宋" w:hAnsi="仿宋" w:eastAsia="仿宋" w:cs="仿宋"/>
                <w:kern w:val="0"/>
                <w:sz w:val="24"/>
                <w:szCs w:val="24"/>
              </w:rPr>
            </w:pPr>
          </w:p>
        </w:tc>
        <w:tc>
          <w:tcPr>
            <w:tcW w:w="1608" w:type="dxa"/>
            <w:noWrap/>
          </w:tcPr>
          <w:p w14:paraId="5715A37A">
            <w:pPr>
              <w:spacing w:line="360" w:lineRule="auto"/>
              <w:rPr>
                <w:rFonts w:hint="eastAsia" w:ascii="仿宋" w:hAnsi="仿宋" w:eastAsia="仿宋" w:cs="仿宋"/>
                <w:kern w:val="0"/>
                <w:sz w:val="24"/>
                <w:szCs w:val="24"/>
              </w:rPr>
            </w:pPr>
          </w:p>
        </w:tc>
        <w:tc>
          <w:tcPr>
            <w:tcW w:w="1481" w:type="dxa"/>
            <w:noWrap/>
          </w:tcPr>
          <w:p w14:paraId="381BF576">
            <w:pPr>
              <w:spacing w:line="360" w:lineRule="auto"/>
              <w:rPr>
                <w:rFonts w:hint="eastAsia" w:ascii="仿宋" w:hAnsi="仿宋" w:eastAsia="仿宋" w:cs="仿宋"/>
                <w:kern w:val="0"/>
                <w:sz w:val="24"/>
                <w:szCs w:val="24"/>
              </w:rPr>
            </w:pPr>
          </w:p>
        </w:tc>
        <w:tc>
          <w:tcPr>
            <w:tcW w:w="1481" w:type="dxa"/>
            <w:noWrap/>
          </w:tcPr>
          <w:p w14:paraId="288DEFB4">
            <w:pPr>
              <w:spacing w:line="360" w:lineRule="auto"/>
              <w:rPr>
                <w:rFonts w:hint="eastAsia" w:ascii="仿宋" w:hAnsi="仿宋" w:eastAsia="仿宋" w:cs="仿宋"/>
                <w:kern w:val="0"/>
                <w:sz w:val="24"/>
                <w:szCs w:val="24"/>
              </w:rPr>
            </w:pPr>
          </w:p>
        </w:tc>
      </w:tr>
      <w:tr w14:paraId="3BDAA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noWrap/>
          </w:tcPr>
          <w:p w14:paraId="463A044A">
            <w:pPr>
              <w:spacing w:line="360" w:lineRule="auto"/>
              <w:rPr>
                <w:rFonts w:hint="eastAsia" w:ascii="仿宋" w:hAnsi="仿宋" w:eastAsia="仿宋" w:cs="仿宋"/>
                <w:kern w:val="0"/>
                <w:sz w:val="24"/>
                <w:szCs w:val="24"/>
              </w:rPr>
            </w:pPr>
          </w:p>
        </w:tc>
        <w:tc>
          <w:tcPr>
            <w:tcW w:w="1480" w:type="dxa"/>
            <w:noWrap/>
          </w:tcPr>
          <w:p w14:paraId="56674667">
            <w:pPr>
              <w:spacing w:line="360" w:lineRule="auto"/>
              <w:rPr>
                <w:rFonts w:hint="eastAsia" w:ascii="仿宋" w:hAnsi="仿宋" w:eastAsia="仿宋" w:cs="仿宋"/>
                <w:kern w:val="0"/>
                <w:sz w:val="24"/>
                <w:szCs w:val="24"/>
              </w:rPr>
            </w:pPr>
          </w:p>
        </w:tc>
        <w:tc>
          <w:tcPr>
            <w:tcW w:w="1480" w:type="dxa"/>
            <w:noWrap/>
          </w:tcPr>
          <w:p w14:paraId="5E2C6830">
            <w:pPr>
              <w:spacing w:line="360" w:lineRule="auto"/>
              <w:rPr>
                <w:rFonts w:hint="eastAsia" w:ascii="仿宋" w:hAnsi="仿宋" w:eastAsia="仿宋" w:cs="仿宋"/>
                <w:kern w:val="0"/>
                <w:sz w:val="24"/>
                <w:szCs w:val="24"/>
              </w:rPr>
            </w:pPr>
          </w:p>
        </w:tc>
        <w:tc>
          <w:tcPr>
            <w:tcW w:w="1608" w:type="dxa"/>
            <w:noWrap/>
          </w:tcPr>
          <w:p w14:paraId="4BEC7873">
            <w:pPr>
              <w:spacing w:line="360" w:lineRule="auto"/>
              <w:rPr>
                <w:rFonts w:hint="eastAsia" w:ascii="仿宋" w:hAnsi="仿宋" w:eastAsia="仿宋" w:cs="仿宋"/>
                <w:kern w:val="0"/>
                <w:sz w:val="24"/>
                <w:szCs w:val="24"/>
              </w:rPr>
            </w:pPr>
          </w:p>
        </w:tc>
        <w:tc>
          <w:tcPr>
            <w:tcW w:w="1481" w:type="dxa"/>
            <w:noWrap/>
          </w:tcPr>
          <w:p w14:paraId="65ACE2E4">
            <w:pPr>
              <w:spacing w:line="360" w:lineRule="auto"/>
              <w:rPr>
                <w:rFonts w:hint="eastAsia" w:ascii="仿宋" w:hAnsi="仿宋" w:eastAsia="仿宋" w:cs="仿宋"/>
                <w:kern w:val="0"/>
                <w:sz w:val="24"/>
                <w:szCs w:val="24"/>
              </w:rPr>
            </w:pPr>
          </w:p>
        </w:tc>
        <w:tc>
          <w:tcPr>
            <w:tcW w:w="1481" w:type="dxa"/>
            <w:noWrap/>
          </w:tcPr>
          <w:p w14:paraId="5E14524D">
            <w:pPr>
              <w:spacing w:line="360" w:lineRule="auto"/>
              <w:rPr>
                <w:rFonts w:hint="eastAsia" w:ascii="仿宋" w:hAnsi="仿宋" w:eastAsia="仿宋" w:cs="仿宋"/>
                <w:kern w:val="0"/>
                <w:sz w:val="24"/>
                <w:szCs w:val="24"/>
              </w:rPr>
            </w:pPr>
          </w:p>
        </w:tc>
      </w:tr>
    </w:tbl>
    <w:p w14:paraId="6504BD23">
      <w:pPr>
        <w:spacing w:line="360" w:lineRule="auto"/>
        <w:rPr>
          <w:rFonts w:hint="eastAsia" w:ascii="仿宋" w:hAnsi="仿宋" w:eastAsia="仿宋" w:cs="仿宋"/>
          <w:b/>
          <w:bCs/>
          <w:kern w:val="0"/>
          <w:sz w:val="24"/>
          <w:szCs w:val="24"/>
        </w:rPr>
      </w:pPr>
    </w:p>
    <w:p w14:paraId="7E0ED659">
      <w:pPr>
        <w:tabs>
          <w:tab w:val="left" w:pos="720"/>
        </w:tabs>
        <w:spacing w:line="440" w:lineRule="exact"/>
        <w:jc w:val="left"/>
        <w:rPr>
          <w:rFonts w:hint="eastAsia" w:ascii="仿宋" w:hAnsi="仿宋" w:eastAsia="仿宋" w:cs="仿宋"/>
          <w:b/>
          <w:bCs/>
          <w:sz w:val="24"/>
          <w:szCs w:val="24"/>
        </w:rPr>
      </w:pPr>
      <w:bookmarkStart w:id="117" w:name="_Toc246392157"/>
      <w:bookmarkStart w:id="118" w:name="_Toc152042588"/>
      <w:bookmarkStart w:id="119" w:name="_Toc179632819"/>
      <w:bookmarkStart w:id="120" w:name="_Toc152045799"/>
      <w:bookmarkStart w:id="121" w:name="_Toc144974867"/>
      <w:r>
        <w:rPr>
          <w:rFonts w:hint="eastAsia" w:ascii="仿宋" w:hAnsi="仿宋" w:eastAsia="仿宋" w:cs="仿宋"/>
          <w:b/>
          <w:bCs/>
          <w:sz w:val="24"/>
          <w:szCs w:val="24"/>
        </w:rPr>
        <w:t>附表</w:t>
      </w:r>
      <w:r>
        <w:rPr>
          <w:rFonts w:hint="eastAsia" w:ascii="仿宋" w:hAnsi="仿宋" w:eastAsia="仿宋" w:cs="仿宋"/>
          <w:b/>
          <w:bCs/>
          <w:sz w:val="24"/>
          <w:szCs w:val="24"/>
          <w:lang w:eastAsia="zh-CN"/>
        </w:rPr>
        <w:t>六</w:t>
      </w:r>
      <w:r>
        <w:rPr>
          <w:rFonts w:hint="eastAsia" w:ascii="仿宋" w:hAnsi="仿宋" w:eastAsia="仿宋" w:cs="仿宋"/>
          <w:b/>
          <w:bCs/>
          <w:sz w:val="24"/>
          <w:szCs w:val="24"/>
        </w:rPr>
        <w:t>：劳动力计划表</w:t>
      </w:r>
      <w:bookmarkEnd w:id="117"/>
      <w:bookmarkEnd w:id="118"/>
      <w:bookmarkEnd w:id="119"/>
      <w:bookmarkEnd w:id="120"/>
      <w:bookmarkEnd w:id="121"/>
    </w:p>
    <w:p w14:paraId="484CC301">
      <w:pPr>
        <w:spacing w:line="440" w:lineRule="exact"/>
        <w:ind w:right="410"/>
        <w:jc w:val="right"/>
        <w:rPr>
          <w:rFonts w:hint="eastAsia" w:ascii="仿宋" w:hAnsi="仿宋" w:eastAsia="仿宋" w:cs="仿宋"/>
          <w:sz w:val="24"/>
          <w:szCs w:val="24"/>
        </w:rPr>
      </w:pPr>
      <w:r>
        <w:rPr>
          <w:rFonts w:hint="eastAsia" w:ascii="仿宋" w:hAnsi="仿宋" w:eastAsia="仿宋" w:cs="仿宋"/>
          <w:sz w:val="24"/>
          <w:szCs w:val="24"/>
        </w:rPr>
        <w:t>单位：人</w:t>
      </w:r>
    </w:p>
    <w:tbl>
      <w:tblPr>
        <w:tblStyle w:val="6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872"/>
        <w:gridCol w:w="1133"/>
        <w:gridCol w:w="1133"/>
        <w:gridCol w:w="875"/>
        <w:gridCol w:w="1133"/>
        <w:gridCol w:w="1133"/>
        <w:gridCol w:w="1343"/>
      </w:tblGrid>
      <w:tr w14:paraId="45898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93" w:type="dxa"/>
            <w:noWrap/>
            <w:vAlign w:val="center"/>
          </w:tcPr>
          <w:p w14:paraId="24343FDB">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工种</w:t>
            </w:r>
          </w:p>
        </w:tc>
        <w:tc>
          <w:tcPr>
            <w:tcW w:w="7622" w:type="dxa"/>
            <w:gridSpan w:val="7"/>
            <w:noWrap/>
            <w:vAlign w:val="center"/>
          </w:tcPr>
          <w:p w14:paraId="1BE3ED87">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按工程施工阶段投入劳动力情况</w:t>
            </w:r>
          </w:p>
        </w:tc>
      </w:tr>
      <w:tr w14:paraId="4FE6E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93" w:type="dxa"/>
            <w:noWrap/>
            <w:vAlign w:val="center"/>
          </w:tcPr>
          <w:p w14:paraId="60187E9E">
            <w:pPr>
              <w:spacing w:line="440" w:lineRule="exact"/>
              <w:jc w:val="center"/>
              <w:rPr>
                <w:rFonts w:hint="eastAsia" w:ascii="仿宋" w:hAnsi="仿宋" w:eastAsia="仿宋" w:cs="仿宋"/>
                <w:sz w:val="24"/>
                <w:szCs w:val="24"/>
              </w:rPr>
            </w:pPr>
          </w:p>
        </w:tc>
        <w:tc>
          <w:tcPr>
            <w:tcW w:w="872" w:type="dxa"/>
            <w:noWrap/>
            <w:vAlign w:val="center"/>
          </w:tcPr>
          <w:p w14:paraId="7ABC60C7">
            <w:pPr>
              <w:spacing w:line="440" w:lineRule="exact"/>
              <w:jc w:val="center"/>
              <w:rPr>
                <w:rFonts w:hint="eastAsia" w:ascii="仿宋" w:hAnsi="仿宋" w:eastAsia="仿宋" w:cs="仿宋"/>
                <w:sz w:val="24"/>
                <w:szCs w:val="24"/>
              </w:rPr>
            </w:pPr>
          </w:p>
        </w:tc>
        <w:tc>
          <w:tcPr>
            <w:tcW w:w="1133" w:type="dxa"/>
            <w:noWrap/>
            <w:vAlign w:val="center"/>
          </w:tcPr>
          <w:p w14:paraId="0A73BA34">
            <w:pPr>
              <w:spacing w:line="440" w:lineRule="exact"/>
              <w:jc w:val="center"/>
              <w:rPr>
                <w:rFonts w:hint="eastAsia" w:ascii="仿宋" w:hAnsi="仿宋" w:eastAsia="仿宋" w:cs="仿宋"/>
                <w:sz w:val="24"/>
                <w:szCs w:val="24"/>
              </w:rPr>
            </w:pPr>
          </w:p>
        </w:tc>
        <w:tc>
          <w:tcPr>
            <w:tcW w:w="1133" w:type="dxa"/>
            <w:noWrap/>
            <w:vAlign w:val="center"/>
          </w:tcPr>
          <w:p w14:paraId="57E97256">
            <w:pPr>
              <w:spacing w:line="440" w:lineRule="exact"/>
              <w:jc w:val="center"/>
              <w:rPr>
                <w:rFonts w:hint="eastAsia" w:ascii="仿宋" w:hAnsi="仿宋" w:eastAsia="仿宋" w:cs="仿宋"/>
                <w:sz w:val="24"/>
                <w:szCs w:val="24"/>
              </w:rPr>
            </w:pPr>
          </w:p>
        </w:tc>
        <w:tc>
          <w:tcPr>
            <w:tcW w:w="875" w:type="dxa"/>
            <w:noWrap/>
            <w:vAlign w:val="center"/>
          </w:tcPr>
          <w:p w14:paraId="683F7ECB">
            <w:pPr>
              <w:spacing w:line="440" w:lineRule="exact"/>
              <w:jc w:val="center"/>
              <w:rPr>
                <w:rFonts w:hint="eastAsia" w:ascii="仿宋" w:hAnsi="仿宋" w:eastAsia="仿宋" w:cs="仿宋"/>
                <w:sz w:val="24"/>
                <w:szCs w:val="24"/>
              </w:rPr>
            </w:pPr>
          </w:p>
        </w:tc>
        <w:tc>
          <w:tcPr>
            <w:tcW w:w="1133" w:type="dxa"/>
            <w:noWrap/>
            <w:vAlign w:val="center"/>
          </w:tcPr>
          <w:p w14:paraId="06415FE0">
            <w:pPr>
              <w:spacing w:line="440" w:lineRule="exact"/>
              <w:jc w:val="center"/>
              <w:rPr>
                <w:rFonts w:hint="eastAsia" w:ascii="仿宋" w:hAnsi="仿宋" w:eastAsia="仿宋" w:cs="仿宋"/>
                <w:sz w:val="24"/>
                <w:szCs w:val="24"/>
              </w:rPr>
            </w:pPr>
          </w:p>
        </w:tc>
        <w:tc>
          <w:tcPr>
            <w:tcW w:w="1133" w:type="dxa"/>
            <w:noWrap/>
            <w:vAlign w:val="center"/>
          </w:tcPr>
          <w:p w14:paraId="3C87BF4D">
            <w:pPr>
              <w:spacing w:line="440" w:lineRule="exact"/>
              <w:jc w:val="center"/>
              <w:rPr>
                <w:rFonts w:hint="eastAsia" w:ascii="仿宋" w:hAnsi="仿宋" w:eastAsia="仿宋" w:cs="仿宋"/>
                <w:sz w:val="24"/>
                <w:szCs w:val="24"/>
              </w:rPr>
            </w:pPr>
          </w:p>
        </w:tc>
        <w:tc>
          <w:tcPr>
            <w:tcW w:w="1343" w:type="dxa"/>
            <w:noWrap/>
            <w:vAlign w:val="center"/>
          </w:tcPr>
          <w:p w14:paraId="699C6D17">
            <w:pPr>
              <w:spacing w:line="440" w:lineRule="exact"/>
              <w:jc w:val="center"/>
              <w:rPr>
                <w:rFonts w:hint="eastAsia" w:ascii="仿宋" w:hAnsi="仿宋" w:eastAsia="仿宋" w:cs="仿宋"/>
                <w:sz w:val="24"/>
                <w:szCs w:val="24"/>
              </w:rPr>
            </w:pPr>
          </w:p>
        </w:tc>
      </w:tr>
      <w:tr w14:paraId="13FA1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93" w:type="dxa"/>
            <w:noWrap/>
            <w:vAlign w:val="center"/>
          </w:tcPr>
          <w:p w14:paraId="63E6E042">
            <w:pPr>
              <w:spacing w:line="440" w:lineRule="exact"/>
              <w:jc w:val="center"/>
              <w:rPr>
                <w:rFonts w:hint="eastAsia" w:ascii="仿宋" w:hAnsi="仿宋" w:eastAsia="仿宋" w:cs="仿宋"/>
                <w:sz w:val="24"/>
                <w:szCs w:val="24"/>
              </w:rPr>
            </w:pPr>
          </w:p>
        </w:tc>
        <w:tc>
          <w:tcPr>
            <w:tcW w:w="872" w:type="dxa"/>
            <w:noWrap/>
            <w:vAlign w:val="center"/>
          </w:tcPr>
          <w:p w14:paraId="69E342C6">
            <w:pPr>
              <w:spacing w:line="440" w:lineRule="exact"/>
              <w:jc w:val="center"/>
              <w:rPr>
                <w:rFonts w:hint="eastAsia" w:ascii="仿宋" w:hAnsi="仿宋" w:eastAsia="仿宋" w:cs="仿宋"/>
                <w:sz w:val="24"/>
                <w:szCs w:val="24"/>
              </w:rPr>
            </w:pPr>
          </w:p>
        </w:tc>
        <w:tc>
          <w:tcPr>
            <w:tcW w:w="1133" w:type="dxa"/>
            <w:noWrap/>
            <w:vAlign w:val="center"/>
          </w:tcPr>
          <w:p w14:paraId="77ADC976">
            <w:pPr>
              <w:spacing w:line="440" w:lineRule="exact"/>
              <w:jc w:val="center"/>
              <w:rPr>
                <w:rFonts w:hint="eastAsia" w:ascii="仿宋" w:hAnsi="仿宋" w:eastAsia="仿宋" w:cs="仿宋"/>
                <w:sz w:val="24"/>
                <w:szCs w:val="24"/>
              </w:rPr>
            </w:pPr>
          </w:p>
        </w:tc>
        <w:tc>
          <w:tcPr>
            <w:tcW w:w="1133" w:type="dxa"/>
            <w:noWrap/>
            <w:vAlign w:val="center"/>
          </w:tcPr>
          <w:p w14:paraId="5BEE4D52">
            <w:pPr>
              <w:spacing w:line="440" w:lineRule="exact"/>
              <w:jc w:val="center"/>
              <w:rPr>
                <w:rFonts w:hint="eastAsia" w:ascii="仿宋" w:hAnsi="仿宋" w:eastAsia="仿宋" w:cs="仿宋"/>
                <w:sz w:val="24"/>
                <w:szCs w:val="24"/>
              </w:rPr>
            </w:pPr>
          </w:p>
        </w:tc>
        <w:tc>
          <w:tcPr>
            <w:tcW w:w="875" w:type="dxa"/>
            <w:noWrap/>
            <w:vAlign w:val="center"/>
          </w:tcPr>
          <w:p w14:paraId="679B3BDC">
            <w:pPr>
              <w:spacing w:line="440" w:lineRule="exact"/>
              <w:jc w:val="center"/>
              <w:rPr>
                <w:rFonts w:hint="eastAsia" w:ascii="仿宋" w:hAnsi="仿宋" w:eastAsia="仿宋" w:cs="仿宋"/>
                <w:sz w:val="24"/>
                <w:szCs w:val="24"/>
              </w:rPr>
            </w:pPr>
          </w:p>
        </w:tc>
        <w:tc>
          <w:tcPr>
            <w:tcW w:w="1133" w:type="dxa"/>
            <w:noWrap/>
            <w:vAlign w:val="center"/>
          </w:tcPr>
          <w:p w14:paraId="5142CE62">
            <w:pPr>
              <w:spacing w:line="440" w:lineRule="exact"/>
              <w:jc w:val="center"/>
              <w:rPr>
                <w:rFonts w:hint="eastAsia" w:ascii="仿宋" w:hAnsi="仿宋" w:eastAsia="仿宋" w:cs="仿宋"/>
                <w:sz w:val="24"/>
                <w:szCs w:val="24"/>
              </w:rPr>
            </w:pPr>
          </w:p>
        </w:tc>
        <w:tc>
          <w:tcPr>
            <w:tcW w:w="1133" w:type="dxa"/>
            <w:noWrap/>
            <w:vAlign w:val="center"/>
          </w:tcPr>
          <w:p w14:paraId="7C326FAB">
            <w:pPr>
              <w:spacing w:line="440" w:lineRule="exact"/>
              <w:jc w:val="center"/>
              <w:rPr>
                <w:rFonts w:hint="eastAsia" w:ascii="仿宋" w:hAnsi="仿宋" w:eastAsia="仿宋" w:cs="仿宋"/>
                <w:sz w:val="24"/>
                <w:szCs w:val="24"/>
              </w:rPr>
            </w:pPr>
          </w:p>
        </w:tc>
        <w:tc>
          <w:tcPr>
            <w:tcW w:w="1343" w:type="dxa"/>
            <w:noWrap/>
            <w:vAlign w:val="center"/>
          </w:tcPr>
          <w:p w14:paraId="6B01BFE2">
            <w:pPr>
              <w:spacing w:line="440" w:lineRule="exact"/>
              <w:jc w:val="center"/>
              <w:rPr>
                <w:rFonts w:hint="eastAsia" w:ascii="仿宋" w:hAnsi="仿宋" w:eastAsia="仿宋" w:cs="仿宋"/>
                <w:sz w:val="24"/>
                <w:szCs w:val="24"/>
              </w:rPr>
            </w:pPr>
          </w:p>
        </w:tc>
      </w:tr>
      <w:tr w14:paraId="21465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93" w:type="dxa"/>
            <w:noWrap/>
          </w:tcPr>
          <w:p w14:paraId="1435143E">
            <w:pPr>
              <w:spacing w:line="440" w:lineRule="exact"/>
              <w:jc w:val="center"/>
              <w:rPr>
                <w:rFonts w:hint="eastAsia" w:ascii="仿宋" w:hAnsi="仿宋" w:eastAsia="仿宋" w:cs="仿宋"/>
                <w:sz w:val="24"/>
                <w:szCs w:val="24"/>
              </w:rPr>
            </w:pPr>
          </w:p>
        </w:tc>
        <w:tc>
          <w:tcPr>
            <w:tcW w:w="872" w:type="dxa"/>
            <w:noWrap/>
          </w:tcPr>
          <w:p w14:paraId="58FB8BEE">
            <w:pPr>
              <w:spacing w:line="440" w:lineRule="exact"/>
              <w:jc w:val="center"/>
              <w:rPr>
                <w:rFonts w:hint="eastAsia" w:ascii="仿宋" w:hAnsi="仿宋" w:eastAsia="仿宋" w:cs="仿宋"/>
                <w:sz w:val="24"/>
                <w:szCs w:val="24"/>
              </w:rPr>
            </w:pPr>
          </w:p>
        </w:tc>
        <w:tc>
          <w:tcPr>
            <w:tcW w:w="1133" w:type="dxa"/>
            <w:noWrap/>
          </w:tcPr>
          <w:p w14:paraId="531CB7B8">
            <w:pPr>
              <w:spacing w:line="440" w:lineRule="exact"/>
              <w:jc w:val="center"/>
              <w:rPr>
                <w:rFonts w:hint="eastAsia" w:ascii="仿宋" w:hAnsi="仿宋" w:eastAsia="仿宋" w:cs="仿宋"/>
                <w:sz w:val="24"/>
                <w:szCs w:val="24"/>
              </w:rPr>
            </w:pPr>
          </w:p>
        </w:tc>
        <w:tc>
          <w:tcPr>
            <w:tcW w:w="1133" w:type="dxa"/>
            <w:noWrap/>
          </w:tcPr>
          <w:p w14:paraId="3AF4E6BA">
            <w:pPr>
              <w:spacing w:line="440" w:lineRule="exact"/>
              <w:jc w:val="center"/>
              <w:rPr>
                <w:rFonts w:hint="eastAsia" w:ascii="仿宋" w:hAnsi="仿宋" w:eastAsia="仿宋" w:cs="仿宋"/>
                <w:sz w:val="24"/>
                <w:szCs w:val="24"/>
              </w:rPr>
            </w:pPr>
          </w:p>
        </w:tc>
        <w:tc>
          <w:tcPr>
            <w:tcW w:w="875" w:type="dxa"/>
            <w:noWrap/>
          </w:tcPr>
          <w:p w14:paraId="11EAFC5B">
            <w:pPr>
              <w:spacing w:line="440" w:lineRule="exact"/>
              <w:jc w:val="center"/>
              <w:rPr>
                <w:rFonts w:hint="eastAsia" w:ascii="仿宋" w:hAnsi="仿宋" w:eastAsia="仿宋" w:cs="仿宋"/>
                <w:sz w:val="24"/>
                <w:szCs w:val="24"/>
              </w:rPr>
            </w:pPr>
          </w:p>
        </w:tc>
        <w:tc>
          <w:tcPr>
            <w:tcW w:w="1133" w:type="dxa"/>
            <w:noWrap/>
          </w:tcPr>
          <w:p w14:paraId="0A6EB96C">
            <w:pPr>
              <w:spacing w:line="440" w:lineRule="exact"/>
              <w:jc w:val="center"/>
              <w:rPr>
                <w:rFonts w:hint="eastAsia" w:ascii="仿宋" w:hAnsi="仿宋" w:eastAsia="仿宋" w:cs="仿宋"/>
                <w:sz w:val="24"/>
                <w:szCs w:val="24"/>
              </w:rPr>
            </w:pPr>
          </w:p>
        </w:tc>
        <w:tc>
          <w:tcPr>
            <w:tcW w:w="1133" w:type="dxa"/>
            <w:noWrap/>
          </w:tcPr>
          <w:p w14:paraId="732BF14A">
            <w:pPr>
              <w:spacing w:line="440" w:lineRule="exact"/>
              <w:jc w:val="center"/>
              <w:rPr>
                <w:rFonts w:hint="eastAsia" w:ascii="仿宋" w:hAnsi="仿宋" w:eastAsia="仿宋" w:cs="仿宋"/>
                <w:sz w:val="24"/>
                <w:szCs w:val="24"/>
              </w:rPr>
            </w:pPr>
          </w:p>
        </w:tc>
        <w:tc>
          <w:tcPr>
            <w:tcW w:w="1343" w:type="dxa"/>
            <w:noWrap/>
          </w:tcPr>
          <w:p w14:paraId="4525B3F3">
            <w:pPr>
              <w:spacing w:line="440" w:lineRule="exact"/>
              <w:jc w:val="center"/>
              <w:rPr>
                <w:rFonts w:hint="eastAsia" w:ascii="仿宋" w:hAnsi="仿宋" w:eastAsia="仿宋" w:cs="仿宋"/>
                <w:sz w:val="24"/>
                <w:szCs w:val="24"/>
              </w:rPr>
            </w:pPr>
          </w:p>
        </w:tc>
      </w:tr>
      <w:tr w14:paraId="681DB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93" w:type="dxa"/>
            <w:noWrap/>
          </w:tcPr>
          <w:p w14:paraId="5A875B92">
            <w:pPr>
              <w:spacing w:line="440" w:lineRule="exact"/>
              <w:jc w:val="center"/>
              <w:rPr>
                <w:rFonts w:hint="eastAsia" w:ascii="仿宋" w:hAnsi="仿宋" w:eastAsia="仿宋" w:cs="仿宋"/>
                <w:sz w:val="24"/>
                <w:szCs w:val="24"/>
              </w:rPr>
            </w:pPr>
          </w:p>
        </w:tc>
        <w:tc>
          <w:tcPr>
            <w:tcW w:w="872" w:type="dxa"/>
            <w:noWrap/>
          </w:tcPr>
          <w:p w14:paraId="19BC8D9B">
            <w:pPr>
              <w:spacing w:line="440" w:lineRule="exact"/>
              <w:jc w:val="center"/>
              <w:rPr>
                <w:rFonts w:hint="eastAsia" w:ascii="仿宋" w:hAnsi="仿宋" w:eastAsia="仿宋" w:cs="仿宋"/>
                <w:sz w:val="24"/>
                <w:szCs w:val="24"/>
              </w:rPr>
            </w:pPr>
          </w:p>
        </w:tc>
        <w:tc>
          <w:tcPr>
            <w:tcW w:w="1133" w:type="dxa"/>
            <w:noWrap/>
          </w:tcPr>
          <w:p w14:paraId="2385E731">
            <w:pPr>
              <w:spacing w:line="440" w:lineRule="exact"/>
              <w:jc w:val="center"/>
              <w:rPr>
                <w:rFonts w:hint="eastAsia" w:ascii="仿宋" w:hAnsi="仿宋" w:eastAsia="仿宋" w:cs="仿宋"/>
                <w:sz w:val="24"/>
                <w:szCs w:val="24"/>
              </w:rPr>
            </w:pPr>
          </w:p>
        </w:tc>
        <w:tc>
          <w:tcPr>
            <w:tcW w:w="1133" w:type="dxa"/>
            <w:noWrap/>
          </w:tcPr>
          <w:p w14:paraId="6957A2FE">
            <w:pPr>
              <w:spacing w:line="440" w:lineRule="exact"/>
              <w:jc w:val="center"/>
              <w:rPr>
                <w:rFonts w:hint="eastAsia" w:ascii="仿宋" w:hAnsi="仿宋" w:eastAsia="仿宋" w:cs="仿宋"/>
                <w:sz w:val="24"/>
                <w:szCs w:val="24"/>
              </w:rPr>
            </w:pPr>
          </w:p>
        </w:tc>
        <w:tc>
          <w:tcPr>
            <w:tcW w:w="875" w:type="dxa"/>
            <w:noWrap/>
          </w:tcPr>
          <w:p w14:paraId="0D5E18D2">
            <w:pPr>
              <w:spacing w:line="440" w:lineRule="exact"/>
              <w:jc w:val="center"/>
              <w:rPr>
                <w:rFonts w:hint="eastAsia" w:ascii="仿宋" w:hAnsi="仿宋" w:eastAsia="仿宋" w:cs="仿宋"/>
                <w:sz w:val="24"/>
                <w:szCs w:val="24"/>
              </w:rPr>
            </w:pPr>
          </w:p>
        </w:tc>
        <w:tc>
          <w:tcPr>
            <w:tcW w:w="1133" w:type="dxa"/>
            <w:noWrap/>
          </w:tcPr>
          <w:p w14:paraId="0133FFF1">
            <w:pPr>
              <w:spacing w:line="440" w:lineRule="exact"/>
              <w:jc w:val="center"/>
              <w:rPr>
                <w:rFonts w:hint="eastAsia" w:ascii="仿宋" w:hAnsi="仿宋" w:eastAsia="仿宋" w:cs="仿宋"/>
                <w:sz w:val="24"/>
                <w:szCs w:val="24"/>
              </w:rPr>
            </w:pPr>
          </w:p>
        </w:tc>
        <w:tc>
          <w:tcPr>
            <w:tcW w:w="1133" w:type="dxa"/>
            <w:noWrap/>
          </w:tcPr>
          <w:p w14:paraId="56D2C279">
            <w:pPr>
              <w:spacing w:line="440" w:lineRule="exact"/>
              <w:jc w:val="center"/>
              <w:rPr>
                <w:rFonts w:hint="eastAsia" w:ascii="仿宋" w:hAnsi="仿宋" w:eastAsia="仿宋" w:cs="仿宋"/>
                <w:sz w:val="24"/>
                <w:szCs w:val="24"/>
              </w:rPr>
            </w:pPr>
          </w:p>
        </w:tc>
        <w:tc>
          <w:tcPr>
            <w:tcW w:w="1343" w:type="dxa"/>
            <w:noWrap/>
          </w:tcPr>
          <w:p w14:paraId="27CA6503">
            <w:pPr>
              <w:spacing w:line="440" w:lineRule="exact"/>
              <w:jc w:val="center"/>
              <w:rPr>
                <w:rFonts w:hint="eastAsia" w:ascii="仿宋" w:hAnsi="仿宋" w:eastAsia="仿宋" w:cs="仿宋"/>
                <w:sz w:val="24"/>
                <w:szCs w:val="24"/>
              </w:rPr>
            </w:pPr>
          </w:p>
        </w:tc>
      </w:tr>
      <w:tr w14:paraId="0EECD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93" w:type="dxa"/>
            <w:noWrap/>
          </w:tcPr>
          <w:p w14:paraId="5B6FCB48">
            <w:pPr>
              <w:spacing w:line="440" w:lineRule="exact"/>
              <w:jc w:val="center"/>
              <w:rPr>
                <w:rFonts w:hint="eastAsia" w:ascii="仿宋" w:hAnsi="仿宋" w:eastAsia="仿宋" w:cs="仿宋"/>
                <w:sz w:val="24"/>
                <w:szCs w:val="24"/>
              </w:rPr>
            </w:pPr>
          </w:p>
        </w:tc>
        <w:tc>
          <w:tcPr>
            <w:tcW w:w="872" w:type="dxa"/>
            <w:noWrap/>
          </w:tcPr>
          <w:p w14:paraId="4E02B752">
            <w:pPr>
              <w:spacing w:line="440" w:lineRule="exact"/>
              <w:jc w:val="center"/>
              <w:rPr>
                <w:rFonts w:hint="eastAsia" w:ascii="仿宋" w:hAnsi="仿宋" w:eastAsia="仿宋" w:cs="仿宋"/>
                <w:sz w:val="24"/>
                <w:szCs w:val="24"/>
              </w:rPr>
            </w:pPr>
          </w:p>
        </w:tc>
        <w:tc>
          <w:tcPr>
            <w:tcW w:w="1133" w:type="dxa"/>
            <w:noWrap/>
          </w:tcPr>
          <w:p w14:paraId="570EEBB9">
            <w:pPr>
              <w:spacing w:line="440" w:lineRule="exact"/>
              <w:jc w:val="center"/>
              <w:rPr>
                <w:rFonts w:hint="eastAsia" w:ascii="仿宋" w:hAnsi="仿宋" w:eastAsia="仿宋" w:cs="仿宋"/>
                <w:sz w:val="24"/>
                <w:szCs w:val="24"/>
              </w:rPr>
            </w:pPr>
          </w:p>
        </w:tc>
        <w:tc>
          <w:tcPr>
            <w:tcW w:w="1133" w:type="dxa"/>
            <w:noWrap/>
          </w:tcPr>
          <w:p w14:paraId="1E97C86D">
            <w:pPr>
              <w:spacing w:line="440" w:lineRule="exact"/>
              <w:jc w:val="center"/>
              <w:rPr>
                <w:rFonts w:hint="eastAsia" w:ascii="仿宋" w:hAnsi="仿宋" w:eastAsia="仿宋" w:cs="仿宋"/>
                <w:sz w:val="24"/>
                <w:szCs w:val="24"/>
              </w:rPr>
            </w:pPr>
          </w:p>
        </w:tc>
        <w:tc>
          <w:tcPr>
            <w:tcW w:w="875" w:type="dxa"/>
            <w:noWrap/>
          </w:tcPr>
          <w:p w14:paraId="5D2B1842">
            <w:pPr>
              <w:spacing w:line="440" w:lineRule="exact"/>
              <w:jc w:val="center"/>
              <w:rPr>
                <w:rFonts w:hint="eastAsia" w:ascii="仿宋" w:hAnsi="仿宋" w:eastAsia="仿宋" w:cs="仿宋"/>
                <w:sz w:val="24"/>
                <w:szCs w:val="24"/>
              </w:rPr>
            </w:pPr>
          </w:p>
        </w:tc>
        <w:tc>
          <w:tcPr>
            <w:tcW w:w="1133" w:type="dxa"/>
            <w:noWrap/>
          </w:tcPr>
          <w:p w14:paraId="01BC76B3">
            <w:pPr>
              <w:spacing w:line="440" w:lineRule="exact"/>
              <w:jc w:val="center"/>
              <w:rPr>
                <w:rFonts w:hint="eastAsia" w:ascii="仿宋" w:hAnsi="仿宋" w:eastAsia="仿宋" w:cs="仿宋"/>
                <w:sz w:val="24"/>
                <w:szCs w:val="24"/>
              </w:rPr>
            </w:pPr>
          </w:p>
        </w:tc>
        <w:tc>
          <w:tcPr>
            <w:tcW w:w="1133" w:type="dxa"/>
            <w:noWrap/>
          </w:tcPr>
          <w:p w14:paraId="0A7C7822">
            <w:pPr>
              <w:spacing w:line="440" w:lineRule="exact"/>
              <w:jc w:val="center"/>
              <w:rPr>
                <w:rFonts w:hint="eastAsia" w:ascii="仿宋" w:hAnsi="仿宋" w:eastAsia="仿宋" w:cs="仿宋"/>
                <w:sz w:val="24"/>
                <w:szCs w:val="24"/>
              </w:rPr>
            </w:pPr>
          </w:p>
        </w:tc>
        <w:tc>
          <w:tcPr>
            <w:tcW w:w="1343" w:type="dxa"/>
            <w:noWrap/>
          </w:tcPr>
          <w:p w14:paraId="547C155C">
            <w:pPr>
              <w:spacing w:line="440" w:lineRule="exact"/>
              <w:jc w:val="center"/>
              <w:rPr>
                <w:rFonts w:hint="eastAsia" w:ascii="仿宋" w:hAnsi="仿宋" w:eastAsia="仿宋" w:cs="仿宋"/>
                <w:sz w:val="24"/>
                <w:szCs w:val="24"/>
              </w:rPr>
            </w:pPr>
          </w:p>
        </w:tc>
      </w:tr>
    </w:tbl>
    <w:p w14:paraId="1D9906B0">
      <w:pPr>
        <w:topLinePunct/>
        <w:spacing w:line="440" w:lineRule="exact"/>
        <w:jc w:val="center"/>
        <w:rPr>
          <w:rFonts w:hint="eastAsia" w:ascii="仿宋" w:hAnsi="仿宋" w:eastAsia="仿宋" w:cs="仿宋"/>
          <w:sz w:val="24"/>
          <w:szCs w:val="24"/>
        </w:rPr>
      </w:pPr>
    </w:p>
    <w:p w14:paraId="39EB0962">
      <w:pPr>
        <w:tabs>
          <w:tab w:val="left" w:pos="720"/>
        </w:tabs>
        <w:spacing w:line="440" w:lineRule="exact"/>
        <w:jc w:val="left"/>
        <w:rPr>
          <w:rFonts w:hint="eastAsia" w:ascii="仿宋" w:hAnsi="仿宋" w:eastAsia="仿宋" w:cs="仿宋"/>
          <w:b/>
          <w:bCs/>
          <w:sz w:val="24"/>
          <w:szCs w:val="24"/>
        </w:rPr>
      </w:pPr>
      <w:bookmarkStart w:id="122" w:name="_Toc152042589"/>
      <w:bookmarkStart w:id="123" w:name="_Toc152045800"/>
      <w:bookmarkStart w:id="124" w:name="_Toc144974868"/>
      <w:bookmarkStart w:id="125" w:name="_Toc246392158"/>
      <w:bookmarkStart w:id="126" w:name="_Toc179632820"/>
      <w:r>
        <w:rPr>
          <w:rFonts w:hint="eastAsia" w:ascii="仿宋" w:hAnsi="仿宋" w:eastAsia="仿宋" w:cs="仿宋"/>
          <w:b/>
          <w:bCs/>
          <w:sz w:val="24"/>
          <w:szCs w:val="24"/>
        </w:rPr>
        <w:t>附表</w:t>
      </w:r>
      <w:r>
        <w:rPr>
          <w:rFonts w:hint="eastAsia" w:ascii="仿宋" w:hAnsi="仿宋" w:eastAsia="仿宋" w:cs="仿宋"/>
          <w:b/>
          <w:bCs/>
          <w:sz w:val="24"/>
          <w:szCs w:val="24"/>
          <w:lang w:eastAsia="zh-CN"/>
        </w:rPr>
        <w:t>七</w:t>
      </w:r>
      <w:r>
        <w:rPr>
          <w:rFonts w:hint="eastAsia" w:ascii="仿宋" w:hAnsi="仿宋" w:eastAsia="仿宋" w:cs="仿宋"/>
          <w:b/>
          <w:bCs/>
          <w:sz w:val="24"/>
          <w:szCs w:val="24"/>
        </w:rPr>
        <w:t>：计划开、竣工日期和施工进度网络图</w:t>
      </w:r>
      <w:bookmarkEnd w:id="122"/>
      <w:bookmarkEnd w:id="123"/>
      <w:bookmarkEnd w:id="124"/>
      <w:bookmarkEnd w:id="125"/>
      <w:bookmarkEnd w:id="126"/>
    </w:p>
    <w:p w14:paraId="05DDF817">
      <w:pPr>
        <w:spacing w:line="440" w:lineRule="exact"/>
        <w:rPr>
          <w:rFonts w:hint="eastAsia" w:ascii="仿宋" w:hAnsi="仿宋" w:eastAsia="仿宋" w:cs="仿宋"/>
          <w:sz w:val="24"/>
          <w:szCs w:val="24"/>
        </w:rPr>
      </w:pPr>
    </w:p>
    <w:p w14:paraId="5CE02AA4">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 磋商响应供应商应递交施工进度网络图或施工进度表，说明按磋商文件要求的计划工期进行施工的各个关键日期。</w:t>
      </w:r>
    </w:p>
    <w:p w14:paraId="36D8C79B">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 施工进度表可采用网络图（或横道图）表示。</w:t>
      </w:r>
    </w:p>
    <w:p w14:paraId="66B7CD37">
      <w:pPr>
        <w:pStyle w:val="4"/>
        <w:ind w:firstLine="220"/>
        <w:rPr>
          <w:rFonts w:hint="eastAsia" w:ascii="仿宋" w:hAnsi="仿宋" w:eastAsia="仿宋" w:cs="仿宋"/>
          <w:sz w:val="24"/>
          <w:szCs w:val="24"/>
        </w:rPr>
        <w:sectPr>
          <w:pgSz w:w="11906" w:h="16838"/>
          <w:pgMar w:top="1440" w:right="1416" w:bottom="1440" w:left="1560" w:header="851" w:footer="992" w:gutter="0"/>
          <w:pgNumType w:fmt="decimal"/>
          <w:cols w:space="720" w:num="1"/>
          <w:docGrid w:linePitch="312" w:charSpace="0"/>
        </w:sectPr>
      </w:pPr>
    </w:p>
    <w:p w14:paraId="74D1999B">
      <w:pPr>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2-9主要材料参数表</w:t>
      </w:r>
    </w:p>
    <w:p w14:paraId="5249BD07">
      <w:pPr>
        <w:rPr>
          <w:rFonts w:hint="eastAsia" w:ascii="仿宋" w:hAnsi="仿宋" w:eastAsia="仿宋" w:cs="仿宋"/>
          <w:b/>
          <w:bCs/>
          <w:color w:val="000000" w:themeColor="text1"/>
          <w:sz w:val="28"/>
          <w:szCs w:val="28"/>
          <w14:textFill>
            <w14:solidFill>
              <w14:schemeClr w14:val="tx1"/>
            </w14:solidFill>
          </w14:textFill>
        </w:rPr>
      </w:pPr>
    </w:p>
    <w:p w14:paraId="7BCEE26B">
      <w:pPr>
        <w:shd w:val="clear"/>
        <w:spacing w:line="324" w:lineRule="auto"/>
        <w:jc w:val="center"/>
        <w:rPr>
          <w:rFonts w:ascii="仿宋" w:hAnsi="仿宋" w:eastAsia="仿宋"/>
          <w:b/>
          <w:sz w:val="40"/>
          <w:highlight w:val="none"/>
        </w:rPr>
      </w:pPr>
      <w:r>
        <w:rPr>
          <w:rFonts w:ascii="仿宋" w:hAnsi="仿宋" w:eastAsia="仿宋"/>
          <w:b/>
          <w:sz w:val="40"/>
          <w:highlight w:val="none"/>
        </w:rPr>
        <w:t>主要材料</w:t>
      </w:r>
      <w:r>
        <w:rPr>
          <w:rFonts w:hint="eastAsia" w:ascii="仿宋" w:hAnsi="仿宋" w:eastAsia="仿宋"/>
          <w:b/>
          <w:sz w:val="40"/>
          <w:highlight w:val="none"/>
          <w:lang w:val="en-US" w:eastAsia="zh-CN"/>
        </w:rPr>
        <w:t>参数</w:t>
      </w:r>
      <w:r>
        <w:rPr>
          <w:rFonts w:ascii="仿宋" w:hAnsi="仿宋" w:eastAsia="仿宋"/>
          <w:b/>
          <w:sz w:val="40"/>
          <w:highlight w:val="none"/>
        </w:rPr>
        <w:t>表</w:t>
      </w:r>
    </w:p>
    <w:p w14:paraId="70C7F320">
      <w:pPr>
        <w:shd w:val="clear"/>
        <w:spacing w:line="324" w:lineRule="auto"/>
        <w:rPr>
          <w:rFonts w:ascii="仿宋" w:hAnsi="仿宋" w:eastAsia="仿宋"/>
          <w:sz w:val="24"/>
          <w:highlight w:val="none"/>
        </w:rPr>
      </w:pPr>
      <w:r>
        <w:rPr>
          <w:rFonts w:ascii="仿宋" w:hAnsi="仿宋" w:eastAsia="仿宋"/>
          <w:sz w:val="24"/>
          <w:highlight w:val="none"/>
        </w:rPr>
        <w:t>项目名称：</w:t>
      </w:r>
      <w:r>
        <w:rPr>
          <w:rFonts w:hint="eastAsia" w:ascii="仿宋" w:hAnsi="仿宋" w:eastAsia="仿宋"/>
          <w:sz w:val="24"/>
          <w:highlight w:val="none"/>
          <w:u w:val="single"/>
        </w:rPr>
        <w:t xml:space="preserve">               </w:t>
      </w:r>
    </w:p>
    <w:p w14:paraId="391ED4DC">
      <w:pPr>
        <w:shd w:val="clear"/>
        <w:spacing w:line="324" w:lineRule="auto"/>
        <w:rPr>
          <w:rFonts w:ascii="仿宋" w:hAnsi="仿宋" w:eastAsia="仿宋"/>
          <w:kern w:val="0"/>
          <w:sz w:val="24"/>
          <w:highlight w:val="none"/>
          <w:u w:val="single"/>
        </w:rPr>
      </w:pPr>
      <w:r>
        <w:rPr>
          <w:rFonts w:ascii="仿宋" w:hAnsi="仿宋" w:eastAsia="仿宋"/>
          <w:sz w:val="24"/>
          <w:highlight w:val="none"/>
        </w:rPr>
        <w:t>项目编号：</w:t>
      </w:r>
      <w:r>
        <w:rPr>
          <w:rFonts w:hint="eastAsia" w:ascii="仿宋" w:hAnsi="仿宋" w:eastAsia="仿宋"/>
          <w:kern w:val="0"/>
          <w:sz w:val="24"/>
          <w:highlight w:val="none"/>
          <w:u w:val="single"/>
        </w:rPr>
        <w:t xml:space="preserve">                </w:t>
      </w:r>
    </w:p>
    <w:tbl>
      <w:tblPr>
        <w:tblStyle w:val="66"/>
        <w:tblW w:w="11306" w:type="dxa"/>
        <w:jc w:val="center"/>
        <w:tblLayout w:type="fixed"/>
        <w:tblCellMar>
          <w:top w:w="0" w:type="dxa"/>
          <w:left w:w="10" w:type="dxa"/>
          <w:bottom w:w="0" w:type="dxa"/>
          <w:right w:w="10" w:type="dxa"/>
        </w:tblCellMar>
      </w:tblPr>
      <w:tblGrid>
        <w:gridCol w:w="531"/>
        <w:gridCol w:w="2016"/>
        <w:gridCol w:w="3118"/>
        <w:gridCol w:w="1985"/>
        <w:gridCol w:w="1828"/>
        <w:gridCol w:w="1828"/>
      </w:tblGrid>
      <w:tr w14:paraId="0E4394DA">
        <w:tblPrEx>
          <w:tblCellMar>
            <w:top w:w="0" w:type="dxa"/>
            <w:left w:w="10" w:type="dxa"/>
            <w:bottom w:w="0" w:type="dxa"/>
            <w:right w:w="10" w:type="dxa"/>
          </w:tblCellMar>
        </w:tblPrEx>
        <w:trPr>
          <w:trHeight w:val="515" w:hRule="atLeast"/>
          <w:jc w:val="center"/>
        </w:trPr>
        <w:tc>
          <w:tcPr>
            <w:tcW w:w="53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22C5298">
            <w:pPr>
              <w:shd w:val="clear"/>
              <w:jc w:val="center"/>
              <w:rPr>
                <w:rFonts w:ascii="仿宋" w:hAnsi="仿宋" w:eastAsia="仿宋"/>
                <w:szCs w:val="21"/>
                <w:highlight w:val="none"/>
              </w:rPr>
            </w:pPr>
            <w:r>
              <w:rPr>
                <w:rFonts w:hint="eastAsia" w:ascii="仿宋" w:hAnsi="仿宋" w:eastAsia="仿宋"/>
                <w:szCs w:val="21"/>
                <w:highlight w:val="none"/>
              </w:rPr>
              <w:t>序号</w:t>
            </w:r>
          </w:p>
        </w:tc>
        <w:tc>
          <w:tcPr>
            <w:tcW w:w="20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DDAB24B">
            <w:pPr>
              <w:shd w:val="clear"/>
              <w:jc w:val="center"/>
              <w:rPr>
                <w:rFonts w:ascii="仿宋" w:hAnsi="仿宋" w:eastAsia="仿宋"/>
                <w:szCs w:val="21"/>
                <w:highlight w:val="none"/>
              </w:rPr>
            </w:pPr>
            <w:r>
              <w:rPr>
                <w:rFonts w:hint="eastAsia" w:ascii="仿宋" w:hAnsi="仿宋" w:eastAsia="仿宋"/>
                <w:szCs w:val="21"/>
                <w:highlight w:val="none"/>
              </w:rPr>
              <w:t>材料名称</w:t>
            </w:r>
          </w:p>
        </w:tc>
        <w:tc>
          <w:tcPr>
            <w:tcW w:w="31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082A3EC">
            <w:pPr>
              <w:shd w:val="clear"/>
              <w:jc w:val="center"/>
              <w:rPr>
                <w:rFonts w:ascii="仿宋" w:hAnsi="仿宋" w:eastAsia="仿宋"/>
                <w:szCs w:val="21"/>
                <w:highlight w:val="none"/>
              </w:rPr>
            </w:pPr>
            <w:r>
              <w:rPr>
                <w:rFonts w:hint="eastAsia" w:ascii="仿宋" w:hAnsi="仿宋" w:eastAsia="仿宋"/>
                <w:szCs w:val="21"/>
                <w:highlight w:val="none"/>
              </w:rPr>
              <w:t>备选品牌、厂家</w:t>
            </w:r>
          </w:p>
        </w:tc>
        <w:tc>
          <w:tcPr>
            <w:tcW w:w="19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D67A0D">
            <w:pPr>
              <w:shd w:val="clear"/>
              <w:jc w:val="center"/>
              <w:rPr>
                <w:rFonts w:ascii="仿宋" w:hAnsi="仿宋" w:eastAsia="仿宋"/>
                <w:szCs w:val="21"/>
                <w:highlight w:val="none"/>
              </w:rPr>
            </w:pPr>
            <w:r>
              <w:rPr>
                <w:rFonts w:hint="eastAsia" w:ascii="仿宋" w:hAnsi="仿宋" w:eastAsia="仿宋"/>
                <w:szCs w:val="21"/>
                <w:highlight w:val="none"/>
              </w:rPr>
              <w:t>投标品牌、型号</w:t>
            </w:r>
          </w:p>
        </w:tc>
        <w:tc>
          <w:tcPr>
            <w:tcW w:w="182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F6C32B8">
            <w:pPr>
              <w:shd w:val="clear"/>
              <w:jc w:val="center"/>
              <w:rPr>
                <w:rFonts w:hint="eastAsia" w:ascii="仿宋" w:hAnsi="仿宋" w:eastAsia="仿宋"/>
                <w:szCs w:val="21"/>
                <w:highlight w:val="none"/>
              </w:rPr>
            </w:pPr>
            <w:r>
              <w:rPr>
                <w:rFonts w:hint="eastAsia" w:ascii="仿宋" w:hAnsi="仿宋" w:eastAsia="仿宋"/>
                <w:szCs w:val="21"/>
                <w:highlight w:val="none"/>
                <w:lang w:val="en-US" w:eastAsia="zh-CN"/>
              </w:rPr>
              <w:t>关键技术参数</w:t>
            </w:r>
          </w:p>
        </w:tc>
        <w:tc>
          <w:tcPr>
            <w:tcW w:w="182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F9DB495">
            <w:pPr>
              <w:shd w:val="clear"/>
              <w:jc w:val="center"/>
              <w:rPr>
                <w:rFonts w:ascii="仿宋" w:hAnsi="仿宋" w:eastAsia="仿宋"/>
                <w:szCs w:val="21"/>
                <w:highlight w:val="none"/>
              </w:rPr>
            </w:pPr>
            <w:r>
              <w:rPr>
                <w:rFonts w:hint="eastAsia" w:ascii="仿宋" w:hAnsi="仿宋" w:eastAsia="仿宋"/>
                <w:szCs w:val="21"/>
                <w:highlight w:val="none"/>
              </w:rPr>
              <w:t xml:space="preserve">备 </w:t>
            </w:r>
            <w:r>
              <w:rPr>
                <w:rFonts w:ascii="仿宋" w:hAnsi="仿宋" w:eastAsia="仿宋"/>
                <w:szCs w:val="21"/>
                <w:highlight w:val="none"/>
              </w:rPr>
              <w:t xml:space="preserve">  </w:t>
            </w:r>
            <w:r>
              <w:rPr>
                <w:rFonts w:hint="eastAsia" w:ascii="仿宋" w:hAnsi="仿宋" w:eastAsia="仿宋"/>
                <w:szCs w:val="21"/>
                <w:highlight w:val="none"/>
              </w:rPr>
              <w:t>注</w:t>
            </w:r>
          </w:p>
        </w:tc>
      </w:tr>
      <w:tr w14:paraId="1D9EB8B3">
        <w:tblPrEx>
          <w:tblCellMar>
            <w:top w:w="0" w:type="dxa"/>
            <w:left w:w="10" w:type="dxa"/>
            <w:bottom w:w="0" w:type="dxa"/>
            <w:right w:w="10" w:type="dxa"/>
          </w:tblCellMar>
        </w:tblPrEx>
        <w:trPr>
          <w:jc w:val="center"/>
        </w:trPr>
        <w:tc>
          <w:tcPr>
            <w:tcW w:w="53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1A05EB9">
            <w:pPr>
              <w:shd w:val="clear"/>
              <w:spacing w:line="360" w:lineRule="auto"/>
              <w:jc w:val="center"/>
              <w:rPr>
                <w:rFonts w:ascii="仿宋" w:hAnsi="仿宋" w:eastAsia="仿宋" w:cs="仿宋"/>
                <w:szCs w:val="21"/>
                <w:highlight w:val="none"/>
              </w:rPr>
            </w:pPr>
            <w:r>
              <w:rPr>
                <w:rFonts w:hint="eastAsia" w:ascii="仿宋" w:hAnsi="仿宋" w:eastAsia="仿宋" w:cs="仿宋"/>
                <w:szCs w:val="21"/>
                <w:highlight w:val="none"/>
              </w:rPr>
              <w:t>1</w:t>
            </w:r>
          </w:p>
        </w:tc>
        <w:tc>
          <w:tcPr>
            <w:tcW w:w="20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621B33">
            <w:pPr>
              <w:shd w:val="clear"/>
              <w:jc w:val="center"/>
              <w:rPr>
                <w:rFonts w:ascii="仿宋" w:hAnsi="仿宋" w:eastAsia="仿宋"/>
                <w:szCs w:val="21"/>
                <w:highlight w:val="none"/>
              </w:rPr>
            </w:pPr>
          </w:p>
        </w:tc>
        <w:tc>
          <w:tcPr>
            <w:tcW w:w="31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588AFC">
            <w:pPr>
              <w:shd w:val="clear"/>
              <w:jc w:val="center"/>
              <w:rPr>
                <w:rFonts w:ascii="仿宋" w:hAnsi="仿宋" w:eastAsia="仿宋"/>
                <w:szCs w:val="21"/>
                <w:highlight w:val="none"/>
              </w:rPr>
            </w:pPr>
          </w:p>
        </w:tc>
        <w:tc>
          <w:tcPr>
            <w:tcW w:w="19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F7A251">
            <w:pPr>
              <w:shd w:val="clear"/>
              <w:jc w:val="center"/>
              <w:rPr>
                <w:rFonts w:ascii="仿宋" w:hAnsi="仿宋" w:eastAsia="仿宋"/>
                <w:szCs w:val="21"/>
                <w:highlight w:val="none"/>
              </w:rPr>
            </w:pPr>
          </w:p>
        </w:tc>
        <w:tc>
          <w:tcPr>
            <w:tcW w:w="182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8759B4A">
            <w:pPr>
              <w:shd w:val="clear"/>
              <w:jc w:val="center"/>
              <w:rPr>
                <w:rFonts w:ascii="仿宋" w:hAnsi="仿宋" w:eastAsia="仿宋"/>
                <w:szCs w:val="21"/>
                <w:highlight w:val="none"/>
              </w:rPr>
            </w:pPr>
          </w:p>
        </w:tc>
        <w:tc>
          <w:tcPr>
            <w:tcW w:w="182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558389F">
            <w:pPr>
              <w:shd w:val="clear"/>
              <w:jc w:val="center"/>
              <w:rPr>
                <w:rFonts w:ascii="仿宋" w:hAnsi="仿宋" w:eastAsia="仿宋"/>
                <w:szCs w:val="21"/>
                <w:highlight w:val="none"/>
              </w:rPr>
            </w:pPr>
          </w:p>
        </w:tc>
      </w:tr>
      <w:tr w14:paraId="01A17365">
        <w:tblPrEx>
          <w:tblCellMar>
            <w:top w:w="0" w:type="dxa"/>
            <w:left w:w="10" w:type="dxa"/>
            <w:bottom w:w="0" w:type="dxa"/>
            <w:right w:w="10" w:type="dxa"/>
          </w:tblCellMar>
        </w:tblPrEx>
        <w:trPr>
          <w:jc w:val="center"/>
        </w:trPr>
        <w:tc>
          <w:tcPr>
            <w:tcW w:w="53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5B9A971">
            <w:pPr>
              <w:shd w:val="clear"/>
              <w:spacing w:line="360" w:lineRule="auto"/>
              <w:jc w:val="center"/>
              <w:rPr>
                <w:rFonts w:ascii="仿宋" w:hAnsi="仿宋" w:eastAsia="仿宋" w:cs="仿宋"/>
                <w:szCs w:val="21"/>
                <w:highlight w:val="none"/>
              </w:rPr>
            </w:pPr>
            <w:r>
              <w:rPr>
                <w:rFonts w:hint="eastAsia" w:ascii="仿宋" w:hAnsi="仿宋" w:eastAsia="仿宋" w:cs="仿宋"/>
                <w:szCs w:val="21"/>
                <w:highlight w:val="none"/>
              </w:rPr>
              <w:t>2</w:t>
            </w:r>
          </w:p>
        </w:tc>
        <w:tc>
          <w:tcPr>
            <w:tcW w:w="20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7A7E7D">
            <w:pPr>
              <w:shd w:val="clear"/>
              <w:jc w:val="center"/>
              <w:rPr>
                <w:rFonts w:ascii="仿宋" w:hAnsi="仿宋" w:eastAsia="仿宋"/>
                <w:szCs w:val="21"/>
                <w:highlight w:val="none"/>
              </w:rPr>
            </w:pPr>
          </w:p>
        </w:tc>
        <w:tc>
          <w:tcPr>
            <w:tcW w:w="31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E9EFE7">
            <w:pPr>
              <w:shd w:val="clear"/>
              <w:jc w:val="center"/>
              <w:rPr>
                <w:rFonts w:ascii="仿宋" w:hAnsi="仿宋" w:eastAsia="仿宋"/>
                <w:szCs w:val="21"/>
                <w:highlight w:val="none"/>
              </w:rPr>
            </w:pPr>
          </w:p>
        </w:tc>
        <w:tc>
          <w:tcPr>
            <w:tcW w:w="19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3DC177">
            <w:pPr>
              <w:shd w:val="clear"/>
              <w:jc w:val="center"/>
              <w:rPr>
                <w:rFonts w:ascii="仿宋" w:hAnsi="仿宋" w:eastAsia="仿宋"/>
                <w:szCs w:val="21"/>
                <w:highlight w:val="none"/>
              </w:rPr>
            </w:pPr>
          </w:p>
        </w:tc>
        <w:tc>
          <w:tcPr>
            <w:tcW w:w="182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508AB66">
            <w:pPr>
              <w:shd w:val="clear"/>
              <w:jc w:val="center"/>
              <w:rPr>
                <w:rFonts w:ascii="仿宋" w:hAnsi="仿宋" w:eastAsia="仿宋"/>
                <w:szCs w:val="21"/>
                <w:highlight w:val="none"/>
              </w:rPr>
            </w:pPr>
          </w:p>
        </w:tc>
        <w:tc>
          <w:tcPr>
            <w:tcW w:w="182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05750C7">
            <w:pPr>
              <w:shd w:val="clear"/>
              <w:jc w:val="center"/>
              <w:rPr>
                <w:rFonts w:ascii="仿宋" w:hAnsi="仿宋" w:eastAsia="仿宋"/>
                <w:szCs w:val="21"/>
                <w:highlight w:val="none"/>
              </w:rPr>
            </w:pPr>
          </w:p>
        </w:tc>
      </w:tr>
      <w:tr w14:paraId="7D57FCBA">
        <w:tblPrEx>
          <w:tblCellMar>
            <w:top w:w="0" w:type="dxa"/>
            <w:left w:w="10" w:type="dxa"/>
            <w:bottom w:w="0" w:type="dxa"/>
            <w:right w:w="10" w:type="dxa"/>
          </w:tblCellMar>
        </w:tblPrEx>
        <w:trPr>
          <w:jc w:val="center"/>
        </w:trPr>
        <w:tc>
          <w:tcPr>
            <w:tcW w:w="53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70D7259">
            <w:pPr>
              <w:shd w:val="clear"/>
              <w:spacing w:line="360" w:lineRule="auto"/>
              <w:jc w:val="center"/>
              <w:rPr>
                <w:rFonts w:ascii="仿宋" w:hAnsi="仿宋" w:eastAsia="仿宋" w:cs="仿宋"/>
                <w:szCs w:val="21"/>
                <w:highlight w:val="none"/>
              </w:rPr>
            </w:pPr>
            <w:r>
              <w:rPr>
                <w:rFonts w:hint="eastAsia" w:ascii="仿宋" w:hAnsi="仿宋" w:eastAsia="仿宋" w:cs="仿宋"/>
                <w:szCs w:val="21"/>
                <w:highlight w:val="none"/>
              </w:rPr>
              <w:t>3</w:t>
            </w:r>
          </w:p>
        </w:tc>
        <w:tc>
          <w:tcPr>
            <w:tcW w:w="20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DC882C6">
            <w:pPr>
              <w:shd w:val="clear"/>
              <w:jc w:val="center"/>
              <w:rPr>
                <w:rFonts w:ascii="仿宋" w:hAnsi="仿宋" w:eastAsia="仿宋"/>
                <w:szCs w:val="21"/>
                <w:highlight w:val="none"/>
              </w:rPr>
            </w:pPr>
          </w:p>
        </w:tc>
        <w:tc>
          <w:tcPr>
            <w:tcW w:w="31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C42B7A4">
            <w:pPr>
              <w:shd w:val="clear"/>
              <w:jc w:val="center"/>
              <w:rPr>
                <w:rFonts w:ascii="仿宋" w:hAnsi="仿宋" w:eastAsia="仿宋"/>
                <w:szCs w:val="21"/>
                <w:highlight w:val="none"/>
              </w:rPr>
            </w:pPr>
          </w:p>
        </w:tc>
        <w:tc>
          <w:tcPr>
            <w:tcW w:w="19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AEE40B">
            <w:pPr>
              <w:shd w:val="clear"/>
              <w:jc w:val="center"/>
              <w:rPr>
                <w:rFonts w:ascii="仿宋" w:hAnsi="仿宋" w:eastAsia="仿宋"/>
                <w:szCs w:val="21"/>
                <w:highlight w:val="none"/>
              </w:rPr>
            </w:pPr>
          </w:p>
        </w:tc>
        <w:tc>
          <w:tcPr>
            <w:tcW w:w="182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C1116A1">
            <w:pPr>
              <w:shd w:val="clear"/>
              <w:jc w:val="center"/>
              <w:rPr>
                <w:rFonts w:ascii="仿宋" w:hAnsi="仿宋" w:eastAsia="仿宋"/>
                <w:szCs w:val="21"/>
                <w:highlight w:val="none"/>
              </w:rPr>
            </w:pPr>
          </w:p>
        </w:tc>
        <w:tc>
          <w:tcPr>
            <w:tcW w:w="182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E321E79">
            <w:pPr>
              <w:shd w:val="clear"/>
              <w:jc w:val="center"/>
              <w:rPr>
                <w:rFonts w:ascii="仿宋" w:hAnsi="仿宋" w:eastAsia="仿宋"/>
                <w:szCs w:val="21"/>
                <w:highlight w:val="none"/>
              </w:rPr>
            </w:pPr>
          </w:p>
        </w:tc>
      </w:tr>
      <w:tr w14:paraId="7F3120AC">
        <w:tblPrEx>
          <w:tblCellMar>
            <w:top w:w="0" w:type="dxa"/>
            <w:left w:w="10" w:type="dxa"/>
            <w:bottom w:w="0" w:type="dxa"/>
            <w:right w:w="10" w:type="dxa"/>
          </w:tblCellMar>
        </w:tblPrEx>
        <w:trPr>
          <w:jc w:val="center"/>
        </w:trPr>
        <w:tc>
          <w:tcPr>
            <w:tcW w:w="53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8098E3C">
            <w:pPr>
              <w:shd w:val="clear"/>
              <w:spacing w:line="360" w:lineRule="auto"/>
              <w:jc w:val="center"/>
              <w:rPr>
                <w:rFonts w:ascii="仿宋" w:hAnsi="仿宋" w:eastAsia="仿宋" w:cs="仿宋"/>
                <w:szCs w:val="21"/>
                <w:highlight w:val="none"/>
              </w:rPr>
            </w:pPr>
            <w:r>
              <w:rPr>
                <w:rFonts w:hint="eastAsia" w:ascii="仿宋" w:hAnsi="仿宋" w:eastAsia="仿宋" w:cs="仿宋"/>
                <w:szCs w:val="21"/>
                <w:highlight w:val="none"/>
              </w:rPr>
              <w:t>4</w:t>
            </w:r>
          </w:p>
        </w:tc>
        <w:tc>
          <w:tcPr>
            <w:tcW w:w="20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161B98">
            <w:pPr>
              <w:shd w:val="clear"/>
              <w:jc w:val="center"/>
              <w:rPr>
                <w:rFonts w:ascii="仿宋" w:hAnsi="仿宋" w:eastAsia="仿宋"/>
                <w:szCs w:val="21"/>
                <w:highlight w:val="none"/>
              </w:rPr>
            </w:pPr>
          </w:p>
        </w:tc>
        <w:tc>
          <w:tcPr>
            <w:tcW w:w="31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AD9BF6F">
            <w:pPr>
              <w:shd w:val="clear"/>
              <w:jc w:val="center"/>
              <w:rPr>
                <w:rFonts w:ascii="仿宋" w:hAnsi="仿宋" w:eastAsia="仿宋"/>
                <w:szCs w:val="21"/>
                <w:highlight w:val="none"/>
              </w:rPr>
            </w:pPr>
          </w:p>
        </w:tc>
        <w:tc>
          <w:tcPr>
            <w:tcW w:w="19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6CE52E">
            <w:pPr>
              <w:shd w:val="clear"/>
              <w:jc w:val="center"/>
              <w:rPr>
                <w:rFonts w:ascii="仿宋" w:hAnsi="仿宋" w:eastAsia="仿宋"/>
                <w:szCs w:val="21"/>
                <w:highlight w:val="none"/>
              </w:rPr>
            </w:pPr>
          </w:p>
        </w:tc>
        <w:tc>
          <w:tcPr>
            <w:tcW w:w="182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664A9DB">
            <w:pPr>
              <w:shd w:val="clear"/>
              <w:jc w:val="center"/>
              <w:rPr>
                <w:rFonts w:ascii="仿宋" w:hAnsi="仿宋" w:eastAsia="仿宋"/>
                <w:szCs w:val="21"/>
                <w:highlight w:val="none"/>
              </w:rPr>
            </w:pPr>
          </w:p>
        </w:tc>
        <w:tc>
          <w:tcPr>
            <w:tcW w:w="182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399AD78">
            <w:pPr>
              <w:shd w:val="clear"/>
              <w:jc w:val="center"/>
              <w:rPr>
                <w:rFonts w:ascii="仿宋" w:hAnsi="仿宋" w:eastAsia="仿宋"/>
                <w:szCs w:val="21"/>
                <w:highlight w:val="none"/>
              </w:rPr>
            </w:pPr>
          </w:p>
        </w:tc>
      </w:tr>
      <w:tr w14:paraId="14DFE364">
        <w:tblPrEx>
          <w:tblCellMar>
            <w:top w:w="0" w:type="dxa"/>
            <w:left w:w="10" w:type="dxa"/>
            <w:bottom w:w="0" w:type="dxa"/>
            <w:right w:w="10" w:type="dxa"/>
          </w:tblCellMar>
        </w:tblPrEx>
        <w:trPr>
          <w:jc w:val="center"/>
        </w:trPr>
        <w:tc>
          <w:tcPr>
            <w:tcW w:w="53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42CD411">
            <w:pPr>
              <w:shd w:val="clear"/>
              <w:spacing w:line="360" w:lineRule="auto"/>
              <w:jc w:val="center"/>
              <w:rPr>
                <w:rFonts w:ascii="仿宋" w:hAnsi="仿宋" w:eastAsia="仿宋" w:cs="仿宋"/>
                <w:szCs w:val="21"/>
                <w:highlight w:val="none"/>
              </w:rPr>
            </w:pPr>
            <w:r>
              <w:rPr>
                <w:rFonts w:hint="eastAsia" w:ascii="仿宋" w:hAnsi="仿宋" w:eastAsia="仿宋" w:cs="仿宋"/>
                <w:szCs w:val="21"/>
                <w:highlight w:val="none"/>
              </w:rPr>
              <w:t>5</w:t>
            </w:r>
          </w:p>
        </w:tc>
        <w:tc>
          <w:tcPr>
            <w:tcW w:w="20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601E5B0">
            <w:pPr>
              <w:shd w:val="clear"/>
              <w:jc w:val="center"/>
              <w:rPr>
                <w:rFonts w:ascii="仿宋" w:hAnsi="仿宋" w:eastAsia="仿宋"/>
                <w:szCs w:val="21"/>
                <w:highlight w:val="none"/>
              </w:rPr>
            </w:pPr>
          </w:p>
        </w:tc>
        <w:tc>
          <w:tcPr>
            <w:tcW w:w="31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18C480">
            <w:pPr>
              <w:shd w:val="clear"/>
              <w:jc w:val="center"/>
              <w:rPr>
                <w:rFonts w:ascii="仿宋" w:hAnsi="仿宋" w:eastAsia="仿宋"/>
                <w:szCs w:val="21"/>
                <w:highlight w:val="none"/>
              </w:rPr>
            </w:pPr>
          </w:p>
        </w:tc>
        <w:tc>
          <w:tcPr>
            <w:tcW w:w="19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8624CB">
            <w:pPr>
              <w:shd w:val="clear"/>
              <w:spacing w:line="360" w:lineRule="auto"/>
              <w:jc w:val="center"/>
              <w:rPr>
                <w:rFonts w:ascii="仿宋" w:hAnsi="仿宋" w:eastAsia="仿宋" w:cs="仿宋"/>
                <w:kern w:val="0"/>
                <w:szCs w:val="21"/>
                <w:highlight w:val="none"/>
              </w:rPr>
            </w:pPr>
          </w:p>
        </w:tc>
        <w:tc>
          <w:tcPr>
            <w:tcW w:w="182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E93E2BB">
            <w:pPr>
              <w:shd w:val="clear"/>
              <w:jc w:val="center"/>
              <w:rPr>
                <w:rFonts w:ascii="仿宋" w:hAnsi="仿宋" w:eastAsia="仿宋"/>
                <w:szCs w:val="21"/>
                <w:highlight w:val="none"/>
              </w:rPr>
            </w:pPr>
          </w:p>
        </w:tc>
        <w:tc>
          <w:tcPr>
            <w:tcW w:w="182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75936D0">
            <w:pPr>
              <w:shd w:val="clear"/>
              <w:jc w:val="center"/>
              <w:rPr>
                <w:rFonts w:ascii="仿宋" w:hAnsi="仿宋" w:eastAsia="仿宋"/>
                <w:szCs w:val="21"/>
                <w:highlight w:val="none"/>
              </w:rPr>
            </w:pPr>
          </w:p>
        </w:tc>
      </w:tr>
      <w:tr w14:paraId="17D4BFF3">
        <w:tblPrEx>
          <w:tblCellMar>
            <w:top w:w="0" w:type="dxa"/>
            <w:left w:w="10" w:type="dxa"/>
            <w:bottom w:w="0" w:type="dxa"/>
            <w:right w:w="10" w:type="dxa"/>
          </w:tblCellMar>
        </w:tblPrEx>
        <w:trPr>
          <w:jc w:val="center"/>
        </w:trPr>
        <w:tc>
          <w:tcPr>
            <w:tcW w:w="53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F61579C">
            <w:pPr>
              <w:shd w:val="clear"/>
              <w:spacing w:line="360" w:lineRule="auto"/>
              <w:jc w:val="center"/>
              <w:rPr>
                <w:rFonts w:ascii="仿宋" w:hAnsi="仿宋" w:eastAsia="仿宋" w:cs="仿宋"/>
                <w:szCs w:val="21"/>
                <w:highlight w:val="none"/>
              </w:rPr>
            </w:pPr>
            <w:r>
              <w:rPr>
                <w:rFonts w:hint="eastAsia" w:ascii="仿宋" w:hAnsi="仿宋" w:eastAsia="仿宋" w:cs="仿宋"/>
                <w:szCs w:val="21"/>
                <w:highlight w:val="none"/>
              </w:rPr>
              <w:t>6</w:t>
            </w:r>
          </w:p>
        </w:tc>
        <w:tc>
          <w:tcPr>
            <w:tcW w:w="20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8F1C61D">
            <w:pPr>
              <w:shd w:val="clear"/>
              <w:jc w:val="center"/>
              <w:rPr>
                <w:rFonts w:ascii="仿宋" w:hAnsi="仿宋" w:eastAsia="仿宋"/>
                <w:szCs w:val="21"/>
                <w:highlight w:val="none"/>
              </w:rPr>
            </w:pPr>
          </w:p>
        </w:tc>
        <w:tc>
          <w:tcPr>
            <w:tcW w:w="31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0C2180">
            <w:pPr>
              <w:shd w:val="clear"/>
              <w:jc w:val="center"/>
              <w:rPr>
                <w:rFonts w:ascii="仿宋" w:hAnsi="仿宋" w:eastAsia="仿宋"/>
                <w:szCs w:val="21"/>
                <w:highlight w:val="none"/>
              </w:rPr>
            </w:pPr>
          </w:p>
        </w:tc>
        <w:tc>
          <w:tcPr>
            <w:tcW w:w="19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4DC25C">
            <w:pPr>
              <w:shd w:val="clear"/>
              <w:spacing w:line="360" w:lineRule="auto"/>
              <w:jc w:val="center"/>
              <w:rPr>
                <w:rFonts w:ascii="仿宋" w:hAnsi="仿宋" w:eastAsia="仿宋" w:cs="仿宋"/>
                <w:kern w:val="0"/>
                <w:szCs w:val="21"/>
                <w:highlight w:val="none"/>
              </w:rPr>
            </w:pPr>
          </w:p>
        </w:tc>
        <w:tc>
          <w:tcPr>
            <w:tcW w:w="182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6398D08">
            <w:pPr>
              <w:shd w:val="clear"/>
              <w:jc w:val="center"/>
              <w:rPr>
                <w:rFonts w:ascii="仿宋" w:hAnsi="仿宋" w:eastAsia="仿宋"/>
                <w:szCs w:val="21"/>
                <w:highlight w:val="none"/>
              </w:rPr>
            </w:pPr>
          </w:p>
        </w:tc>
        <w:tc>
          <w:tcPr>
            <w:tcW w:w="182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4B28047">
            <w:pPr>
              <w:shd w:val="clear"/>
              <w:jc w:val="center"/>
              <w:rPr>
                <w:rFonts w:ascii="仿宋" w:hAnsi="仿宋" w:eastAsia="仿宋"/>
                <w:szCs w:val="21"/>
                <w:highlight w:val="none"/>
              </w:rPr>
            </w:pPr>
          </w:p>
        </w:tc>
      </w:tr>
      <w:tr w14:paraId="1602E2D3">
        <w:tblPrEx>
          <w:tblCellMar>
            <w:top w:w="0" w:type="dxa"/>
            <w:left w:w="10" w:type="dxa"/>
            <w:bottom w:w="0" w:type="dxa"/>
            <w:right w:w="10" w:type="dxa"/>
          </w:tblCellMar>
        </w:tblPrEx>
        <w:trPr>
          <w:jc w:val="center"/>
        </w:trPr>
        <w:tc>
          <w:tcPr>
            <w:tcW w:w="53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F404CAB">
            <w:pPr>
              <w:shd w:val="clear"/>
              <w:spacing w:line="360" w:lineRule="auto"/>
              <w:jc w:val="center"/>
              <w:rPr>
                <w:rFonts w:ascii="仿宋" w:hAnsi="仿宋" w:eastAsia="仿宋" w:cs="仿宋"/>
                <w:szCs w:val="21"/>
                <w:highlight w:val="none"/>
              </w:rPr>
            </w:pPr>
            <w:r>
              <w:rPr>
                <w:rFonts w:hint="eastAsia" w:ascii="仿宋" w:hAnsi="仿宋" w:eastAsia="仿宋" w:cs="仿宋"/>
                <w:szCs w:val="21"/>
                <w:highlight w:val="none"/>
              </w:rPr>
              <w:t>7</w:t>
            </w:r>
          </w:p>
        </w:tc>
        <w:tc>
          <w:tcPr>
            <w:tcW w:w="20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805713">
            <w:pPr>
              <w:shd w:val="clear"/>
              <w:jc w:val="center"/>
              <w:rPr>
                <w:rFonts w:ascii="仿宋" w:hAnsi="仿宋" w:eastAsia="仿宋"/>
                <w:szCs w:val="21"/>
                <w:highlight w:val="none"/>
              </w:rPr>
            </w:pPr>
          </w:p>
        </w:tc>
        <w:tc>
          <w:tcPr>
            <w:tcW w:w="31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8699D2">
            <w:pPr>
              <w:shd w:val="clear"/>
              <w:jc w:val="center"/>
              <w:rPr>
                <w:rFonts w:ascii="仿宋" w:hAnsi="仿宋" w:eastAsia="仿宋"/>
                <w:szCs w:val="21"/>
                <w:highlight w:val="none"/>
              </w:rPr>
            </w:pPr>
          </w:p>
        </w:tc>
        <w:tc>
          <w:tcPr>
            <w:tcW w:w="19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FC3F07">
            <w:pPr>
              <w:shd w:val="clear"/>
              <w:spacing w:line="360" w:lineRule="auto"/>
              <w:jc w:val="center"/>
              <w:rPr>
                <w:rFonts w:ascii="仿宋" w:hAnsi="仿宋" w:eastAsia="仿宋" w:cs="仿宋"/>
                <w:kern w:val="0"/>
                <w:szCs w:val="21"/>
                <w:highlight w:val="none"/>
              </w:rPr>
            </w:pPr>
          </w:p>
        </w:tc>
        <w:tc>
          <w:tcPr>
            <w:tcW w:w="182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4859CF9">
            <w:pPr>
              <w:shd w:val="clear"/>
              <w:jc w:val="center"/>
              <w:rPr>
                <w:rFonts w:ascii="仿宋" w:hAnsi="仿宋" w:eastAsia="仿宋"/>
                <w:szCs w:val="21"/>
                <w:highlight w:val="none"/>
              </w:rPr>
            </w:pPr>
          </w:p>
        </w:tc>
        <w:tc>
          <w:tcPr>
            <w:tcW w:w="182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33F0DA4">
            <w:pPr>
              <w:shd w:val="clear"/>
              <w:jc w:val="center"/>
              <w:rPr>
                <w:rFonts w:ascii="仿宋" w:hAnsi="仿宋" w:eastAsia="仿宋"/>
                <w:szCs w:val="21"/>
                <w:highlight w:val="none"/>
              </w:rPr>
            </w:pPr>
          </w:p>
        </w:tc>
      </w:tr>
      <w:tr w14:paraId="08AB2880">
        <w:tblPrEx>
          <w:tblCellMar>
            <w:top w:w="0" w:type="dxa"/>
            <w:left w:w="10" w:type="dxa"/>
            <w:bottom w:w="0" w:type="dxa"/>
            <w:right w:w="10" w:type="dxa"/>
          </w:tblCellMar>
        </w:tblPrEx>
        <w:trPr>
          <w:jc w:val="center"/>
        </w:trPr>
        <w:tc>
          <w:tcPr>
            <w:tcW w:w="53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30C66BA">
            <w:pPr>
              <w:shd w:val="clear"/>
              <w:spacing w:line="360" w:lineRule="auto"/>
              <w:jc w:val="center"/>
              <w:rPr>
                <w:rFonts w:ascii="仿宋" w:hAnsi="仿宋" w:eastAsia="仿宋" w:cs="仿宋"/>
                <w:szCs w:val="21"/>
                <w:highlight w:val="none"/>
              </w:rPr>
            </w:pPr>
            <w:r>
              <w:rPr>
                <w:rFonts w:hint="eastAsia" w:ascii="仿宋" w:hAnsi="仿宋" w:eastAsia="仿宋" w:cs="仿宋"/>
                <w:szCs w:val="21"/>
                <w:highlight w:val="none"/>
              </w:rPr>
              <w:t>8</w:t>
            </w:r>
          </w:p>
        </w:tc>
        <w:tc>
          <w:tcPr>
            <w:tcW w:w="20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187D52">
            <w:pPr>
              <w:shd w:val="clear"/>
              <w:jc w:val="center"/>
              <w:rPr>
                <w:rFonts w:ascii="仿宋" w:hAnsi="仿宋" w:eastAsia="仿宋"/>
                <w:szCs w:val="21"/>
                <w:highlight w:val="none"/>
              </w:rPr>
            </w:pPr>
          </w:p>
        </w:tc>
        <w:tc>
          <w:tcPr>
            <w:tcW w:w="31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62B07B">
            <w:pPr>
              <w:shd w:val="clear"/>
              <w:jc w:val="center"/>
              <w:rPr>
                <w:rFonts w:ascii="仿宋" w:hAnsi="仿宋" w:eastAsia="仿宋"/>
                <w:szCs w:val="21"/>
                <w:highlight w:val="none"/>
              </w:rPr>
            </w:pPr>
          </w:p>
        </w:tc>
        <w:tc>
          <w:tcPr>
            <w:tcW w:w="19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775B7D">
            <w:pPr>
              <w:shd w:val="clear"/>
              <w:spacing w:line="360" w:lineRule="auto"/>
              <w:jc w:val="center"/>
              <w:rPr>
                <w:rFonts w:ascii="仿宋" w:hAnsi="仿宋" w:eastAsia="仿宋" w:cs="仿宋"/>
                <w:kern w:val="0"/>
                <w:szCs w:val="21"/>
                <w:highlight w:val="none"/>
              </w:rPr>
            </w:pPr>
          </w:p>
        </w:tc>
        <w:tc>
          <w:tcPr>
            <w:tcW w:w="182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95EBCFD">
            <w:pPr>
              <w:shd w:val="clear"/>
              <w:jc w:val="center"/>
              <w:rPr>
                <w:rFonts w:ascii="仿宋" w:hAnsi="仿宋" w:eastAsia="仿宋"/>
                <w:szCs w:val="21"/>
                <w:highlight w:val="none"/>
              </w:rPr>
            </w:pPr>
          </w:p>
        </w:tc>
        <w:tc>
          <w:tcPr>
            <w:tcW w:w="182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162D9CC">
            <w:pPr>
              <w:shd w:val="clear"/>
              <w:jc w:val="center"/>
              <w:rPr>
                <w:rFonts w:ascii="仿宋" w:hAnsi="仿宋" w:eastAsia="仿宋"/>
                <w:szCs w:val="21"/>
                <w:highlight w:val="none"/>
              </w:rPr>
            </w:pPr>
          </w:p>
        </w:tc>
      </w:tr>
      <w:tr w14:paraId="3292FB05">
        <w:tblPrEx>
          <w:tblCellMar>
            <w:top w:w="0" w:type="dxa"/>
            <w:left w:w="10" w:type="dxa"/>
            <w:bottom w:w="0" w:type="dxa"/>
            <w:right w:w="10" w:type="dxa"/>
          </w:tblCellMar>
        </w:tblPrEx>
        <w:trPr>
          <w:jc w:val="center"/>
        </w:trPr>
        <w:tc>
          <w:tcPr>
            <w:tcW w:w="53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8FD9564">
            <w:pPr>
              <w:shd w:val="clear"/>
              <w:spacing w:line="360" w:lineRule="auto"/>
              <w:jc w:val="center"/>
              <w:rPr>
                <w:rFonts w:ascii="仿宋" w:hAnsi="仿宋" w:eastAsia="仿宋" w:cs="仿宋"/>
                <w:szCs w:val="21"/>
                <w:highlight w:val="none"/>
              </w:rPr>
            </w:pPr>
            <w:r>
              <w:rPr>
                <w:rFonts w:hint="eastAsia" w:ascii="仿宋" w:hAnsi="仿宋" w:eastAsia="仿宋" w:cs="仿宋"/>
                <w:szCs w:val="21"/>
                <w:highlight w:val="none"/>
              </w:rPr>
              <w:t>9</w:t>
            </w:r>
          </w:p>
        </w:tc>
        <w:tc>
          <w:tcPr>
            <w:tcW w:w="20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225601">
            <w:pPr>
              <w:shd w:val="clear"/>
              <w:jc w:val="center"/>
              <w:rPr>
                <w:rFonts w:ascii="仿宋" w:hAnsi="仿宋" w:eastAsia="仿宋"/>
                <w:szCs w:val="21"/>
                <w:highlight w:val="none"/>
              </w:rPr>
            </w:pPr>
          </w:p>
        </w:tc>
        <w:tc>
          <w:tcPr>
            <w:tcW w:w="31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BFF076">
            <w:pPr>
              <w:shd w:val="clear"/>
              <w:jc w:val="center"/>
              <w:rPr>
                <w:rFonts w:ascii="仿宋" w:hAnsi="仿宋" w:eastAsia="仿宋"/>
                <w:szCs w:val="21"/>
                <w:highlight w:val="none"/>
              </w:rPr>
            </w:pPr>
          </w:p>
        </w:tc>
        <w:tc>
          <w:tcPr>
            <w:tcW w:w="19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BCE22E">
            <w:pPr>
              <w:shd w:val="clear"/>
              <w:spacing w:line="360" w:lineRule="auto"/>
              <w:jc w:val="center"/>
              <w:rPr>
                <w:rFonts w:ascii="仿宋" w:hAnsi="仿宋" w:eastAsia="仿宋" w:cs="仿宋"/>
                <w:kern w:val="0"/>
                <w:szCs w:val="21"/>
                <w:highlight w:val="none"/>
              </w:rPr>
            </w:pPr>
          </w:p>
        </w:tc>
        <w:tc>
          <w:tcPr>
            <w:tcW w:w="182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5BCA950">
            <w:pPr>
              <w:shd w:val="clear"/>
              <w:jc w:val="center"/>
              <w:rPr>
                <w:rFonts w:ascii="仿宋" w:hAnsi="仿宋" w:eastAsia="仿宋"/>
                <w:szCs w:val="21"/>
                <w:highlight w:val="none"/>
              </w:rPr>
            </w:pPr>
          </w:p>
        </w:tc>
        <w:tc>
          <w:tcPr>
            <w:tcW w:w="182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57843FE">
            <w:pPr>
              <w:shd w:val="clear"/>
              <w:jc w:val="center"/>
              <w:rPr>
                <w:rFonts w:ascii="仿宋" w:hAnsi="仿宋" w:eastAsia="仿宋"/>
                <w:szCs w:val="21"/>
                <w:highlight w:val="none"/>
              </w:rPr>
            </w:pPr>
          </w:p>
        </w:tc>
      </w:tr>
      <w:tr w14:paraId="052F4198">
        <w:tblPrEx>
          <w:tblCellMar>
            <w:top w:w="0" w:type="dxa"/>
            <w:left w:w="10" w:type="dxa"/>
            <w:bottom w:w="0" w:type="dxa"/>
            <w:right w:w="10" w:type="dxa"/>
          </w:tblCellMar>
        </w:tblPrEx>
        <w:trPr>
          <w:jc w:val="center"/>
        </w:trPr>
        <w:tc>
          <w:tcPr>
            <w:tcW w:w="53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712494B">
            <w:pPr>
              <w:shd w:val="clear"/>
              <w:spacing w:line="324" w:lineRule="auto"/>
              <w:jc w:val="center"/>
              <w:rPr>
                <w:rFonts w:ascii="仿宋" w:hAnsi="仿宋" w:eastAsia="仿宋"/>
                <w:szCs w:val="21"/>
                <w:highlight w:val="none"/>
              </w:rPr>
            </w:pPr>
            <w:r>
              <w:rPr>
                <w:rFonts w:hint="eastAsia" w:ascii="仿宋" w:hAnsi="仿宋" w:eastAsia="仿宋"/>
                <w:szCs w:val="21"/>
                <w:highlight w:val="none"/>
              </w:rPr>
              <w:t>1</w:t>
            </w:r>
            <w:r>
              <w:rPr>
                <w:rFonts w:ascii="仿宋" w:hAnsi="仿宋" w:eastAsia="仿宋"/>
                <w:szCs w:val="21"/>
                <w:highlight w:val="none"/>
              </w:rPr>
              <w:t>0</w:t>
            </w:r>
          </w:p>
        </w:tc>
        <w:tc>
          <w:tcPr>
            <w:tcW w:w="20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F7E518">
            <w:pPr>
              <w:shd w:val="clear"/>
              <w:jc w:val="center"/>
              <w:rPr>
                <w:rFonts w:ascii="仿宋" w:hAnsi="仿宋" w:eastAsia="仿宋"/>
                <w:szCs w:val="21"/>
                <w:highlight w:val="none"/>
              </w:rPr>
            </w:pPr>
          </w:p>
        </w:tc>
        <w:tc>
          <w:tcPr>
            <w:tcW w:w="31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217B06">
            <w:pPr>
              <w:shd w:val="clear"/>
              <w:jc w:val="center"/>
              <w:rPr>
                <w:rFonts w:ascii="仿宋" w:hAnsi="仿宋" w:eastAsia="仿宋"/>
                <w:szCs w:val="21"/>
                <w:highlight w:val="none"/>
              </w:rPr>
            </w:pPr>
          </w:p>
        </w:tc>
        <w:tc>
          <w:tcPr>
            <w:tcW w:w="19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9560A1">
            <w:pPr>
              <w:shd w:val="clear"/>
              <w:spacing w:line="360" w:lineRule="auto"/>
              <w:jc w:val="center"/>
              <w:rPr>
                <w:rFonts w:ascii="仿宋" w:hAnsi="仿宋" w:eastAsia="仿宋" w:cs="仿宋"/>
                <w:kern w:val="0"/>
                <w:szCs w:val="21"/>
                <w:highlight w:val="none"/>
              </w:rPr>
            </w:pPr>
          </w:p>
        </w:tc>
        <w:tc>
          <w:tcPr>
            <w:tcW w:w="182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E674BF2">
            <w:pPr>
              <w:shd w:val="clear"/>
              <w:jc w:val="center"/>
              <w:rPr>
                <w:rFonts w:ascii="仿宋" w:hAnsi="仿宋" w:eastAsia="仿宋"/>
                <w:szCs w:val="21"/>
                <w:highlight w:val="none"/>
              </w:rPr>
            </w:pPr>
          </w:p>
        </w:tc>
        <w:tc>
          <w:tcPr>
            <w:tcW w:w="182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F3B16DD">
            <w:pPr>
              <w:shd w:val="clear"/>
              <w:jc w:val="center"/>
              <w:rPr>
                <w:rFonts w:ascii="仿宋" w:hAnsi="仿宋" w:eastAsia="仿宋"/>
                <w:szCs w:val="21"/>
                <w:highlight w:val="none"/>
              </w:rPr>
            </w:pPr>
          </w:p>
        </w:tc>
      </w:tr>
      <w:tr w14:paraId="2AFEFDFC">
        <w:tblPrEx>
          <w:tblCellMar>
            <w:top w:w="0" w:type="dxa"/>
            <w:left w:w="10" w:type="dxa"/>
            <w:bottom w:w="0" w:type="dxa"/>
            <w:right w:w="10" w:type="dxa"/>
          </w:tblCellMar>
        </w:tblPrEx>
        <w:trPr>
          <w:jc w:val="center"/>
        </w:trPr>
        <w:tc>
          <w:tcPr>
            <w:tcW w:w="53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D14902E">
            <w:pPr>
              <w:shd w:val="clear"/>
              <w:spacing w:line="324" w:lineRule="auto"/>
              <w:jc w:val="center"/>
              <w:rPr>
                <w:rFonts w:ascii="仿宋" w:hAnsi="仿宋" w:eastAsia="仿宋"/>
                <w:szCs w:val="21"/>
                <w:highlight w:val="none"/>
              </w:rPr>
            </w:pPr>
            <w:r>
              <w:rPr>
                <w:rFonts w:hint="eastAsia" w:ascii="仿宋" w:hAnsi="仿宋" w:eastAsia="仿宋"/>
                <w:szCs w:val="21"/>
                <w:highlight w:val="none"/>
              </w:rPr>
              <w:t>1</w:t>
            </w:r>
            <w:r>
              <w:rPr>
                <w:rFonts w:ascii="仿宋" w:hAnsi="仿宋" w:eastAsia="仿宋"/>
                <w:szCs w:val="21"/>
                <w:highlight w:val="none"/>
              </w:rPr>
              <w:t>1</w:t>
            </w:r>
          </w:p>
        </w:tc>
        <w:tc>
          <w:tcPr>
            <w:tcW w:w="20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4782CB">
            <w:pPr>
              <w:shd w:val="clear"/>
              <w:jc w:val="center"/>
              <w:rPr>
                <w:rFonts w:ascii="仿宋" w:hAnsi="仿宋" w:eastAsia="仿宋"/>
                <w:szCs w:val="21"/>
                <w:highlight w:val="none"/>
              </w:rPr>
            </w:pPr>
          </w:p>
        </w:tc>
        <w:tc>
          <w:tcPr>
            <w:tcW w:w="31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260CFE">
            <w:pPr>
              <w:shd w:val="clear"/>
              <w:jc w:val="center"/>
              <w:rPr>
                <w:rFonts w:ascii="仿宋" w:hAnsi="仿宋" w:eastAsia="仿宋"/>
                <w:szCs w:val="21"/>
                <w:highlight w:val="none"/>
              </w:rPr>
            </w:pPr>
          </w:p>
        </w:tc>
        <w:tc>
          <w:tcPr>
            <w:tcW w:w="19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520848">
            <w:pPr>
              <w:shd w:val="clear"/>
              <w:spacing w:line="360" w:lineRule="auto"/>
              <w:jc w:val="center"/>
              <w:rPr>
                <w:rFonts w:ascii="仿宋" w:hAnsi="仿宋" w:eastAsia="仿宋" w:cs="仿宋"/>
                <w:kern w:val="0"/>
                <w:szCs w:val="21"/>
                <w:highlight w:val="none"/>
              </w:rPr>
            </w:pPr>
          </w:p>
        </w:tc>
        <w:tc>
          <w:tcPr>
            <w:tcW w:w="182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7EEBF11">
            <w:pPr>
              <w:shd w:val="clear"/>
              <w:jc w:val="center"/>
              <w:rPr>
                <w:rFonts w:ascii="仿宋" w:hAnsi="仿宋" w:eastAsia="仿宋"/>
                <w:szCs w:val="21"/>
                <w:highlight w:val="none"/>
              </w:rPr>
            </w:pPr>
          </w:p>
        </w:tc>
        <w:tc>
          <w:tcPr>
            <w:tcW w:w="182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C334086">
            <w:pPr>
              <w:shd w:val="clear"/>
              <w:jc w:val="center"/>
              <w:rPr>
                <w:rFonts w:ascii="仿宋" w:hAnsi="仿宋" w:eastAsia="仿宋"/>
                <w:szCs w:val="21"/>
                <w:highlight w:val="none"/>
              </w:rPr>
            </w:pPr>
          </w:p>
        </w:tc>
      </w:tr>
      <w:tr w14:paraId="0CD836AE">
        <w:tblPrEx>
          <w:tblCellMar>
            <w:top w:w="0" w:type="dxa"/>
            <w:left w:w="10" w:type="dxa"/>
            <w:bottom w:w="0" w:type="dxa"/>
            <w:right w:w="10" w:type="dxa"/>
          </w:tblCellMar>
        </w:tblPrEx>
        <w:trPr>
          <w:jc w:val="center"/>
        </w:trPr>
        <w:tc>
          <w:tcPr>
            <w:tcW w:w="53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54C0DF6">
            <w:pPr>
              <w:shd w:val="clear"/>
              <w:spacing w:line="324" w:lineRule="auto"/>
              <w:jc w:val="center"/>
              <w:rPr>
                <w:rFonts w:ascii="仿宋" w:hAnsi="仿宋" w:eastAsia="仿宋"/>
                <w:szCs w:val="21"/>
                <w:highlight w:val="none"/>
              </w:rPr>
            </w:pPr>
            <w:r>
              <w:rPr>
                <w:rFonts w:hint="eastAsia" w:ascii="仿宋" w:hAnsi="仿宋" w:eastAsia="仿宋"/>
                <w:szCs w:val="21"/>
                <w:highlight w:val="none"/>
              </w:rPr>
              <w:t>1</w:t>
            </w:r>
            <w:r>
              <w:rPr>
                <w:rFonts w:ascii="仿宋" w:hAnsi="仿宋" w:eastAsia="仿宋"/>
                <w:szCs w:val="21"/>
                <w:highlight w:val="none"/>
              </w:rPr>
              <w:t>2</w:t>
            </w:r>
          </w:p>
        </w:tc>
        <w:tc>
          <w:tcPr>
            <w:tcW w:w="20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0000801">
            <w:pPr>
              <w:shd w:val="clear"/>
              <w:jc w:val="center"/>
              <w:rPr>
                <w:rFonts w:ascii="仿宋" w:hAnsi="仿宋" w:eastAsia="仿宋"/>
                <w:szCs w:val="21"/>
                <w:highlight w:val="none"/>
              </w:rPr>
            </w:pPr>
          </w:p>
        </w:tc>
        <w:tc>
          <w:tcPr>
            <w:tcW w:w="31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6DCC91">
            <w:pPr>
              <w:shd w:val="clear"/>
              <w:jc w:val="center"/>
              <w:rPr>
                <w:rFonts w:ascii="仿宋" w:hAnsi="仿宋" w:eastAsia="仿宋"/>
                <w:szCs w:val="21"/>
                <w:highlight w:val="none"/>
              </w:rPr>
            </w:pPr>
          </w:p>
        </w:tc>
        <w:tc>
          <w:tcPr>
            <w:tcW w:w="19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5810BD">
            <w:pPr>
              <w:shd w:val="clear"/>
              <w:spacing w:line="360" w:lineRule="auto"/>
              <w:jc w:val="center"/>
              <w:rPr>
                <w:rFonts w:ascii="仿宋" w:hAnsi="仿宋" w:eastAsia="仿宋" w:cs="仿宋"/>
                <w:kern w:val="0"/>
                <w:szCs w:val="21"/>
                <w:highlight w:val="none"/>
              </w:rPr>
            </w:pPr>
          </w:p>
        </w:tc>
        <w:tc>
          <w:tcPr>
            <w:tcW w:w="182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852F477">
            <w:pPr>
              <w:shd w:val="clear"/>
              <w:jc w:val="center"/>
              <w:rPr>
                <w:rFonts w:ascii="仿宋" w:hAnsi="仿宋" w:eastAsia="仿宋"/>
                <w:szCs w:val="21"/>
                <w:highlight w:val="none"/>
              </w:rPr>
            </w:pPr>
          </w:p>
        </w:tc>
        <w:tc>
          <w:tcPr>
            <w:tcW w:w="182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9283C6D">
            <w:pPr>
              <w:shd w:val="clear"/>
              <w:jc w:val="center"/>
              <w:rPr>
                <w:rFonts w:ascii="仿宋" w:hAnsi="仿宋" w:eastAsia="仿宋"/>
                <w:szCs w:val="21"/>
                <w:highlight w:val="none"/>
              </w:rPr>
            </w:pPr>
          </w:p>
        </w:tc>
      </w:tr>
      <w:tr w14:paraId="43CF9D2A">
        <w:tblPrEx>
          <w:tblCellMar>
            <w:top w:w="0" w:type="dxa"/>
            <w:left w:w="10" w:type="dxa"/>
            <w:bottom w:w="0" w:type="dxa"/>
            <w:right w:w="10" w:type="dxa"/>
          </w:tblCellMar>
        </w:tblPrEx>
        <w:trPr>
          <w:jc w:val="center"/>
        </w:trPr>
        <w:tc>
          <w:tcPr>
            <w:tcW w:w="53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5E25878">
            <w:pPr>
              <w:shd w:val="clear"/>
              <w:spacing w:line="324" w:lineRule="auto"/>
              <w:jc w:val="center"/>
              <w:rPr>
                <w:rFonts w:ascii="仿宋" w:hAnsi="仿宋" w:eastAsia="仿宋"/>
                <w:szCs w:val="21"/>
                <w:highlight w:val="none"/>
              </w:rPr>
            </w:pPr>
            <w:r>
              <w:rPr>
                <w:rFonts w:hint="eastAsia" w:ascii="仿宋" w:hAnsi="仿宋" w:eastAsia="仿宋"/>
                <w:szCs w:val="21"/>
                <w:highlight w:val="none"/>
              </w:rPr>
              <w:t>1</w:t>
            </w:r>
            <w:r>
              <w:rPr>
                <w:rFonts w:ascii="仿宋" w:hAnsi="仿宋" w:eastAsia="仿宋"/>
                <w:szCs w:val="21"/>
                <w:highlight w:val="none"/>
              </w:rPr>
              <w:t>3</w:t>
            </w:r>
          </w:p>
        </w:tc>
        <w:tc>
          <w:tcPr>
            <w:tcW w:w="20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9610FB0">
            <w:pPr>
              <w:shd w:val="clear"/>
              <w:jc w:val="center"/>
              <w:rPr>
                <w:rFonts w:ascii="仿宋" w:hAnsi="仿宋" w:eastAsia="仿宋"/>
                <w:szCs w:val="21"/>
                <w:highlight w:val="none"/>
              </w:rPr>
            </w:pPr>
          </w:p>
        </w:tc>
        <w:tc>
          <w:tcPr>
            <w:tcW w:w="31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4B0254">
            <w:pPr>
              <w:shd w:val="clear"/>
              <w:jc w:val="center"/>
              <w:rPr>
                <w:rFonts w:ascii="仿宋" w:hAnsi="仿宋" w:eastAsia="仿宋"/>
                <w:szCs w:val="21"/>
                <w:highlight w:val="none"/>
              </w:rPr>
            </w:pPr>
          </w:p>
        </w:tc>
        <w:tc>
          <w:tcPr>
            <w:tcW w:w="19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D57AE39">
            <w:pPr>
              <w:shd w:val="clear"/>
              <w:spacing w:line="360" w:lineRule="auto"/>
              <w:jc w:val="center"/>
              <w:rPr>
                <w:rFonts w:ascii="仿宋" w:hAnsi="仿宋" w:eastAsia="仿宋" w:cs="仿宋"/>
                <w:kern w:val="0"/>
                <w:szCs w:val="21"/>
                <w:highlight w:val="none"/>
              </w:rPr>
            </w:pPr>
          </w:p>
        </w:tc>
        <w:tc>
          <w:tcPr>
            <w:tcW w:w="182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D4C8838">
            <w:pPr>
              <w:shd w:val="clear"/>
              <w:jc w:val="center"/>
              <w:rPr>
                <w:rFonts w:ascii="仿宋" w:hAnsi="仿宋" w:eastAsia="仿宋"/>
                <w:szCs w:val="21"/>
                <w:highlight w:val="none"/>
              </w:rPr>
            </w:pPr>
          </w:p>
        </w:tc>
        <w:tc>
          <w:tcPr>
            <w:tcW w:w="182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6C98CB5">
            <w:pPr>
              <w:shd w:val="clear"/>
              <w:jc w:val="center"/>
              <w:rPr>
                <w:rFonts w:ascii="仿宋" w:hAnsi="仿宋" w:eastAsia="仿宋"/>
                <w:szCs w:val="21"/>
                <w:highlight w:val="none"/>
              </w:rPr>
            </w:pPr>
          </w:p>
        </w:tc>
      </w:tr>
      <w:tr w14:paraId="6A8B8DE8">
        <w:tblPrEx>
          <w:tblCellMar>
            <w:top w:w="0" w:type="dxa"/>
            <w:left w:w="10" w:type="dxa"/>
            <w:bottom w:w="0" w:type="dxa"/>
            <w:right w:w="10" w:type="dxa"/>
          </w:tblCellMar>
        </w:tblPrEx>
        <w:trPr>
          <w:jc w:val="center"/>
        </w:trPr>
        <w:tc>
          <w:tcPr>
            <w:tcW w:w="53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F50EEE0">
            <w:pPr>
              <w:shd w:val="clear"/>
              <w:spacing w:line="324" w:lineRule="auto"/>
              <w:jc w:val="center"/>
              <w:rPr>
                <w:rFonts w:ascii="仿宋" w:hAnsi="仿宋" w:eastAsia="仿宋"/>
                <w:szCs w:val="21"/>
                <w:highlight w:val="none"/>
              </w:rPr>
            </w:pPr>
            <w:r>
              <w:rPr>
                <w:rFonts w:hint="eastAsia" w:ascii="仿宋" w:hAnsi="仿宋" w:eastAsia="仿宋"/>
                <w:szCs w:val="21"/>
                <w:highlight w:val="none"/>
              </w:rPr>
              <w:t>1</w:t>
            </w:r>
            <w:r>
              <w:rPr>
                <w:rFonts w:ascii="仿宋" w:hAnsi="仿宋" w:eastAsia="仿宋"/>
                <w:szCs w:val="21"/>
                <w:highlight w:val="none"/>
              </w:rPr>
              <w:t>4</w:t>
            </w:r>
          </w:p>
        </w:tc>
        <w:tc>
          <w:tcPr>
            <w:tcW w:w="20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CC8729">
            <w:pPr>
              <w:shd w:val="clear"/>
              <w:jc w:val="center"/>
              <w:rPr>
                <w:rFonts w:ascii="仿宋" w:hAnsi="仿宋" w:eastAsia="仿宋"/>
                <w:szCs w:val="21"/>
                <w:highlight w:val="none"/>
              </w:rPr>
            </w:pPr>
          </w:p>
        </w:tc>
        <w:tc>
          <w:tcPr>
            <w:tcW w:w="31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241D87">
            <w:pPr>
              <w:shd w:val="clear"/>
              <w:jc w:val="center"/>
              <w:rPr>
                <w:rFonts w:ascii="仿宋" w:hAnsi="仿宋" w:eastAsia="仿宋"/>
                <w:szCs w:val="21"/>
                <w:highlight w:val="none"/>
              </w:rPr>
            </w:pPr>
          </w:p>
        </w:tc>
        <w:tc>
          <w:tcPr>
            <w:tcW w:w="19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98933D">
            <w:pPr>
              <w:shd w:val="clear"/>
              <w:spacing w:line="360" w:lineRule="auto"/>
              <w:jc w:val="center"/>
              <w:rPr>
                <w:rFonts w:ascii="仿宋" w:hAnsi="仿宋" w:eastAsia="仿宋" w:cs="仿宋"/>
                <w:kern w:val="0"/>
                <w:szCs w:val="21"/>
                <w:highlight w:val="none"/>
              </w:rPr>
            </w:pPr>
          </w:p>
        </w:tc>
        <w:tc>
          <w:tcPr>
            <w:tcW w:w="182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A909F67">
            <w:pPr>
              <w:shd w:val="clear"/>
              <w:jc w:val="center"/>
              <w:rPr>
                <w:rFonts w:ascii="仿宋" w:hAnsi="仿宋" w:eastAsia="仿宋"/>
                <w:szCs w:val="21"/>
                <w:highlight w:val="none"/>
              </w:rPr>
            </w:pPr>
          </w:p>
        </w:tc>
        <w:tc>
          <w:tcPr>
            <w:tcW w:w="182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E2781D8">
            <w:pPr>
              <w:shd w:val="clear"/>
              <w:jc w:val="center"/>
              <w:rPr>
                <w:rFonts w:ascii="仿宋" w:hAnsi="仿宋" w:eastAsia="仿宋"/>
                <w:szCs w:val="21"/>
                <w:highlight w:val="none"/>
              </w:rPr>
            </w:pPr>
          </w:p>
        </w:tc>
      </w:tr>
      <w:tr w14:paraId="00A805B9">
        <w:tblPrEx>
          <w:tblCellMar>
            <w:top w:w="0" w:type="dxa"/>
            <w:left w:w="10" w:type="dxa"/>
            <w:bottom w:w="0" w:type="dxa"/>
            <w:right w:w="10" w:type="dxa"/>
          </w:tblCellMar>
        </w:tblPrEx>
        <w:trPr>
          <w:jc w:val="center"/>
        </w:trPr>
        <w:tc>
          <w:tcPr>
            <w:tcW w:w="53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F3B5985">
            <w:pPr>
              <w:shd w:val="clear"/>
              <w:spacing w:line="324" w:lineRule="auto"/>
              <w:jc w:val="center"/>
              <w:rPr>
                <w:rFonts w:ascii="仿宋" w:hAnsi="仿宋" w:eastAsia="仿宋"/>
                <w:szCs w:val="21"/>
                <w:highlight w:val="none"/>
              </w:rPr>
            </w:pPr>
            <w:r>
              <w:rPr>
                <w:rFonts w:hint="eastAsia" w:ascii="仿宋" w:hAnsi="仿宋" w:eastAsia="仿宋"/>
                <w:szCs w:val="21"/>
                <w:highlight w:val="none"/>
              </w:rPr>
              <w:t>1</w:t>
            </w:r>
            <w:r>
              <w:rPr>
                <w:rFonts w:ascii="仿宋" w:hAnsi="仿宋" w:eastAsia="仿宋"/>
                <w:szCs w:val="21"/>
                <w:highlight w:val="none"/>
              </w:rPr>
              <w:t>5</w:t>
            </w:r>
          </w:p>
        </w:tc>
        <w:tc>
          <w:tcPr>
            <w:tcW w:w="20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13C0737">
            <w:pPr>
              <w:shd w:val="clear"/>
              <w:jc w:val="center"/>
              <w:rPr>
                <w:rFonts w:ascii="仿宋" w:hAnsi="仿宋" w:eastAsia="仿宋"/>
                <w:szCs w:val="21"/>
                <w:highlight w:val="none"/>
              </w:rPr>
            </w:pPr>
          </w:p>
        </w:tc>
        <w:tc>
          <w:tcPr>
            <w:tcW w:w="31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E39D0A">
            <w:pPr>
              <w:shd w:val="clear"/>
              <w:rPr>
                <w:rFonts w:ascii="仿宋" w:hAnsi="仿宋" w:eastAsia="仿宋"/>
                <w:szCs w:val="21"/>
                <w:highlight w:val="none"/>
              </w:rPr>
            </w:pPr>
          </w:p>
        </w:tc>
        <w:tc>
          <w:tcPr>
            <w:tcW w:w="19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CF50BA">
            <w:pPr>
              <w:shd w:val="clear"/>
              <w:spacing w:line="360" w:lineRule="auto"/>
              <w:jc w:val="center"/>
              <w:rPr>
                <w:rFonts w:ascii="仿宋" w:hAnsi="仿宋" w:eastAsia="仿宋" w:cs="仿宋"/>
                <w:kern w:val="0"/>
                <w:szCs w:val="21"/>
                <w:highlight w:val="none"/>
              </w:rPr>
            </w:pPr>
          </w:p>
        </w:tc>
        <w:tc>
          <w:tcPr>
            <w:tcW w:w="182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4264E39">
            <w:pPr>
              <w:shd w:val="clear"/>
              <w:jc w:val="center"/>
              <w:rPr>
                <w:rFonts w:ascii="仿宋" w:hAnsi="仿宋" w:eastAsia="仿宋"/>
                <w:szCs w:val="21"/>
                <w:highlight w:val="none"/>
              </w:rPr>
            </w:pPr>
          </w:p>
        </w:tc>
        <w:tc>
          <w:tcPr>
            <w:tcW w:w="182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13F071E">
            <w:pPr>
              <w:shd w:val="clear"/>
              <w:jc w:val="center"/>
              <w:rPr>
                <w:rFonts w:ascii="仿宋" w:hAnsi="仿宋" w:eastAsia="仿宋"/>
                <w:szCs w:val="21"/>
                <w:highlight w:val="none"/>
              </w:rPr>
            </w:pPr>
          </w:p>
        </w:tc>
      </w:tr>
      <w:tr w14:paraId="43F8B3D7">
        <w:tblPrEx>
          <w:tblCellMar>
            <w:top w:w="0" w:type="dxa"/>
            <w:left w:w="10" w:type="dxa"/>
            <w:bottom w:w="0" w:type="dxa"/>
            <w:right w:w="10" w:type="dxa"/>
          </w:tblCellMar>
        </w:tblPrEx>
        <w:trPr>
          <w:jc w:val="center"/>
        </w:trPr>
        <w:tc>
          <w:tcPr>
            <w:tcW w:w="53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3495E04">
            <w:pPr>
              <w:shd w:val="clear"/>
              <w:spacing w:line="324" w:lineRule="auto"/>
              <w:jc w:val="center"/>
              <w:rPr>
                <w:rFonts w:ascii="仿宋" w:hAnsi="仿宋" w:eastAsia="仿宋"/>
                <w:szCs w:val="21"/>
                <w:highlight w:val="none"/>
              </w:rPr>
            </w:pPr>
            <w:r>
              <w:rPr>
                <w:rFonts w:hint="eastAsia" w:ascii="仿宋" w:hAnsi="仿宋" w:eastAsia="仿宋"/>
                <w:szCs w:val="21"/>
                <w:highlight w:val="none"/>
              </w:rPr>
              <w:t>1</w:t>
            </w:r>
            <w:r>
              <w:rPr>
                <w:rFonts w:ascii="仿宋" w:hAnsi="仿宋" w:eastAsia="仿宋"/>
                <w:szCs w:val="21"/>
                <w:highlight w:val="none"/>
              </w:rPr>
              <w:t>6</w:t>
            </w:r>
          </w:p>
        </w:tc>
        <w:tc>
          <w:tcPr>
            <w:tcW w:w="20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7B84E6D">
            <w:pPr>
              <w:shd w:val="clear"/>
              <w:jc w:val="center"/>
              <w:rPr>
                <w:rFonts w:ascii="仿宋" w:hAnsi="仿宋" w:eastAsia="仿宋"/>
                <w:szCs w:val="21"/>
                <w:highlight w:val="none"/>
              </w:rPr>
            </w:pPr>
          </w:p>
        </w:tc>
        <w:tc>
          <w:tcPr>
            <w:tcW w:w="31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58C6A9C">
            <w:pPr>
              <w:shd w:val="clear"/>
              <w:jc w:val="center"/>
              <w:rPr>
                <w:rFonts w:ascii="仿宋" w:hAnsi="仿宋" w:eastAsia="仿宋"/>
                <w:szCs w:val="21"/>
                <w:highlight w:val="none"/>
              </w:rPr>
            </w:pPr>
          </w:p>
        </w:tc>
        <w:tc>
          <w:tcPr>
            <w:tcW w:w="19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07019E">
            <w:pPr>
              <w:shd w:val="clear"/>
              <w:jc w:val="center"/>
              <w:rPr>
                <w:rFonts w:ascii="仿宋" w:hAnsi="仿宋" w:eastAsia="仿宋"/>
                <w:szCs w:val="21"/>
                <w:highlight w:val="none"/>
              </w:rPr>
            </w:pPr>
          </w:p>
        </w:tc>
        <w:tc>
          <w:tcPr>
            <w:tcW w:w="182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10E6E3E">
            <w:pPr>
              <w:shd w:val="clear"/>
              <w:jc w:val="center"/>
              <w:rPr>
                <w:rFonts w:ascii="仿宋" w:hAnsi="仿宋" w:eastAsia="仿宋"/>
                <w:szCs w:val="21"/>
                <w:highlight w:val="none"/>
              </w:rPr>
            </w:pPr>
          </w:p>
        </w:tc>
        <w:tc>
          <w:tcPr>
            <w:tcW w:w="182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2F67734">
            <w:pPr>
              <w:shd w:val="clear"/>
              <w:jc w:val="center"/>
              <w:rPr>
                <w:rFonts w:ascii="仿宋" w:hAnsi="仿宋" w:eastAsia="仿宋"/>
                <w:szCs w:val="21"/>
                <w:highlight w:val="none"/>
              </w:rPr>
            </w:pPr>
          </w:p>
        </w:tc>
      </w:tr>
      <w:tr w14:paraId="4FB52978">
        <w:tblPrEx>
          <w:tblCellMar>
            <w:top w:w="0" w:type="dxa"/>
            <w:left w:w="10" w:type="dxa"/>
            <w:bottom w:w="0" w:type="dxa"/>
            <w:right w:w="10" w:type="dxa"/>
          </w:tblCellMar>
        </w:tblPrEx>
        <w:trPr>
          <w:jc w:val="center"/>
        </w:trPr>
        <w:tc>
          <w:tcPr>
            <w:tcW w:w="53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BEAB1F0">
            <w:pPr>
              <w:shd w:val="clear"/>
              <w:spacing w:line="360" w:lineRule="auto"/>
              <w:jc w:val="center"/>
              <w:rPr>
                <w:rFonts w:ascii="仿宋" w:hAnsi="仿宋" w:eastAsia="仿宋" w:cs="仿宋"/>
                <w:szCs w:val="21"/>
                <w:highlight w:val="none"/>
              </w:rPr>
            </w:pPr>
          </w:p>
        </w:tc>
        <w:tc>
          <w:tcPr>
            <w:tcW w:w="20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A4FA0B">
            <w:pPr>
              <w:shd w:val="clear"/>
              <w:jc w:val="center"/>
              <w:rPr>
                <w:rFonts w:ascii="仿宋" w:hAnsi="仿宋" w:eastAsia="仿宋"/>
                <w:szCs w:val="21"/>
                <w:highlight w:val="none"/>
              </w:rPr>
            </w:pPr>
          </w:p>
        </w:tc>
        <w:tc>
          <w:tcPr>
            <w:tcW w:w="31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4E2FCC">
            <w:pPr>
              <w:shd w:val="clear"/>
              <w:spacing w:line="360" w:lineRule="auto"/>
              <w:jc w:val="center"/>
              <w:rPr>
                <w:rFonts w:ascii="仿宋" w:hAnsi="仿宋" w:eastAsia="仿宋" w:cs="仿宋"/>
                <w:kern w:val="0"/>
                <w:szCs w:val="21"/>
                <w:highlight w:val="none"/>
              </w:rPr>
            </w:pPr>
          </w:p>
        </w:tc>
        <w:tc>
          <w:tcPr>
            <w:tcW w:w="19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581B67">
            <w:pPr>
              <w:shd w:val="clear"/>
              <w:spacing w:line="360" w:lineRule="auto"/>
              <w:jc w:val="center"/>
              <w:rPr>
                <w:rFonts w:ascii="仿宋" w:hAnsi="仿宋" w:eastAsia="仿宋" w:cs="仿宋"/>
                <w:kern w:val="0"/>
                <w:szCs w:val="21"/>
                <w:highlight w:val="none"/>
              </w:rPr>
            </w:pPr>
          </w:p>
        </w:tc>
        <w:tc>
          <w:tcPr>
            <w:tcW w:w="182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8E0BA24">
            <w:pPr>
              <w:shd w:val="clear"/>
              <w:jc w:val="center"/>
              <w:rPr>
                <w:rFonts w:ascii="仿宋" w:hAnsi="仿宋" w:eastAsia="仿宋"/>
                <w:szCs w:val="21"/>
                <w:highlight w:val="none"/>
              </w:rPr>
            </w:pPr>
          </w:p>
        </w:tc>
        <w:tc>
          <w:tcPr>
            <w:tcW w:w="182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26D450F">
            <w:pPr>
              <w:shd w:val="clear"/>
              <w:jc w:val="center"/>
              <w:rPr>
                <w:rFonts w:ascii="仿宋" w:hAnsi="仿宋" w:eastAsia="仿宋"/>
                <w:szCs w:val="21"/>
                <w:highlight w:val="none"/>
              </w:rPr>
            </w:pPr>
          </w:p>
        </w:tc>
      </w:tr>
    </w:tbl>
    <w:p w14:paraId="7E4F61C3">
      <w:pPr>
        <w:pStyle w:val="844"/>
        <w:shd w:val="clear"/>
        <w:spacing w:line="324" w:lineRule="auto"/>
        <w:ind w:left="-282" w:leftChars="-135" w:right="-334" w:rightChars="-159" w:hanging="1" w:firstLineChars="0"/>
        <w:rPr>
          <w:rFonts w:ascii="仿宋" w:hAnsi="仿宋" w:eastAsia="仿宋" w:cs="仿宋"/>
          <w:b/>
          <w:sz w:val="22"/>
          <w:szCs w:val="22"/>
          <w:highlight w:val="none"/>
        </w:rPr>
      </w:pPr>
      <w:r>
        <w:rPr>
          <w:rFonts w:hint="eastAsia" w:ascii="仿宋" w:hAnsi="仿宋" w:eastAsia="仿宋" w:cs="仿宋"/>
          <w:kern w:val="0"/>
          <w:sz w:val="22"/>
          <w:szCs w:val="22"/>
          <w:highlight w:val="none"/>
        </w:rPr>
        <w:t>注：</w:t>
      </w:r>
      <w:r>
        <w:rPr>
          <w:rFonts w:hint="eastAsia" w:ascii="仿宋" w:hAnsi="仿宋" w:eastAsia="仿宋" w:cs="仿宋"/>
          <w:b/>
          <w:kern w:val="0"/>
          <w:sz w:val="22"/>
          <w:szCs w:val="22"/>
          <w:highlight w:val="none"/>
        </w:rPr>
        <w:t>①磋商响应供应商可在“备选品牌、厂家”选择一项填写在“投标品牌”一栏中，如在此表“备选品牌、厂家”之外选择的，需要在“投标品牌”一栏中注明所选品牌</w:t>
      </w:r>
      <w:r>
        <w:rPr>
          <w:rFonts w:hint="eastAsia" w:ascii="仿宋" w:hAnsi="仿宋" w:eastAsia="仿宋" w:cs="仿宋"/>
          <w:b/>
          <w:sz w:val="22"/>
          <w:szCs w:val="22"/>
          <w:highlight w:val="none"/>
        </w:rPr>
        <w:t>。</w:t>
      </w:r>
    </w:p>
    <w:p w14:paraId="59ADA519">
      <w:pPr>
        <w:pStyle w:val="844"/>
        <w:shd w:val="clear"/>
        <w:spacing w:line="324" w:lineRule="auto"/>
        <w:ind w:left="-283" w:leftChars="-135" w:right="-334" w:rightChars="-159" w:firstLine="330" w:firstLineChars="150"/>
        <w:rPr>
          <w:rFonts w:ascii="仿宋" w:hAnsi="仿宋" w:eastAsia="仿宋" w:cs="仿宋"/>
          <w:b/>
          <w:sz w:val="22"/>
          <w:szCs w:val="22"/>
          <w:highlight w:val="none"/>
        </w:rPr>
      </w:pPr>
      <w:r>
        <w:rPr>
          <w:rFonts w:hint="eastAsia" w:ascii="仿宋" w:hAnsi="仿宋" w:eastAsia="仿宋" w:cs="仿宋"/>
          <w:sz w:val="22"/>
          <w:szCs w:val="22"/>
          <w:highlight w:val="none"/>
        </w:rPr>
        <w:t>②</w:t>
      </w:r>
      <w:r>
        <w:rPr>
          <w:rFonts w:hint="eastAsia" w:ascii="仿宋" w:hAnsi="仿宋" w:eastAsia="仿宋" w:cs="仿宋"/>
          <w:b/>
          <w:sz w:val="22"/>
          <w:szCs w:val="22"/>
          <w:highlight w:val="none"/>
          <w:u w:val="single"/>
        </w:rPr>
        <w:t>磋商文件中对主要材料设备品牌、厂家、规格、型号有推荐的，磋商响应供应商应采用并选用其中高档产品，或选用与采购人推荐的品牌相当及以上的中高档产品，如磋商响应供应商所选材料设备的材质、规格、颜色、档次与磋商文件及施工图纸要求的存在明显差别，或虽按磋商文件推荐的材料品牌选择但该材料因某种原因停产或其他原因而不能供应的，则实际施工过程中采购人有权在磋商文件推荐的材料品牌中自行确定，且投标价格不予调整。</w:t>
      </w:r>
    </w:p>
    <w:p w14:paraId="15EADD35">
      <w:pPr>
        <w:pStyle w:val="35"/>
        <w:shd w:val="clear"/>
        <w:tabs>
          <w:tab w:val="left" w:pos="0"/>
        </w:tabs>
        <w:spacing w:before="120" w:after="120" w:line="324" w:lineRule="auto"/>
        <w:ind w:left="-283" w:leftChars="-135" w:right="-334" w:rightChars="-159" w:firstLine="330" w:firstLineChars="150"/>
        <w:rPr>
          <w:rFonts w:ascii="仿宋" w:hAnsi="仿宋" w:eastAsia="仿宋" w:cs="仿宋"/>
          <w:b/>
          <w:sz w:val="22"/>
          <w:szCs w:val="22"/>
          <w:highlight w:val="none"/>
        </w:rPr>
      </w:pPr>
      <w:r>
        <w:rPr>
          <w:rFonts w:hint="eastAsia" w:ascii="仿宋" w:hAnsi="仿宋" w:eastAsia="仿宋" w:cs="仿宋"/>
          <w:sz w:val="22"/>
          <w:szCs w:val="22"/>
          <w:highlight w:val="none"/>
        </w:rPr>
        <w:t>③</w:t>
      </w:r>
      <w:r>
        <w:rPr>
          <w:rFonts w:hint="eastAsia" w:ascii="仿宋" w:hAnsi="仿宋" w:eastAsia="仿宋" w:cs="仿宋"/>
          <w:b/>
          <w:sz w:val="22"/>
          <w:szCs w:val="22"/>
          <w:highlight w:val="none"/>
        </w:rPr>
        <w:t>磋商文件中对材料的品牌、规格、型号没有具体规定的，由磋商响应供应商按磋商文件及施工图的要求按中高档进行磋商报价，采购人有权指定品牌，磋商价格不调整。</w:t>
      </w:r>
    </w:p>
    <w:p w14:paraId="44D93B0D">
      <w:pPr>
        <w:pStyle w:val="35"/>
        <w:shd w:val="clear"/>
        <w:tabs>
          <w:tab w:val="left" w:pos="0"/>
        </w:tabs>
        <w:spacing w:before="120" w:after="120" w:line="324" w:lineRule="auto"/>
        <w:ind w:left="-283" w:leftChars="-135" w:right="-334" w:rightChars="-159" w:firstLine="331" w:firstLineChars="150"/>
        <w:rPr>
          <w:rFonts w:ascii="仿宋" w:hAnsi="仿宋" w:eastAsia="仿宋" w:cs="仿宋"/>
          <w:kern w:val="0"/>
          <w:sz w:val="22"/>
          <w:szCs w:val="22"/>
          <w:highlight w:val="none"/>
        </w:rPr>
      </w:pPr>
      <w:r>
        <w:rPr>
          <w:rFonts w:hint="eastAsia" w:ascii="仿宋" w:hAnsi="仿宋" w:eastAsia="仿宋" w:cs="仿宋"/>
          <w:b/>
          <w:kern w:val="0"/>
          <w:sz w:val="22"/>
          <w:szCs w:val="22"/>
          <w:highlight w:val="none"/>
        </w:rPr>
        <w:t>④发包人有权根据实际情况在发包人推荐的供应商（厂家）或品牌范围内进行调整，承包人须接受调整，并不得因此而要求调价</w:t>
      </w:r>
      <w:r>
        <w:rPr>
          <w:rFonts w:hint="eastAsia" w:ascii="仿宋" w:hAnsi="仿宋" w:eastAsia="仿宋" w:cs="仿宋"/>
          <w:kern w:val="0"/>
          <w:sz w:val="22"/>
          <w:szCs w:val="22"/>
          <w:highlight w:val="none"/>
        </w:rPr>
        <w:t>。</w:t>
      </w:r>
    </w:p>
    <w:p w14:paraId="1C21AB1C">
      <w:pPr>
        <w:pStyle w:val="35"/>
        <w:shd w:val="clear"/>
        <w:tabs>
          <w:tab w:val="left" w:pos="0"/>
        </w:tabs>
        <w:spacing w:before="120" w:after="120" w:line="324" w:lineRule="auto"/>
        <w:ind w:left="-283" w:leftChars="-135" w:right="-334" w:rightChars="-159" w:firstLine="331" w:firstLineChars="150"/>
        <w:rPr>
          <w:rFonts w:ascii="仿宋" w:hAnsi="仿宋" w:eastAsia="仿宋" w:cs="仿宋"/>
          <w:b/>
          <w:color w:val="000000" w:themeColor="text1"/>
          <w:sz w:val="22"/>
          <w:szCs w:val="22"/>
          <w:highlight w:val="none"/>
          <w14:textFill>
            <w14:solidFill>
              <w14:schemeClr w14:val="tx1"/>
            </w14:solidFill>
          </w14:textFill>
        </w:rPr>
      </w:pPr>
      <w:r>
        <w:rPr>
          <w:rFonts w:hint="eastAsia" w:ascii="仿宋" w:hAnsi="仿宋" w:eastAsia="仿宋" w:cs="仿宋"/>
          <w:b/>
          <w:kern w:val="0"/>
          <w:sz w:val="22"/>
          <w:szCs w:val="22"/>
          <w:highlight w:val="none"/>
        </w:rPr>
        <w:t>⑤若磋商响应供应商未明确品牌，采购人将在此表 “推荐品牌或厂家”中指定品牌及型号，磋商</w:t>
      </w:r>
      <w:r>
        <w:rPr>
          <w:rFonts w:hint="eastAsia" w:ascii="仿宋" w:hAnsi="仿宋" w:eastAsia="仿宋" w:cs="仿宋"/>
          <w:b/>
          <w:color w:val="000000" w:themeColor="text1"/>
          <w:kern w:val="0"/>
          <w:sz w:val="22"/>
          <w:szCs w:val="22"/>
          <w:highlight w:val="none"/>
          <w14:textFill>
            <w14:solidFill>
              <w14:schemeClr w14:val="tx1"/>
            </w14:solidFill>
          </w14:textFill>
        </w:rPr>
        <w:t>报价不予调整。</w:t>
      </w:r>
    </w:p>
    <w:p w14:paraId="664A01E4">
      <w:pPr>
        <w:rPr>
          <w:rFonts w:hint="eastAsia"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color w:val="000000" w:themeColor="text1"/>
          <w:kern w:val="0"/>
          <w:sz w:val="22"/>
          <w:highlight w:val="none"/>
          <w14:textFill>
            <w14:solidFill>
              <w14:schemeClr w14:val="tx1"/>
            </w14:solidFill>
          </w14:textFill>
        </w:rPr>
        <w:t>⑥请将本表放置在商务技术文件中最后一页。若磋商响应文件未按要求放置或未填写，磋商小组可能做出不利于该磋商响应供应商的评审。</w:t>
      </w:r>
      <w:r>
        <w:rPr>
          <w:rFonts w:hint="eastAsia" w:ascii="仿宋" w:hAnsi="仿宋" w:eastAsia="仿宋" w:cs="仿宋"/>
          <w:b/>
          <w:bCs/>
          <w:color w:val="000000" w:themeColor="text1"/>
          <w:sz w:val="28"/>
          <w:szCs w:val="28"/>
          <w:lang w:val="en-US" w:eastAsia="zh-CN"/>
          <w14:textFill>
            <w14:solidFill>
              <w14:schemeClr w14:val="tx1"/>
            </w14:solidFill>
          </w14:textFill>
        </w:rPr>
        <w:br w:type="page"/>
      </w:r>
    </w:p>
    <w:p w14:paraId="54115636">
      <w:pPr>
        <w:tabs>
          <w:tab w:val="left" w:pos="720"/>
        </w:tabs>
        <w:spacing w:line="440" w:lineRule="exact"/>
        <w:jc w:val="both"/>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2-</w:t>
      </w:r>
      <w:bookmarkEnd w:id="106"/>
      <w:r>
        <w:rPr>
          <w:rFonts w:hint="eastAsia" w:ascii="仿宋" w:hAnsi="仿宋" w:eastAsia="仿宋" w:cs="仿宋"/>
          <w:b/>
          <w:bCs/>
          <w:color w:val="000000" w:themeColor="text1"/>
          <w:sz w:val="28"/>
          <w:szCs w:val="28"/>
          <w:lang w:val="en-US" w:eastAsia="zh-CN"/>
          <w14:textFill>
            <w14:solidFill>
              <w14:schemeClr w14:val="tx1"/>
            </w14:solidFill>
          </w14:textFill>
        </w:rPr>
        <w:t>10</w:t>
      </w:r>
      <w:r>
        <w:rPr>
          <w:rFonts w:hint="eastAsia" w:ascii="仿宋" w:hAnsi="仿宋" w:eastAsia="仿宋" w:cs="仿宋"/>
          <w:b/>
          <w:bCs/>
          <w:color w:val="000000" w:themeColor="text1"/>
          <w:sz w:val="28"/>
          <w:szCs w:val="28"/>
          <w14:textFill>
            <w14:solidFill>
              <w14:schemeClr w14:val="tx1"/>
            </w14:solidFill>
          </w14:textFill>
        </w:rPr>
        <w:t>其他资料</w:t>
      </w:r>
    </w:p>
    <w:p w14:paraId="1915E4C5">
      <w:pPr>
        <w:spacing w:line="360" w:lineRule="auto"/>
        <w:rPr>
          <w:rFonts w:hint="eastAsia" w:ascii="仿宋" w:hAnsi="仿宋" w:eastAsia="仿宋" w:cs="仿宋"/>
          <w:sz w:val="24"/>
        </w:rPr>
      </w:pPr>
    </w:p>
    <w:p w14:paraId="7DE66373">
      <w:pPr>
        <w:spacing w:line="360" w:lineRule="auto"/>
        <w:rPr>
          <w:rFonts w:hint="eastAsia" w:ascii="仿宋" w:hAnsi="仿宋" w:eastAsia="仿宋" w:cs="仿宋"/>
          <w:sz w:val="24"/>
        </w:rPr>
      </w:pPr>
      <w:r>
        <w:rPr>
          <w:rFonts w:hint="eastAsia" w:ascii="仿宋" w:hAnsi="仿宋" w:eastAsia="仿宋" w:cs="仿宋"/>
          <w:sz w:val="24"/>
        </w:rPr>
        <w:t>项目名称：</w:t>
      </w:r>
    </w:p>
    <w:p w14:paraId="303A61D7">
      <w:pPr>
        <w:spacing w:line="360" w:lineRule="auto"/>
        <w:rPr>
          <w:rFonts w:hint="eastAsia" w:ascii="仿宋" w:hAnsi="仿宋" w:eastAsia="仿宋" w:cs="仿宋"/>
          <w:kern w:val="0"/>
          <w:sz w:val="24"/>
          <w:u w:val="single"/>
        </w:rPr>
      </w:pPr>
      <w:r>
        <w:rPr>
          <w:rFonts w:hint="eastAsia" w:ascii="仿宋" w:hAnsi="仿宋" w:eastAsia="仿宋" w:cs="仿宋"/>
          <w:sz w:val="24"/>
        </w:rPr>
        <w:t>项目编号：</w:t>
      </w:r>
    </w:p>
    <w:tbl>
      <w:tblPr>
        <w:tblStyle w:val="66"/>
        <w:tblW w:w="0" w:type="auto"/>
        <w:tblInd w:w="113" w:type="dxa"/>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Layout w:type="fixed"/>
        <w:tblCellMar>
          <w:top w:w="0" w:type="dxa"/>
          <w:left w:w="108" w:type="dxa"/>
          <w:bottom w:w="0" w:type="dxa"/>
          <w:right w:w="108" w:type="dxa"/>
        </w:tblCellMar>
      </w:tblPr>
      <w:tblGrid>
        <w:gridCol w:w="9145"/>
      </w:tblGrid>
      <w:tr w14:paraId="182AF87F">
        <w:tblPrEx>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CellMar>
            <w:top w:w="0" w:type="dxa"/>
            <w:left w:w="108" w:type="dxa"/>
            <w:bottom w:w="0" w:type="dxa"/>
            <w:right w:w="108" w:type="dxa"/>
          </w:tblCellMar>
        </w:tblPrEx>
        <w:trPr>
          <w:trHeight w:val="8834" w:hRule="atLeast"/>
        </w:trPr>
        <w:tc>
          <w:tcPr>
            <w:tcW w:w="9145" w:type="dxa"/>
            <w:noWrap/>
          </w:tcPr>
          <w:p w14:paraId="0A008753">
            <w:pPr>
              <w:spacing w:line="360" w:lineRule="auto"/>
              <w:rPr>
                <w:rFonts w:hint="eastAsia" w:ascii="仿宋" w:hAnsi="仿宋" w:eastAsia="仿宋" w:cs="仿宋"/>
                <w:sz w:val="22"/>
                <w:szCs w:val="21"/>
              </w:rPr>
            </w:pPr>
          </w:p>
        </w:tc>
      </w:tr>
    </w:tbl>
    <w:p w14:paraId="0BC24FCB">
      <w:pPr>
        <w:snapToGrid w:val="0"/>
        <w:spacing w:line="360" w:lineRule="auto"/>
        <w:rPr>
          <w:rFonts w:hint="eastAsia" w:ascii="仿宋" w:hAnsi="仿宋" w:eastAsia="仿宋" w:cs="仿宋"/>
          <w:sz w:val="24"/>
          <w:szCs w:val="28"/>
        </w:rPr>
      </w:pPr>
      <w:r>
        <w:rPr>
          <w:rFonts w:hint="eastAsia" w:ascii="仿宋" w:hAnsi="仿宋" w:eastAsia="仿宋" w:cs="仿宋"/>
          <w:sz w:val="24"/>
          <w:szCs w:val="28"/>
        </w:rPr>
        <w:t>磋商响应供应商名称（盖章）：</w:t>
      </w:r>
      <w:r>
        <w:rPr>
          <w:rFonts w:hint="eastAsia" w:ascii="仿宋" w:hAnsi="仿宋" w:eastAsia="仿宋" w:cs="仿宋"/>
          <w:w w:val="90"/>
          <w:kern w:val="0"/>
          <w:sz w:val="22"/>
        </w:rPr>
        <w:t>_______________________________</w:t>
      </w:r>
    </w:p>
    <w:p w14:paraId="65263FC6">
      <w:pPr>
        <w:spacing w:line="360" w:lineRule="auto"/>
        <w:rPr>
          <w:rFonts w:hint="eastAsia" w:ascii="仿宋" w:hAnsi="仿宋" w:eastAsia="仿宋" w:cs="仿宋"/>
          <w:w w:val="90"/>
          <w:kern w:val="0"/>
          <w:sz w:val="22"/>
        </w:rPr>
      </w:pPr>
      <w:r>
        <w:rPr>
          <w:rFonts w:hint="eastAsia" w:ascii="仿宋" w:hAnsi="仿宋" w:eastAsia="仿宋" w:cs="仿宋"/>
          <w:sz w:val="24"/>
          <w:szCs w:val="28"/>
        </w:rPr>
        <w:t>日期：</w:t>
      </w:r>
      <w:r>
        <w:rPr>
          <w:rFonts w:hint="eastAsia" w:ascii="仿宋" w:hAnsi="仿宋" w:eastAsia="仿宋" w:cs="仿宋"/>
          <w:w w:val="90"/>
          <w:kern w:val="0"/>
          <w:sz w:val="22"/>
        </w:rPr>
        <w:t>_______________________________</w:t>
      </w:r>
    </w:p>
    <w:p w14:paraId="6F8D9609">
      <w:pPr>
        <w:rPr>
          <w:rFonts w:hint="eastAsia" w:ascii="仿宋" w:hAnsi="仿宋" w:eastAsia="仿宋" w:cs="仿宋"/>
        </w:rPr>
      </w:pPr>
    </w:p>
    <w:p w14:paraId="28D17B7F">
      <w:pPr>
        <w:rPr>
          <w:rFonts w:hint="eastAsia" w:ascii="仿宋" w:hAnsi="仿宋" w:eastAsia="仿宋" w:cs="仿宋"/>
        </w:rPr>
      </w:pPr>
    </w:p>
    <w:p w14:paraId="64D33E7D">
      <w:pPr>
        <w:shd w:val="clear"/>
        <w:spacing w:line="360" w:lineRule="auto"/>
        <w:rPr>
          <w:rFonts w:hint="eastAsia" w:ascii="仿宋" w:hAnsi="仿宋" w:eastAsia="仿宋" w:cs="仿宋"/>
          <w:w w:val="90"/>
          <w:kern w:val="0"/>
          <w:sz w:val="22"/>
          <w:highlight w:val="none"/>
        </w:rPr>
      </w:pPr>
    </w:p>
    <w:p w14:paraId="08E2AFA5">
      <w:pPr>
        <w:shd w:val="clear"/>
        <w:rPr>
          <w:rFonts w:hint="eastAsia" w:ascii="仿宋" w:hAnsi="仿宋" w:eastAsia="仿宋" w:cs="仿宋"/>
          <w:highlight w:val="none"/>
        </w:rPr>
      </w:pPr>
    </w:p>
    <w:p w14:paraId="0066281E">
      <w:pPr>
        <w:shd w:val="clear"/>
        <w:rPr>
          <w:rFonts w:hint="eastAsia" w:ascii="仿宋" w:hAnsi="仿宋" w:eastAsia="仿宋" w:cs="仿宋"/>
          <w:highlight w:val="none"/>
        </w:rPr>
      </w:pPr>
    </w:p>
    <w:p w14:paraId="029B7AE4">
      <w:pPr>
        <w:shd w:val="clear"/>
        <w:rPr>
          <w:rFonts w:hint="eastAsia" w:ascii="仿宋" w:hAnsi="仿宋" w:eastAsia="仿宋" w:cs="仿宋"/>
          <w:highlight w:val="none"/>
        </w:rPr>
      </w:pPr>
    </w:p>
    <w:p w14:paraId="08A24E65">
      <w:pPr>
        <w:shd w:val="clear"/>
        <w:rPr>
          <w:rFonts w:hint="eastAsia" w:ascii="仿宋" w:hAnsi="仿宋" w:eastAsia="仿宋" w:cs="仿宋"/>
          <w:highlight w:val="none"/>
        </w:rPr>
      </w:pPr>
    </w:p>
    <w:p w14:paraId="419FE851">
      <w:pPr>
        <w:pStyle w:val="3"/>
        <w:shd w:val="clear"/>
        <w:jc w:val="both"/>
        <w:rPr>
          <w:rFonts w:hint="eastAsia" w:ascii="仿宋" w:hAnsi="仿宋" w:eastAsia="仿宋" w:cs="仿宋"/>
          <w:sz w:val="15"/>
          <w:szCs w:val="15"/>
          <w:highlight w:val="none"/>
        </w:rPr>
      </w:pPr>
      <w:bookmarkStart w:id="127" w:name="_Toc22427"/>
      <w:bookmarkStart w:id="128" w:name="_Toc81341339"/>
    </w:p>
    <w:p w14:paraId="1A1D76E5">
      <w:pPr>
        <w:pStyle w:val="3"/>
        <w:shd w:val="clear"/>
        <w:jc w:val="both"/>
        <w:rPr>
          <w:rFonts w:hint="eastAsia" w:ascii="仿宋" w:hAnsi="仿宋" w:eastAsia="仿宋" w:cs="仿宋"/>
          <w:highlight w:val="none"/>
        </w:rPr>
      </w:pPr>
      <w:bookmarkStart w:id="129" w:name="_Toc5106"/>
      <w:r>
        <w:rPr>
          <w:rFonts w:hint="eastAsia" w:ascii="仿宋" w:hAnsi="仿宋" w:eastAsia="仿宋" w:cs="仿宋"/>
          <w:highlight w:val="none"/>
        </w:rPr>
        <w:t>三、报价文件格式</w:t>
      </w:r>
      <w:bookmarkEnd w:id="127"/>
      <w:bookmarkEnd w:id="128"/>
      <w:bookmarkEnd w:id="129"/>
    </w:p>
    <w:p w14:paraId="20250864">
      <w:pPr>
        <w:shd w:val="clear"/>
        <w:adjustRightInd w:val="0"/>
        <w:snapToGrid w:val="0"/>
        <w:spacing w:line="480" w:lineRule="auto"/>
        <w:ind w:left="2345" w:leftChars="450" w:hanging="1400" w:hangingChars="500"/>
        <w:jc w:val="left"/>
        <w:rPr>
          <w:rFonts w:hint="eastAsia" w:ascii="仿宋" w:hAnsi="仿宋" w:eastAsia="仿宋" w:cs="仿宋"/>
          <w:kern w:val="0"/>
          <w:sz w:val="28"/>
          <w:szCs w:val="28"/>
          <w:highlight w:val="none"/>
        </w:rPr>
      </w:pPr>
    </w:p>
    <w:p w14:paraId="4A38804A">
      <w:pPr>
        <w:shd w:val="clear"/>
        <w:adjustRightInd w:val="0"/>
        <w:snapToGrid w:val="0"/>
        <w:spacing w:line="480" w:lineRule="auto"/>
        <w:ind w:left="2345" w:leftChars="450" w:hanging="1400" w:hangingChars="500"/>
        <w:jc w:val="left"/>
        <w:rPr>
          <w:rFonts w:hint="eastAsia" w:ascii="仿宋" w:hAnsi="仿宋" w:eastAsia="仿宋" w:cs="仿宋"/>
          <w:bCs/>
          <w:sz w:val="28"/>
          <w:szCs w:val="28"/>
          <w:highlight w:val="none"/>
        </w:rPr>
      </w:pPr>
      <w:r>
        <w:rPr>
          <w:rFonts w:hint="eastAsia" w:ascii="仿宋" w:hAnsi="仿宋" w:eastAsia="仿宋" w:cs="仿宋"/>
          <w:kern w:val="0"/>
          <w:sz w:val="28"/>
          <w:szCs w:val="28"/>
          <w:highlight w:val="none"/>
        </w:rPr>
        <w:t xml:space="preserve">项目名称：         </w:t>
      </w:r>
    </w:p>
    <w:p w14:paraId="39F8AD4E">
      <w:pPr>
        <w:shd w:val="clear"/>
        <w:tabs>
          <w:tab w:val="left" w:pos="2580"/>
          <w:tab w:val="left" w:pos="5940"/>
        </w:tabs>
        <w:autoSpaceDE w:val="0"/>
        <w:autoSpaceDN w:val="0"/>
        <w:adjustRightInd w:val="0"/>
        <w:snapToGrid w:val="0"/>
        <w:spacing w:line="360" w:lineRule="auto"/>
        <w:ind w:right="-20" w:firstLine="980" w:firstLineChars="350"/>
        <w:rPr>
          <w:rFonts w:hint="eastAsia" w:ascii="仿宋" w:hAnsi="仿宋" w:eastAsia="仿宋" w:cs="仿宋"/>
          <w:b/>
          <w:bCs/>
          <w:kern w:val="0"/>
          <w:sz w:val="28"/>
          <w:szCs w:val="28"/>
          <w:highlight w:val="none"/>
          <w:u w:val="single"/>
        </w:rPr>
      </w:pPr>
      <w:r>
        <w:rPr>
          <w:rFonts w:hint="eastAsia" w:ascii="仿宋" w:hAnsi="仿宋" w:eastAsia="仿宋" w:cs="仿宋"/>
          <w:kern w:val="0"/>
          <w:sz w:val="28"/>
          <w:szCs w:val="28"/>
          <w:highlight w:val="none"/>
        </w:rPr>
        <w:t xml:space="preserve">项目编号：  </w:t>
      </w:r>
    </w:p>
    <w:p w14:paraId="24921906">
      <w:pPr>
        <w:shd w:val="clear"/>
        <w:autoSpaceDE w:val="0"/>
        <w:autoSpaceDN w:val="0"/>
        <w:adjustRightInd w:val="0"/>
        <w:snapToGrid w:val="0"/>
        <w:spacing w:line="360" w:lineRule="auto"/>
        <w:jc w:val="left"/>
        <w:rPr>
          <w:rFonts w:hint="eastAsia" w:ascii="仿宋" w:hAnsi="仿宋" w:eastAsia="仿宋" w:cs="仿宋"/>
          <w:kern w:val="0"/>
          <w:sz w:val="28"/>
          <w:szCs w:val="28"/>
          <w:highlight w:val="none"/>
        </w:rPr>
      </w:pPr>
    </w:p>
    <w:p w14:paraId="107C2688">
      <w:pPr>
        <w:shd w:val="clear"/>
        <w:autoSpaceDE w:val="0"/>
        <w:autoSpaceDN w:val="0"/>
        <w:adjustRightInd w:val="0"/>
        <w:snapToGrid w:val="0"/>
        <w:spacing w:line="360" w:lineRule="auto"/>
        <w:jc w:val="left"/>
        <w:rPr>
          <w:rFonts w:hint="eastAsia" w:ascii="仿宋" w:hAnsi="仿宋" w:eastAsia="仿宋" w:cs="仿宋"/>
          <w:kern w:val="0"/>
          <w:sz w:val="24"/>
          <w:highlight w:val="none"/>
        </w:rPr>
      </w:pPr>
    </w:p>
    <w:p w14:paraId="5A021A83">
      <w:pPr>
        <w:shd w:val="clear"/>
        <w:tabs>
          <w:tab w:val="left" w:pos="1805"/>
          <w:tab w:val="left" w:pos="5360"/>
        </w:tabs>
        <w:autoSpaceDE w:val="0"/>
        <w:autoSpaceDN w:val="0"/>
        <w:adjustRightInd w:val="0"/>
        <w:snapToGrid w:val="0"/>
        <w:spacing w:line="360" w:lineRule="auto"/>
        <w:ind w:right="-20"/>
        <w:jc w:val="center"/>
        <w:rPr>
          <w:rFonts w:hint="eastAsia" w:ascii="仿宋" w:hAnsi="仿宋" w:eastAsia="仿宋" w:cs="仿宋"/>
          <w:kern w:val="0"/>
          <w:sz w:val="72"/>
          <w:highlight w:val="none"/>
        </w:rPr>
      </w:pPr>
      <w:r>
        <w:rPr>
          <w:rFonts w:hint="eastAsia" w:ascii="仿宋" w:hAnsi="仿宋" w:eastAsia="仿宋" w:cs="仿宋"/>
          <w:kern w:val="0"/>
          <w:sz w:val="72"/>
          <w:highlight w:val="none"/>
        </w:rPr>
        <w:t>响应文件</w:t>
      </w:r>
    </w:p>
    <w:p w14:paraId="5AFAD5A9">
      <w:pPr>
        <w:shd w:val="clear"/>
        <w:tabs>
          <w:tab w:val="left" w:pos="1805"/>
          <w:tab w:val="left" w:pos="5360"/>
        </w:tabs>
        <w:autoSpaceDE w:val="0"/>
        <w:autoSpaceDN w:val="0"/>
        <w:adjustRightInd w:val="0"/>
        <w:snapToGrid w:val="0"/>
        <w:spacing w:line="360" w:lineRule="auto"/>
        <w:ind w:right="-20"/>
        <w:jc w:val="center"/>
        <w:rPr>
          <w:rFonts w:hint="eastAsia" w:ascii="仿宋" w:hAnsi="仿宋" w:eastAsia="仿宋" w:cs="仿宋"/>
          <w:kern w:val="0"/>
          <w:sz w:val="16"/>
          <w:highlight w:val="none"/>
        </w:rPr>
      </w:pPr>
      <w:r>
        <w:rPr>
          <w:rFonts w:hint="eastAsia" w:ascii="仿宋" w:hAnsi="仿宋" w:eastAsia="仿宋" w:cs="仿宋"/>
          <w:kern w:val="0"/>
          <w:sz w:val="72"/>
          <w:highlight w:val="none"/>
        </w:rPr>
        <w:t>（报价文件）</w:t>
      </w:r>
    </w:p>
    <w:p w14:paraId="7A5FC12D">
      <w:pPr>
        <w:shd w:val="clear"/>
        <w:autoSpaceDE w:val="0"/>
        <w:autoSpaceDN w:val="0"/>
        <w:adjustRightInd w:val="0"/>
        <w:snapToGrid w:val="0"/>
        <w:spacing w:line="360" w:lineRule="auto"/>
        <w:jc w:val="left"/>
        <w:rPr>
          <w:rFonts w:hint="eastAsia" w:ascii="仿宋" w:hAnsi="仿宋" w:eastAsia="仿宋" w:cs="仿宋"/>
          <w:kern w:val="0"/>
          <w:sz w:val="20"/>
          <w:highlight w:val="none"/>
        </w:rPr>
      </w:pPr>
    </w:p>
    <w:p w14:paraId="245B08BF">
      <w:pPr>
        <w:pStyle w:val="3"/>
        <w:rPr>
          <w:rFonts w:hint="eastAsia" w:ascii="仿宋" w:hAnsi="仿宋" w:eastAsia="仿宋" w:cs="仿宋"/>
          <w:kern w:val="0"/>
          <w:sz w:val="20"/>
          <w:highlight w:val="none"/>
        </w:rPr>
      </w:pPr>
    </w:p>
    <w:p w14:paraId="3A0C07FF">
      <w:pPr>
        <w:pStyle w:val="17"/>
        <w:rPr>
          <w:rFonts w:hint="eastAsia" w:ascii="仿宋" w:hAnsi="仿宋" w:eastAsia="仿宋" w:cs="仿宋"/>
          <w:kern w:val="0"/>
          <w:sz w:val="20"/>
          <w:highlight w:val="none"/>
        </w:rPr>
      </w:pPr>
    </w:p>
    <w:p w14:paraId="35777037">
      <w:pPr>
        <w:pStyle w:val="17"/>
        <w:rPr>
          <w:rFonts w:hint="eastAsia" w:ascii="仿宋" w:hAnsi="仿宋" w:eastAsia="仿宋" w:cs="仿宋"/>
          <w:kern w:val="0"/>
          <w:sz w:val="20"/>
          <w:highlight w:val="none"/>
        </w:rPr>
      </w:pPr>
    </w:p>
    <w:p w14:paraId="45ADA1EB">
      <w:pPr>
        <w:pStyle w:val="17"/>
        <w:rPr>
          <w:rFonts w:hint="eastAsia" w:ascii="仿宋" w:hAnsi="仿宋" w:eastAsia="仿宋" w:cs="仿宋"/>
          <w:kern w:val="0"/>
          <w:sz w:val="20"/>
          <w:highlight w:val="none"/>
        </w:rPr>
      </w:pPr>
    </w:p>
    <w:p w14:paraId="68E0E910">
      <w:pPr>
        <w:shd w:val="clear"/>
        <w:autoSpaceDE w:val="0"/>
        <w:autoSpaceDN w:val="0"/>
        <w:adjustRightInd w:val="0"/>
        <w:snapToGrid w:val="0"/>
        <w:spacing w:line="360" w:lineRule="auto"/>
        <w:jc w:val="left"/>
        <w:rPr>
          <w:rFonts w:hint="eastAsia" w:ascii="仿宋" w:hAnsi="仿宋" w:eastAsia="仿宋" w:cs="仿宋"/>
          <w:kern w:val="0"/>
          <w:sz w:val="20"/>
          <w:highlight w:val="none"/>
        </w:rPr>
      </w:pPr>
    </w:p>
    <w:p w14:paraId="347E80F5">
      <w:pPr>
        <w:pStyle w:val="651"/>
        <w:shd w:val="clear"/>
        <w:spacing w:line="360" w:lineRule="auto"/>
        <w:ind w:firstLine="840" w:firstLineChars="300"/>
        <w:rPr>
          <w:rFonts w:hint="eastAsia" w:ascii="仿宋" w:hAnsi="仿宋" w:eastAsia="仿宋" w:cs="仿宋"/>
          <w:color w:val="auto"/>
          <w:sz w:val="28"/>
          <w:highlight w:val="none"/>
        </w:rPr>
      </w:pPr>
      <w:r>
        <w:rPr>
          <w:rFonts w:hint="eastAsia" w:ascii="仿宋" w:hAnsi="仿宋" w:eastAsia="仿宋" w:cs="仿宋"/>
          <w:color w:val="auto"/>
          <w:sz w:val="28"/>
          <w:highlight w:val="none"/>
        </w:rPr>
        <w:t>磋商响应供应商（盖章）：</w:t>
      </w:r>
    </w:p>
    <w:p w14:paraId="35B350AF">
      <w:pPr>
        <w:pStyle w:val="651"/>
        <w:shd w:val="clear"/>
        <w:spacing w:line="360" w:lineRule="auto"/>
        <w:ind w:firstLine="840" w:firstLineChars="300"/>
        <w:rPr>
          <w:rFonts w:hint="eastAsia" w:ascii="仿宋" w:hAnsi="仿宋" w:eastAsia="仿宋" w:cs="仿宋"/>
          <w:color w:val="auto"/>
          <w:sz w:val="28"/>
          <w:highlight w:val="none"/>
        </w:rPr>
      </w:pPr>
      <w:r>
        <w:rPr>
          <w:rFonts w:hint="eastAsia" w:ascii="仿宋" w:hAnsi="仿宋" w:eastAsia="仿宋" w:cs="仿宋"/>
          <w:color w:val="auto"/>
          <w:sz w:val="28"/>
          <w:highlight w:val="none"/>
        </w:rPr>
        <w:t>磋商响应供应商地址：</w:t>
      </w:r>
    </w:p>
    <w:p w14:paraId="3D984E94">
      <w:pPr>
        <w:pStyle w:val="651"/>
        <w:shd w:val="clear"/>
        <w:spacing w:line="360" w:lineRule="auto"/>
        <w:ind w:firstLine="840" w:firstLineChars="300"/>
        <w:rPr>
          <w:rFonts w:hint="eastAsia" w:ascii="仿宋" w:hAnsi="仿宋" w:eastAsia="仿宋" w:cs="仿宋"/>
          <w:color w:val="auto"/>
          <w:sz w:val="28"/>
          <w:highlight w:val="none"/>
          <w:u w:val="single"/>
        </w:rPr>
      </w:pPr>
      <w:r>
        <w:rPr>
          <w:rFonts w:hint="eastAsia" w:ascii="仿宋" w:hAnsi="仿宋" w:eastAsia="仿宋" w:cs="仿宋"/>
          <w:color w:val="auto"/>
          <w:sz w:val="28"/>
          <w:highlight w:val="none"/>
        </w:rPr>
        <w:t>磋商响应供应商联系电话：</w:t>
      </w:r>
    </w:p>
    <w:p w14:paraId="2D75FC93">
      <w:pPr>
        <w:shd w:val="clear"/>
        <w:tabs>
          <w:tab w:val="left" w:pos="6080"/>
          <w:tab w:val="left" w:pos="6640"/>
        </w:tabs>
        <w:autoSpaceDE w:val="0"/>
        <w:autoSpaceDN w:val="0"/>
        <w:adjustRightInd w:val="0"/>
        <w:snapToGrid w:val="0"/>
        <w:spacing w:line="360" w:lineRule="auto"/>
        <w:ind w:left="774" w:right="403"/>
        <w:jc w:val="left"/>
        <w:rPr>
          <w:rFonts w:hint="eastAsia" w:ascii="仿宋" w:hAnsi="仿宋" w:eastAsia="仿宋" w:cs="仿宋"/>
          <w:kern w:val="0"/>
          <w:sz w:val="28"/>
          <w:highlight w:val="none"/>
        </w:rPr>
      </w:pPr>
    </w:p>
    <w:p w14:paraId="646FBD58">
      <w:pPr>
        <w:shd w:val="clear"/>
        <w:tabs>
          <w:tab w:val="left" w:pos="3280"/>
          <w:tab w:val="left" w:pos="4680"/>
          <w:tab w:val="left" w:pos="6080"/>
        </w:tabs>
        <w:autoSpaceDE w:val="0"/>
        <w:autoSpaceDN w:val="0"/>
        <w:adjustRightInd w:val="0"/>
        <w:snapToGrid w:val="0"/>
        <w:spacing w:line="360" w:lineRule="auto"/>
        <w:ind w:right="-20"/>
        <w:jc w:val="center"/>
        <w:rPr>
          <w:rFonts w:hint="eastAsia" w:ascii="仿宋" w:hAnsi="仿宋" w:eastAsia="仿宋" w:cs="仿宋"/>
          <w:kern w:val="0"/>
          <w:sz w:val="28"/>
          <w:highlight w:val="none"/>
        </w:rPr>
      </w:pPr>
      <w:r>
        <w:rPr>
          <w:rFonts w:hint="eastAsia" w:ascii="仿宋" w:hAnsi="仿宋" w:eastAsia="仿宋" w:cs="仿宋"/>
          <w:kern w:val="0"/>
          <w:sz w:val="28"/>
          <w:highlight w:val="none"/>
        </w:rPr>
        <w:t>年 月 日</w:t>
      </w:r>
    </w:p>
    <w:p w14:paraId="6D7A1911">
      <w:pPr>
        <w:shd w:val="clear"/>
        <w:rPr>
          <w:rFonts w:hint="eastAsia" w:ascii="仿宋" w:hAnsi="仿宋" w:eastAsia="仿宋" w:cs="仿宋"/>
          <w:highlight w:val="none"/>
        </w:rPr>
        <w:sectPr>
          <w:headerReference r:id="rId13" w:type="default"/>
          <w:pgSz w:w="11906" w:h="16838"/>
          <w:pgMar w:top="1440" w:right="1416" w:bottom="1440" w:left="1560" w:header="851" w:footer="992" w:gutter="0"/>
          <w:pgNumType w:fmt="decimal"/>
          <w:cols w:space="720" w:num="1"/>
          <w:docGrid w:linePitch="312" w:charSpace="0"/>
        </w:sectPr>
      </w:pPr>
    </w:p>
    <w:bookmarkEnd w:id="92"/>
    <w:bookmarkEnd w:id="93"/>
    <w:bookmarkEnd w:id="94"/>
    <w:p w14:paraId="17ED9B90">
      <w:pPr>
        <w:snapToGrid w:val="0"/>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目录格式</w:t>
      </w:r>
    </w:p>
    <w:p w14:paraId="5FF189AC">
      <w:pPr>
        <w:spacing w:line="360" w:lineRule="auto"/>
        <w:jc w:val="center"/>
        <w:rPr>
          <w:rFonts w:hint="eastAsia" w:ascii="仿宋" w:hAnsi="仿宋" w:eastAsia="仿宋" w:cs="仿宋"/>
          <w:b/>
          <w:bCs/>
          <w:sz w:val="30"/>
          <w:szCs w:val="30"/>
        </w:rPr>
      </w:pPr>
    </w:p>
    <w:p w14:paraId="5206C214">
      <w:pPr>
        <w:spacing w:line="360" w:lineRule="auto"/>
        <w:jc w:val="center"/>
        <w:rPr>
          <w:rFonts w:hint="eastAsia" w:ascii="仿宋" w:hAnsi="仿宋" w:eastAsia="仿宋" w:cs="仿宋"/>
          <w:b/>
          <w:bCs/>
          <w:sz w:val="36"/>
          <w:szCs w:val="36"/>
        </w:rPr>
      </w:pPr>
      <w:r>
        <w:rPr>
          <w:rFonts w:hint="eastAsia" w:ascii="仿宋" w:hAnsi="仿宋" w:eastAsia="仿宋" w:cs="仿宋"/>
          <w:b/>
          <w:bCs/>
          <w:sz w:val="36"/>
          <w:szCs w:val="36"/>
        </w:rPr>
        <w:t>目    录</w:t>
      </w:r>
    </w:p>
    <w:p w14:paraId="6B47A9C8">
      <w:pPr>
        <w:spacing w:line="360" w:lineRule="auto"/>
        <w:jc w:val="center"/>
        <w:rPr>
          <w:rFonts w:hint="eastAsia" w:ascii="仿宋" w:hAnsi="仿宋" w:eastAsia="仿宋" w:cs="仿宋"/>
          <w:b/>
          <w:bCs/>
          <w:sz w:val="30"/>
          <w:szCs w:val="30"/>
        </w:rPr>
      </w:pPr>
    </w:p>
    <w:p w14:paraId="7E4CEF56">
      <w:pPr>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lang w:eastAsia="zh-CN"/>
        </w:rPr>
        <w:t>报价</w:t>
      </w:r>
      <w:r>
        <w:rPr>
          <w:rFonts w:hint="eastAsia" w:ascii="仿宋" w:hAnsi="仿宋" w:eastAsia="仿宋" w:cs="仿宋"/>
          <w:b/>
          <w:bCs/>
          <w:sz w:val="30"/>
          <w:szCs w:val="30"/>
        </w:rPr>
        <w:t>文件</w:t>
      </w:r>
    </w:p>
    <w:p w14:paraId="333CF447">
      <w:pPr>
        <w:pStyle w:val="35"/>
        <w:snapToGrid w:val="0"/>
        <w:spacing w:beforeLines="-2147483648" w:afterLines="-2147483648" w:line="480" w:lineRule="auto"/>
        <w:ind w:firstLine="480" w:firstLineChars="2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3-1报价一览表</w:t>
      </w:r>
      <w:r>
        <w:rPr>
          <w:rFonts w:hint="eastAsia" w:ascii="仿宋" w:hAnsi="仿宋" w:eastAsia="仿宋" w:cs="仿宋"/>
          <w:snapToGrid w:val="0"/>
          <w:sz w:val="24"/>
          <w:szCs w:val="24"/>
        </w:rPr>
        <w:t>…………………………………………………………………</w:t>
      </w:r>
    </w:p>
    <w:p w14:paraId="74A24720">
      <w:pPr>
        <w:pStyle w:val="35"/>
        <w:snapToGrid w:val="0"/>
        <w:spacing w:beforeLines="-2147483648" w:afterLines="-2147483648" w:line="48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3-2</w:t>
      </w:r>
      <w:r>
        <w:rPr>
          <w:rFonts w:hint="eastAsia" w:ascii="仿宋" w:hAnsi="仿宋" w:eastAsia="仿宋" w:cs="仿宋"/>
          <w:kern w:val="0"/>
          <w:sz w:val="24"/>
          <w:szCs w:val="24"/>
        </w:rPr>
        <w:t>已标价工程量清单</w:t>
      </w:r>
      <w:r>
        <w:rPr>
          <w:rFonts w:hint="eastAsia" w:ascii="仿宋" w:hAnsi="仿宋" w:eastAsia="仿宋" w:cs="仿宋"/>
          <w:snapToGrid w:val="0"/>
          <w:sz w:val="24"/>
          <w:szCs w:val="24"/>
        </w:rPr>
        <w:t>…………………………………………………………</w:t>
      </w:r>
    </w:p>
    <w:p w14:paraId="2F0AF0CF">
      <w:pPr>
        <w:pStyle w:val="35"/>
        <w:snapToGrid w:val="0"/>
        <w:spacing w:beforeLines="-2147483648" w:afterLines="-2147483648" w:line="48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3-3</w:t>
      </w:r>
      <w:r>
        <w:rPr>
          <w:rFonts w:hint="eastAsia" w:ascii="仿宋" w:hAnsi="仿宋" w:eastAsia="仿宋" w:cs="仿宋"/>
          <w:kern w:val="0"/>
          <w:sz w:val="24"/>
          <w:szCs w:val="24"/>
        </w:rPr>
        <w:t>供应商认为其他需要提供的资料（如有）</w:t>
      </w:r>
      <w:r>
        <w:rPr>
          <w:rFonts w:hint="eastAsia" w:ascii="仿宋" w:hAnsi="仿宋" w:eastAsia="仿宋" w:cs="仿宋"/>
          <w:snapToGrid w:val="0"/>
          <w:sz w:val="24"/>
          <w:szCs w:val="24"/>
        </w:rPr>
        <w:t>…………………………………</w:t>
      </w:r>
    </w:p>
    <w:p w14:paraId="2C286A77">
      <w:pPr>
        <w:rPr>
          <w:rFonts w:hint="eastAsia" w:ascii="仿宋" w:hAnsi="仿宋" w:eastAsia="仿宋" w:cs="仿宋"/>
          <w:kern w:val="0"/>
          <w:sz w:val="28"/>
          <w:szCs w:val="24"/>
        </w:rPr>
      </w:pPr>
      <w:r>
        <w:rPr>
          <w:rFonts w:hint="eastAsia" w:ascii="仿宋" w:hAnsi="仿宋" w:eastAsia="仿宋" w:cs="仿宋"/>
          <w:kern w:val="0"/>
          <w:sz w:val="28"/>
          <w:szCs w:val="24"/>
        </w:rPr>
        <w:br w:type="page"/>
      </w:r>
    </w:p>
    <w:p w14:paraId="6169A7EB">
      <w:pPr>
        <w:pStyle w:val="4"/>
        <w:jc w:val="both"/>
        <w:rPr>
          <w:rFonts w:hint="eastAsia" w:ascii="仿宋" w:hAnsi="仿宋" w:eastAsia="仿宋" w:cs="仿宋"/>
          <w:lang w:val="en-US" w:eastAsia="zh-CN"/>
        </w:rPr>
      </w:pPr>
      <w:r>
        <w:rPr>
          <w:rFonts w:hint="eastAsia" w:ascii="仿宋" w:hAnsi="仿宋" w:eastAsia="仿宋" w:cs="仿宋"/>
          <w:kern w:val="0"/>
          <w:sz w:val="28"/>
          <w:szCs w:val="24"/>
        </w:rPr>
        <w:t>★</w:t>
      </w:r>
      <w:r>
        <w:rPr>
          <w:rFonts w:hint="eastAsia" w:ascii="仿宋" w:hAnsi="仿宋" w:eastAsia="仿宋" w:cs="仿宋"/>
          <w:kern w:val="0"/>
          <w:sz w:val="28"/>
          <w:szCs w:val="24"/>
          <w:lang w:val="en-US" w:eastAsia="zh-CN"/>
        </w:rPr>
        <w:t>3-1</w:t>
      </w:r>
      <w:r>
        <w:rPr>
          <w:rFonts w:hint="eastAsia" w:ascii="仿宋" w:hAnsi="仿宋" w:eastAsia="仿宋" w:cs="仿宋"/>
          <w:kern w:val="0"/>
          <w:sz w:val="28"/>
          <w:szCs w:val="24"/>
          <w:lang w:eastAsia="zh-CN"/>
        </w:rPr>
        <w:t>报价一览表</w:t>
      </w:r>
    </w:p>
    <w:p w14:paraId="5FBA3F1C">
      <w:pPr>
        <w:snapToGrid w:val="0"/>
        <w:spacing w:line="360" w:lineRule="auto"/>
        <w:jc w:val="center"/>
        <w:rPr>
          <w:rFonts w:hint="eastAsia" w:ascii="仿宋" w:hAnsi="仿宋" w:eastAsia="仿宋" w:cs="仿宋"/>
          <w:b/>
          <w:bCs/>
          <w:kern w:val="0"/>
          <w:sz w:val="28"/>
          <w:szCs w:val="24"/>
          <w:lang w:eastAsia="zh-CN"/>
        </w:rPr>
      </w:pPr>
      <w:r>
        <w:rPr>
          <w:rFonts w:hint="eastAsia" w:ascii="仿宋" w:hAnsi="仿宋" w:eastAsia="仿宋" w:cs="仿宋"/>
          <w:b/>
          <w:bCs/>
          <w:kern w:val="0"/>
          <w:sz w:val="28"/>
          <w:szCs w:val="24"/>
          <w:lang w:eastAsia="zh-CN"/>
        </w:rPr>
        <w:t>报价一览表</w:t>
      </w:r>
    </w:p>
    <w:p w14:paraId="2BA513DE">
      <w:pPr>
        <w:snapToGrid w:val="0"/>
        <w:spacing w:line="360" w:lineRule="auto"/>
        <w:jc w:val="left"/>
        <w:rPr>
          <w:rFonts w:hint="eastAsia" w:ascii="仿宋" w:hAnsi="仿宋" w:eastAsia="仿宋" w:cs="仿宋"/>
          <w:kern w:val="0"/>
          <w:sz w:val="24"/>
        </w:rPr>
      </w:pPr>
      <w:r>
        <w:rPr>
          <w:rFonts w:hint="eastAsia" w:ascii="仿宋" w:hAnsi="仿宋" w:eastAsia="仿宋" w:cs="仿宋"/>
          <w:kern w:val="0"/>
          <w:sz w:val="24"/>
        </w:rPr>
        <w:t xml:space="preserve">项目名称： </w:t>
      </w:r>
    </w:p>
    <w:p w14:paraId="76F80855">
      <w:pPr>
        <w:snapToGrid w:val="0"/>
        <w:spacing w:line="360" w:lineRule="auto"/>
        <w:jc w:val="left"/>
        <w:rPr>
          <w:rFonts w:hint="eastAsia" w:ascii="仿宋" w:hAnsi="仿宋" w:eastAsia="仿宋" w:cs="仿宋"/>
          <w:kern w:val="0"/>
          <w:sz w:val="24"/>
        </w:rPr>
      </w:pPr>
      <w:r>
        <w:rPr>
          <w:rFonts w:hint="eastAsia" w:ascii="仿宋" w:hAnsi="仿宋" w:eastAsia="仿宋" w:cs="仿宋"/>
          <w:kern w:val="0"/>
          <w:sz w:val="24"/>
        </w:rPr>
        <w:t xml:space="preserve">项目编号： </w:t>
      </w:r>
    </w:p>
    <w:p w14:paraId="2464992B">
      <w:pPr>
        <w:spacing w:line="330" w:lineRule="atLeast"/>
        <w:jc w:val="left"/>
        <w:rPr>
          <w:rFonts w:hint="eastAsia" w:ascii="仿宋" w:hAnsi="仿宋" w:eastAsia="仿宋" w:cs="仿宋"/>
          <w:kern w:val="0"/>
          <w:szCs w:val="21"/>
        </w:rPr>
      </w:pPr>
    </w:p>
    <w:tbl>
      <w:tblPr>
        <w:tblStyle w:val="6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772"/>
        <w:gridCol w:w="6151"/>
      </w:tblGrid>
      <w:tr w14:paraId="5C24C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456" w:type="pct"/>
            <w:vAlign w:val="center"/>
          </w:tcPr>
          <w:p w14:paraId="4254DCDD">
            <w:pPr>
              <w:pStyle w:val="5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仿宋" w:hAnsi="仿宋" w:eastAsia="仿宋" w:cs="仿宋"/>
                <w:sz w:val="24"/>
                <w:szCs w:val="24"/>
              </w:rPr>
            </w:pPr>
            <w:r>
              <w:rPr>
                <w:rFonts w:hint="eastAsia" w:ascii="仿宋" w:hAnsi="仿宋" w:eastAsia="仿宋" w:cs="仿宋"/>
                <w:sz w:val="24"/>
                <w:szCs w:val="24"/>
              </w:rPr>
              <w:t>序号</w:t>
            </w:r>
          </w:p>
        </w:tc>
        <w:tc>
          <w:tcPr>
            <w:tcW w:w="1016" w:type="pct"/>
            <w:vAlign w:val="center"/>
          </w:tcPr>
          <w:p w14:paraId="4CA9E6BF">
            <w:pPr>
              <w:pStyle w:val="5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仿宋" w:hAnsi="仿宋" w:eastAsia="仿宋" w:cs="仿宋"/>
                <w:sz w:val="24"/>
                <w:szCs w:val="24"/>
              </w:rPr>
            </w:pPr>
            <w:r>
              <w:rPr>
                <w:rFonts w:hint="eastAsia" w:ascii="仿宋" w:hAnsi="仿宋" w:eastAsia="仿宋" w:cs="仿宋"/>
                <w:sz w:val="24"/>
                <w:szCs w:val="24"/>
              </w:rPr>
              <w:t>工程名称</w:t>
            </w:r>
          </w:p>
        </w:tc>
        <w:tc>
          <w:tcPr>
            <w:tcW w:w="3527" w:type="pct"/>
            <w:vAlign w:val="center"/>
          </w:tcPr>
          <w:p w14:paraId="2D060CC6">
            <w:pPr>
              <w:pStyle w:val="5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仿宋" w:hAnsi="仿宋" w:eastAsia="仿宋" w:cs="仿宋"/>
                <w:sz w:val="24"/>
                <w:szCs w:val="24"/>
              </w:rPr>
            </w:pPr>
          </w:p>
        </w:tc>
      </w:tr>
      <w:tr w14:paraId="68F2A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456" w:type="pct"/>
            <w:vAlign w:val="center"/>
          </w:tcPr>
          <w:p w14:paraId="0986A753">
            <w:pPr>
              <w:pStyle w:val="5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仿宋" w:hAnsi="仿宋" w:eastAsia="仿宋" w:cs="仿宋"/>
                <w:sz w:val="24"/>
                <w:szCs w:val="24"/>
              </w:rPr>
            </w:pPr>
            <w:r>
              <w:rPr>
                <w:rFonts w:hint="eastAsia" w:ascii="仿宋" w:hAnsi="仿宋" w:eastAsia="仿宋" w:cs="仿宋"/>
                <w:sz w:val="24"/>
                <w:szCs w:val="24"/>
              </w:rPr>
              <w:t>1</w:t>
            </w:r>
          </w:p>
        </w:tc>
        <w:tc>
          <w:tcPr>
            <w:tcW w:w="1016" w:type="pct"/>
            <w:vAlign w:val="center"/>
          </w:tcPr>
          <w:p w14:paraId="0DCDDEBE">
            <w:pPr>
              <w:pStyle w:val="5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仿宋" w:hAnsi="仿宋" w:eastAsia="仿宋" w:cs="仿宋"/>
                <w:sz w:val="24"/>
                <w:szCs w:val="24"/>
              </w:rPr>
            </w:pPr>
            <w:r>
              <w:rPr>
                <w:rFonts w:hint="eastAsia" w:ascii="仿宋" w:hAnsi="仿宋" w:eastAsia="仿宋" w:cs="仿宋"/>
                <w:sz w:val="24"/>
                <w:szCs w:val="24"/>
              </w:rPr>
              <w:t>总报价</w:t>
            </w:r>
          </w:p>
          <w:p w14:paraId="2DE6CC5B">
            <w:pPr>
              <w:pStyle w:val="5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仿宋" w:hAnsi="仿宋" w:eastAsia="仿宋" w:cs="仿宋"/>
                <w:sz w:val="24"/>
                <w:szCs w:val="24"/>
              </w:rPr>
            </w:pPr>
            <w:r>
              <w:rPr>
                <w:rFonts w:hint="eastAsia" w:ascii="仿宋" w:hAnsi="仿宋" w:eastAsia="仿宋" w:cs="仿宋"/>
                <w:sz w:val="24"/>
                <w:szCs w:val="24"/>
              </w:rPr>
              <w:t>人民币（元）</w:t>
            </w:r>
          </w:p>
        </w:tc>
        <w:tc>
          <w:tcPr>
            <w:tcW w:w="3527" w:type="pct"/>
            <w:vAlign w:val="center"/>
          </w:tcPr>
          <w:p w14:paraId="0A3A94C8">
            <w:pPr>
              <w:pStyle w:val="5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 w:val="24"/>
                <w:szCs w:val="24"/>
              </w:rPr>
            </w:pPr>
            <w:r>
              <w:rPr>
                <w:rFonts w:hint="eastAsia" w:ascii="仿宋" w:hAnsi="仿宋" w:eastAsia="仿宋" w:cs="仿宋"/>
                <w:sz w:val="24"/>
                <w:szCs w:val="24"/>
              </w:rPr>
              <w:t>大写：</w:t>
            </w:r>
            <w:r>
              <w:rPr>
                <w:rFonts w:hint="eastAsia" w:ascii="仿宋" w:hAnsi="仿宋" w:eastAsia="仿宋" w:cs="仿宋"/>
                <w:sz w:val="24"/>
                <w:szCs w:val="24"/>
                <w:u w:val="single"/>
              </w:rPr>
              <w:t xml:space="preserve">          </w:t>
            </w:r>
          </w:p>
          <w:p w14:paraId="046A6858">
            <w:pPr>
              <w:pStyle w:val="5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firstLineChars="300"/>
              <w:rPr>
                <w:rFonts w:hint="eastAsia" w:ascii="仿宋" w:hAnsi="仿宋" w:eastAsia="仿宋" w:cs="仿宋"/>
                <w:sz w:val="24"/>
                <w:szCs w:val="24"/>
              </w:rPr>
            </w:pPr>
          </w:p>
          <w:p w14:paraId="0131A77A">
            <w:pPr>
              <w:pStyle w:val="5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sz w:val="24"/>
                <w:szCs w:val="24"/>
              </w:rPr>
            </w:pPr>
            <w:r>
              <w:rPr>
                <w:rFonts w:hint="eastAsia" w:ascii="仿宋" w:hAnsi="仿宋" w:eastAsia="仿宋" w:cs="仿宋"/>
                <w:sz w:val="24"/>
                <w:szCs w:val="24"/>
              </w:rPr>
              <w:t>小写：</w:t>
            </w:r>
            <w:r>
              <w:rPr>
                <w:rFonts w:hint="eastAsia" w:ascii="仿宋" w:hAnsi="仿宋" w:eastAsia="仿宋" w:cs="仿宋"/>
                <w:sz w:val="24"/>
                <w:szCs w:val="24"/>
                <w:u w:val="single"/>
              </w:rPr>
              <w:t xml:space="preserve">          </w:t>
            </w:r>
          </w:p>
        </w:tc>
      </w:tr>
      <w:tr w14:paraId="56A4D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456" w:type="pct"/>
            <w:vAlign w:val="center"/>
          </w:tcPr>
          <w:p w14:paraId="40E1672E">
            <w:pPr>
              <w:pStyle w:val="5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仿宋" w:hAnsi="仿宋" w:eastAsia="仿宋" w:cs="仿宋"/>
                <w:sz w:val="24"/>
                <w:szCs w:val="24"/>
              </w:rPr>
            </w:pPr>
            <w:r>
              <w:rPr>
                <w:rFonts w:hint="eastAsia" w:ascii="仿宋" w:hAnsi="仿宋" w:eastAsia="仿宋" w:cs="仿宋"/>
                <w:sz w:val="24"/>
                <w:szCs w:val="24"/>
              </w:rPr>
              <w:t>2</w:t>
            </w:r>
          </w:p>
        </w:tc>
        <w:tc>
          <w:tcPr>
            <w:tcW w:w="1016" w:type="pct"/>
            <w:vAlign w:val="center"/>
          </w:tcPr>
          <w:p w14:paraId="2240158C">
            <w:pPr>
              <w:pStyle w:val="5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合同履约期限（工期）</w:t>
            </w:r>
          </w:p>
        </w:tc>
        <w:tc>
          <w:tcPr>
            <w:tcW w:w="3527" w:type="pct"/>
            <w:vAlign w:val="center"/>
          </w:tcPr>
          <w:p w14:paraId="0F875A6E">
            <w:pPr>
              <w:pStyle w:val="5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仿宋" w:hAnsi="仿宋" w:eastAsia="仿宋" w:cs="仿宋"/>
                <w:sz w:val="24"/>
                <w:szCs w:val="24"/>
              </w:rPr>
            </w:pPr>
          </w:p>
        </w:tc>
      </w:tr>
      <w:tr w14:paraId="39763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456" w:type="pct"/>
            <w:vAlign w:val="center"/>
          </w:tcPr>
          <w:p w14:paraId="0C838D38">
            <w:pPr>
              <w:pStyle w:val="5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仿宋" w:hAnsi="仿宋" w:eastAsia="仿宋" w:cs="仿宋"/>
                <w:sz w:val="24"/>
                <w:szCs w:val="24"/>
              </w:rPr>
            </w:pPr>
            <w:r>
              <w:rPr>
                <w:rFonts w:hint="eastAsia" w:ascii="仿宋" w:hAnsi="仿宋" w:eastAsia="仿宋" w:cs="仿宋"/>
                <w:sz w:val="24"/>
                <w:szCs w:val="24"/>
              </w:rPr>
              <w:t>3</w:t>
            </w:r>
          </w:p>
        </w:tc>
        <w:tc>
          <w:tcPr>
            <w:tcW w:w="1016" w:type="pct"/>
            <w:vAlign w:val="center"/>
          </w:tcPr>
          <w:p w14:paraId="2DCD564A">
            <w:pPr>
              <w:pStyle w:val="5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工程质量</w:t>
            </w:r>
          </w:p>
        </w:tc>
        <w:tc>
          <w:tcPr>
            <w:tcW w:w="3527" w:type="pct"/>
            <w:vAlign w:val="center"/>
          </w:tcPr>
          <w:p w14:paraId="39743085">
            <w:pPr>
              <w:pStyle w:val="5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仿宋" w:hAnsi="仿宋" w:eastAsia="仿宋" w:cs="仿宋"/>
                <w:sz w:val="24"/>
                <w:szCs w:val="24"/>
              </w:rPr>
            </w:pPr>
          </w:p>
        </w:tc>
      </w:tr>
      <w:tr w14:paraId="648F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456" w:type="pct"/>
            <w:vAlign w:val="center"/>
          </w:tcPr>
          <w:p w14:paraId="082CBE82">
            <w:pPr>
              <w:pStyle w:val="5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仿宋" w:hAnsi="仿宋" w:eastAsia="仿宋" w:cs="仿宋"/>
                <w:sz w:val="24"/>
                <w:szCs w:val="24"/>
              </w:rPr>
            </w:pPr>
            <w:r>
              <w:rPr>
                <w:rFonts w:hint="eastAsia" w:ascii="仿宋" w:hAnsi="仿宋" w:eastAsia="仿宋" w:cs="仿宋"/>
                <w:sz w:val="24"/>
                <w:szCs w:val="24"/>
              </w:rPr>
              <w:t>4</w:t>
            </w:r>
          </w:p>
        </w:tc>
        <w:tc>
          <w:tcPr>
            <w:tcW w:w="1016" w:type="pct"/>
            <w:vAlign w:val="center"/>
          </w:tcPr>
          <w:p w14:paraId="37953215">
            <w:pPr>
              <w:pStyle w:val="5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仿宋" w:hAnsi="仿宋" w:eastAsia="仿宋" w:cs="仿宋"/>
                <w:sz w:val="24"/>
                <w:szCs w:val="24"/>
              </w:rPr>
            </w:pPr>
            <w:r>
              <w:rPr>
                <w:rFonts w:hint="eastAsia" w:ascii="仿宋" w:hAnsi="仿宋" w:eastAsia="仿宋" w:cs="仿宋"/>
                <w:sz w:val="24"/>
                <w:szCs w:val="24"/>
              </w:rPr>
              <w:t>项目经理</w:t>
            </w:r>
          </w:p>
        </w:tc>
        <w:tc>
          <w:tcPr>
            <w:tcW w:w="3527" w:type="pct"/>
            <w:vAlign w:val="center"/>
          </w:tcPr>
          <w:p w14:paraId="71AF1396">
            <w:pPr>
              <w:pStyle w:val="5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仿宋" w:hAnsi="仿宋" w:eastAsia="仿宋" w:cs="仿宋"/>
                <w:sz w:val="24"/>
                <w:szCs w:val="24"/>
              </w:rPr>
            </w:pPr>
          </w:p>
        </w:tc>
      </w:tr>
    </w:tbl>
    <w:p w14:paraId="6A30EC2B">
      <w:pPr>
        <w:snapToGrid w:val="0"/>
        <w:spacing w:line="360" w:lineRule="auto"/>
        <w:jc w:val="left"/>
        <w:rPr>
          <w:rFonts w:hint="eastAsia" w:ascii="仿宋" w:hAnsi="仿宋" w:eastAsia="仿宋" w:cs="仿宋"/>
          <w:kern w:val="0"/>
          <w:sz w:val="24"/>
        </w:rPr>
      </w:pPr>
    </w:p>
    <w:p w14:paraId="4DB14B9A">
      <w:pPr>
        <w:jc w:val="center"/>
        <w:rPr>
          <w:rFonts w:hint="eastAsia" w:ascii="仿宋" w:hAnsi="仿宋" w:eastAsia="仿宋" w:cs="仿宋"/>
          <w:kern w:val="0"/>
          <w:sz w:val="28"/>
          <w:szCs w:val="28"/>
        </w:rPr>
      </w:pPr>
      <w:r>
        <w:rPr>
          <w:rFonts w:hint="eastAsia" w:ascii="仿宋" w:hAnsi="仿宋" w:eastAsia="仿宋" w:cs="仿宋"/>
          <w:kern w:val="0"/>
          <w:sz w:val="28"/>
          <w:szCs w:val="28"/>
        </w:rPr>
        <w:br w:type="page"/>
      </w:r>
    </w:p>
    <w:p w14:paraId="2FC03B8C">
      <w:pPr>
        <w:pStyle w:val="4"/>
        <w:jc w:val="both"/>
        <w:rPr>
          <w:rFonts w:hint="eastAsia" w:ascii="仿宋" w:hAnsi="仿宋" w:eastAsia="仿宋" w:cs="仿宋"/>
          <w:sz w:val="28"/>
          <w:szCs w:val="28"/>
        </w:rPr>
      </w:pPr>
      <w:r>
        <w:rPr>
          <w:rFonts w:hint="eastAsia" w:ascii="仿宋" w:hAnsi="仿宋" w:eastAsia="仿宋" w:cs="仿宋"/>
          <w:kern w:val="0"/>
          <w:sz w:val="28"/>
          <w:szCs w:val="28"/>
        </w:rPr>
        <w:t>★</w:t>
      </w:r>
      <w:r>
        <w:rPr>
          <w:rFonts w:hint="eastAsia" w:ascii="仿宋" w:hAnsi="仿宋" w:eastAsia="仿宋" w:cs="仿宋"/>
          <w:sz w:val="28"/>
          <w:szCs w:val="28"/>
          <w:lang w:val="en-US" w:eastAsia="zh-CN"/>
        </w:rPr>
        <w:t>3-2</w:t>
      </w:r>
      <w:r>
        <w:rPr>
          <w:rFonts w:hint="eastAsia" w:ascii="仿宋" w:hAnsi="仿宋" w:eastAsia="仿宋" w:cs="仿宋"/>
          <w:sz w:val="28"/>
          <w:szCs w:val="28"/>
        </w:rPr>
        <w:t>已标价工程量清单</w:t>
      </w:r>
    </w:p>
    <w:p w14:paraId="77B71292">
      <w:pPr>
        <w:rPr>
          <w:rFonts w:hint="eastAsia" w:ascii="仿宋" w:hAnsi="仿宋" w:eastAsia="仿宋" w:cs="仿宋"/>
        </w:rPr>
      </w:pPr>
    </w:p>
    <w:tbl>
      <w:tblPr>
        <w:tblStyle w:val="66"/>
        <w:tblW w:w="5000" w:type="pct"/>
        <w:tblInd w:w="0"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autofit"/>
        <w:tblCellMar>
          <w:top w:w="0" w:type="dxa"/>
          <w:left w:w="108" w:type="dxa"/>
          <w:bottom w:w="0" w:type="dxa"/>
          <w:right w:w="108" w:type="dxa"/>
        </w:tblCellMar>
      </w:tblPr>
      <w:tblGrid>
        <w:gridCol w:w="8720"/>
      </w:tblGrid>
      <w:tr w14:paraId="0D6DBF3C">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PrEx>
        <w:trPr>
          <w:trHeight w:val="10036" w:hRule="atLeast"/>
        </w:trPr>
        <w:tc>
          <w:tcPr>
            <w:tcW w:w="5000" w:type="pct"/>
            <w:vAlign w:val="center"/>
          </w:tcPr>
          <w:p w14:paraId="7CE3F82C">
            <w:pPr>
              <w:pStyle w:val="35"/>
              <w:spacing w:before="120" w:after="120"/>
              <w:ind w:left="1400" w:hanging="560"/>
              <w:jc w:val="center"/>
              <w:rPr>
                <w:rFonts w:hint="eastAsia" w:ascii="仿宋" w:hAnsi="仿宋" w:eastAsia="仿宋" w:cs="仿宋"/>
                <w:i/>
                <w:sz w:val="28"/>
                <w:szCs w:val="28"/>
              </w:rPr>
            </w:pPr>
          </w:p>
        </w:tc>
      </w:tr>
    </w:tbl>
    <w:p w14:paraId="04172B0F">
      <w:pPr>
        <w:spacing w:line="360" w:lineRule="auto"/>
        <w:ind w:firstLine="480" w:firstLineChars="200"/>
        <w:rPr>
          <w:rFonts w:hint="eastAsia" w:ascii="仿宋" w:hAnsi="仿宋" w:eastAsia="仿宋" w:cs="仿宋"/>
          <w:kern w:val="0"/>
          <w:sz w:val="24"/>
        </w:rPr>
      </w:pPr>
    </w:p>
    <w:p w14:paraId="45662B93">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说明：</w:t>
      </w:r>
    </w:p>
    <w:p w14:paraId="048ED5D5">
      <w:pPr>
        <w:spacing w:line="360" w:lineRule="auto"/>
        <w:ind w:firstLine="480" w:firstLineChars="200"/>
        <w:rPr>
          <w:rFonts w:hint="eastAsia" w:ascii="仿宋" w:hAnsi="仿宋" w:eastAsia="仿宋" w:cs="仿宋"/>
          <w:kern w:val="0"/>
          <w:sz w:val="24"/>
          <w:lang w:eastAsia="zh-CN"/>
        </w:rPr>
      </w:pPr>
      <w:r>
        <w:rPr>
          <w:rFonts w:hint="eastAsia" w:ascii="仿宋" w:hAnsi="仿宋" w:eastAsia="仿宋" w:cs="仿宋"/>
          <w:kern w:val="0"/>
          <w:sz w:val="24"/>
          <w:lang w:val="en-US" w:eastAsia="zh-CN"/>
        </w:rPr>
        <w:t>1.</w:t>
      </w:r>
      <w:r>
        <w:rPr>
          <w:rFonts w:hint="eastAsia" w:ascii="仿宋" w:hAnsi="仿宋" w:eastAsia="仿宋" w:cs="仿宋"/>
          <w:kern w:val="0"/>
          <w:sz w:val="24"/>
        </w:rPr>
        <w:t>已标价工程量清单按照</w:t>
      </w:r>
      <w:r>
        <w:rPr>
          <w:rFonts w:hint="eastAsia" w:ascii="仿宋" w:hAnsi="仿宋" w:eastAsia="仿宋" w:cs="仿宋"/>
          <w:kern w:val="0"/>
          <w:sz w:val="24"/>
          <w:lang w:eastAsia="zh-CN"/>
        </w:rPr>
        <w:t>磋商文件第三部分</w:t>
      </w:r>
      <w:r>
        <w:rPr>
          <w:rFonts w:hint="eastAsia" w:ascii="仿宋" w:hAnsi="仿宋" w:eastAsia="仿宋" w:cs="仿宋"/>
          <w:kern w:val="0"/>
          <w:sz w:val="24"/>
        </w:rPr>
        <w:t>“工程量清单”中的相关清单</w:t>
      </w:r>
      <w:r>
        <w:rPr>
          <w:rFonts w:hint="eastAsia" w:ascii="仿宋" w:hAnsi="仿宋" w:eastAsia="仿宋" w:cs="仿宋"/>
          <w:kern w:val="0"/>
          <w:sz w:val="24"/>
          <w:lang w:eastAsia="zh-CN"/>
        </w:rPr>
        <w:t>表格</w:t>
      </w:r>
      <w:r>
        <w:rPr>
          <w:rFonts w:hint="eastAsia" w:ascii="仿宋" w:hAnsi="仿宋" w:eastAsia="仿宋" w:cs="仿宋"/>
          <w:kern w:val="0"/>
          <w:sz w:val="24"/>
        </w:rPr>
        <w:t>格式填写。</w:t>
      </w:r>
    </w:p>
    <w:p w14:paraId="6715BB10">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2.</w:t>
      </w:r>
      <w:r>
        <w:rPr>
          <w:rFonts w:hint="eastAsia" w:ascii="仿宋" w:hAnsi="仿宋" w:eastAsia="仿宋" w:cs="仿宋"/>
          <w:kern w:val="0"/>
          <w:sz w:val="24"/>
        </w:rPr>
        <w:t>已标价工程量清单必须有</w:t>
      </w:r>
      <w:r>
        <w:rPr>
          <w:rFonts w:hint="eastAsia" w:ascii="仿宋" w:hAnsi="仿宋" w:eastAsia="仿宋" w:cs="仿宋"/>
          <w:kern w:val="0"/>
          <w:sz w:val="24"/>
          <w:lang w:eastAsia="zh-CN"/>
        </w:rPr>
        <w:t>两名</w:t>
      </w:r>
      <w:r>
        <w:rPr>
          <w:rFonts w:hint="eastAsia" w:ascii="仿宋" w:hAnsi="仿宋" w:eastAsia="仿宋" w:cs="仿宋"/>
          <w:kern w:val="0"/>
          <w:sz w:val="24"/>
        </w:rPr>
        <w:t>注册造价师的签字及盖章</w:t>
      </w:r>
      <w:r>
        <w:rPr>
          <w:rFonts w:hint="eastAsia" w:ascii="仿宋" w:hAnsi="仿宋" w:eastAsia="仿宋" w:cs="仿宋"/>
          <w:kern w:val="0"/>
          <w:sz w:val="24"/>
          <w:lang w:eastAsia="zh-CN"/>
        </w:rPr>
        <w:t>（编制</w:t>
      </w:r>
      <w:r>
        <w:rPr>
          <w:rFonts w:hint="eastAsia" w:ascii="仿宋" w:hAnsi="仿宋" w:eastAsia="仿宋" w:cs="仿宋"/>
          <w:kern w:val="0"/>
          <w:sz w:val="24"/>
          <w:lang w:val="en-US" w:eastAsia="zh-CN"/>
        </w:rPr>
        <w:t>1名</w:t>
      </w:r>
      <w:r>
        <w:rPr>
          <w:rFonts w:hint="eastAsia" w:ascii="仿宋" w:hAnsi="仿宋" w:eastAsia="仿宋" w:cs="仿宋"/>
          <w:kern w:val="0"/>
          <w:sz w:val="24"/>
          <w:lang w:eastAsia="zh-CN"/>
        </w:rPr>
        <w:t>、复核</w:t>
      </w:r>
      <w:r>
        <w:rPr>
          <w:rFonts w:hint="eastAsia" w:ascii="仿宋" w:hAnsi="仿宋" w:eastAsia="仿宋" w:cs="仿宋"/>
          <w:kern w:val="0"/>
          <w:sz w:val="24"/>
          <w:lang w:val="en-US" w:eastAsia="zh-CN"/>
        </w:rPr>
        <w:t>1名</w:t>
      </w:r>
      <w:r>
        <w:rPr>
          <w:rFonts w:hint="eastAsia" w:ascii="仿宋" w:hAnsi="仿宋" w:eastAsia="仿宋" w:cs="仿宋"/>
          <w:kern w:val="0"/>
          <w:sz w:val="24"/>
          <w:lang w:eastAsia="zh-CN"/>
        </w:rPr>
        <w:t>）</w:t>
      </w:r>
      <w:r>
        <w:rPr>
          <w:rFonts w:hint="eastAsia" w:ascii="仿宋" w:hAnsi="仿宋" w:eastAsia="仿宋" w:cs="仿宋"/>
          <w:kern w:val="0"/>
          <w:sz w:val="24"/>
        </w:rPr>
        <w:t>。</w:t>
      </w:r>
    </w:p>
    <w:p w14:paraId="6254761A">
      <w:pPr>
        <w:pStyle w:val="4"/>
        <w:jc w:val="both"/>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3-3</w:t>
      </w:r>
      <w:r>
        <w:rPr>
          <w:rFonts w:hint="eastAsia" w:ascii="仿宋" w:hAnsi="仿宋" w:eastAsia="仿宋" w:cs="仿宋"/>
          <w:kern w:val="0"/>
          <w:sz w:val="28"/>
          <w:szCs w:val="28"/>
        </w:rPr>
        <w:t>供应商认为其他需要提供的资料（如有）</w:t>
      </w:r>
    </w:p>
    <w:p w14:paraId="16B1AF7E">
      <w:pPr>
        <w:pStyle w:val="35"/>
        <w:spacing w:before="120" w:after="120"/>
        <w:rPr>
          <w:rFonts w:hint="eastAsia" w:ascii="仿宋" w:hAnsi="仿宋" w:eastAsia="仿宋" w:cs="仿宋"/>
        </w:rPr>
      </w:pPr>
    </w:p>
    <w:tbl>
      <w:tblPr>
        <w:tblStyle w:val="66"/>
        <w:tblW w:w="5000" w:type="pct"/>
        <w:tblInd w:w="0"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autofit"/>
        <w:tblCellMar>
          <w:top w:w="0" w:type="dxa"/>
          <w:left w:w="108" w:type="dxa"/>
          <w:bottom w:w="0" w:type="dxa"/>
          <w:right w:w="108" w:type="dxa"/>
        </w:tblCellMar>
      </w:tblPr>
      <w:tblGrid>
        <w:gridCol w:w="8720"/>
      </w:tblGrid>
      <w:tr w14:paraId="0B134AC7">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10036" w:hRule="atLeast"/>
        </w:trPr>
        <w:tc>
          <w:tcPr>
            <w:tcW w:w="5000" w:type="pct"/>
            <w:vAlign w:val="center"/>
          </w:tcPr>
          <w:p w14:paraId="1F0FD157">
            <w:pPr>
              <w:pStyle w:val="35"/>
              <w:spacing w:before="120" w:after="120"/>
              <w:ind w:left="1400" w:hanging="560"/>
              <w:jc w:val="center"/>
              <w:rPr>
                <w:rFonts w:hint="eastAsia" w:ascii="仿宋" w:hAnsi="仿宋" w:eastAsia="仿宋" w:cs="仿宋"/>
                <w:i/>
                <w:sz w:val="28"/>
                <w:szCs w:val="28"/>
              </w:rPr>
            </w:pPr>
          </w:p>
        </w:tc>
      </w:tr>
    </w:tbl>
    <w:p w14:paraId="69559D41">
      <w:pPr>
        <w:pStyle w:val="35"/>
        <w:spacing w:before="120" w:after="120"/>
        <w:ind w:left="1260" w:hanging="420"/>
        <w:rPr>
          <w:rFonts w:hint="eastAsia" w:ascii="仿宋" w:hAnsi="仿宋" w:eastAsia="仿宋" w:cs="仿宋"/>
        </w:rPr>
      </w:pPr>
    </w:p>
    <w:p w14:paraId="3B72FB9B">
      <w:pPr>
        <w:pStyle w:val="35"/>
        <w:shd w:val="clear"/>
        <w:spacing w:before="120" w:after="120"/>
        <w:ind w:left="1260" w:hanging="420"/>
        <w:rPr>
          <w:rFonts w:hint="eastAsia" w:ascii="仿宋" w:hAnsi="仿宋" w:eastAsia="仿宋" w:cs="仿宋"/>
          <w:highlight w:val="none"/>
        </w:rPr>
      </w:pPr>
    </w:p>
    <w:p w14:paraId="2F957D1E">
      <w:pPr>
        <w:shd w:val="clear"/>
        <w:spacing w:line="276" w:lineRule="auto"/>
        <w:jc w:val="left"/>
        <w:rPr>
          <w:rFonts w:hint="eastAsia" w:ascii="仿宋" w:hAnsi="仿宋" w:eastAsia="仿宋" w:cs="仿宋"/>
          <w:sz w:val="28"/>
          <w:szCs w:val="28"/>
          <w:highlight w:val="none"/>
        </w:rPr>
      </w:pPr>
    </w:p>
    <w:sectPr>
      <w:headerReference r:id="rId14" w:type="first"/>
      <w:footerReference r:id="rId16" w:type="first"/>
      <w:footerReference r:id="rId15" w:type="even"/>
      <w:pgSz w:w="11906" w:h="16838"/>
      <w:pgMar w:top="1417" w:right="1701" w:bottom="1417" w:left="1701" w:header="851" w:footer="851" w:gutter="0"/>
      <w:pgNumType w:fmt="decimal"/>
      <w:cols w:space="720" w:num="1"/>
      <w:docGrid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新宋体">
    <w:panose1 w:val="02010609030101010101"/>
    <w:charset w:val="86"/>
    <w:family w:val="modern"/>
    <w:pitch w:val="default"/>
    <w:sig w:usb0="0000020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Century">
    <w:panose1 w:val="02040604050505020304"/>
    <w:charset w:val="00"/>
    <w:family w:val="roman"/>
    <w:pitch w:val="default"/>
    <w:sig w:usb0="00000287" w:usb1="00000000" w:usb2="00000000" w:usb3="00000000" w:csb0="2000009F" w:csb1="DFD70000"/>
  </w:font>
  <w:font w:name="Futura Lt">
    <w:altName w:val="Courier New"/>
    <w:panose1 w:val="00000000000000000000"/>
    <w:charset w:val="00"/>
    <w:family w:val="auto"/>
    <w:pitch w:val="default"/>
    <w:sig w:usb0="00000000" w:usb1="00000000" w:usb2="00000000" w:usb3="00000000" w:csb0="000001FB" w:csb1="00000000"/>
  </w:font>
  <w:font w:name="Arial Unicode MS">
    <w:altName w:val="宋体"/>
    <w:panose1 w:val="020B0604020202020204"/>
    <w:charset w:val="86"/>
    <w:family w:val="auto"/>
    <w:pitch w:val="default"/>
    <w:sig w:usb0="00000000" w:usb1="00000000" w:usb2="0000003F" w:usb3="00000000" w:csb0="603F01FF" w:csb1="FFFF0000"/>
  </w:font>
  <w:font w:name="Century Schoolbook">
    <w:panose1 w:val="02040604050505020304"/>
    <w:charset w:val="00"/>
    <w:family w:val="roman"/>
    <w:pitch w:val="default"/>
    <w:sig w:usb0="00000287" w:usb1="00000000" w:usb2="00000000" w:usb3="00000000" w:csb0="2000009F" w:csb1="DFD70000"/>
  </w:font>
  <w:font w:name="幼圆">
    <w:panose1 w:val="0201050906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Garamond">
    <w:panose1 w:val="02020404030301010803"/>
    <w:charset w:val="00"/>
    <w:family w:val="roman"/>
    <w:pitch w:val="default"/>
    <w:sig w:usb0="00000287" w:usb1="00000000" w:usb2="00000000" w:usb3="00000000" w:csb0="0000009F" w:csb1="DFD70000"/>
  </w:font>
  <w:font w:name="华文行楷">
    <w:panose1 w:val="02010800040101010101"/>
    <w:charset w:val="86"/>
    <w:family w:val="auto"/>
    <w:pitch w:val="default"/>
    <w:sig w:usb0="00000001" w:usb1="080F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方正姚体">
    <w:panose1 w:val="02010601030101010101"/>
    <w:charset w:val="86"/>
    <w:family w:val="auto"/>
    <w:pitch w:val="default"/>
    <w:sig w:usb0="00000003" w:usb1="080E0000" w:usb2="00000000" w:usb3="00000000" w:csb0="00040000" w:csb1="00000000"/>
  </w:font>
  <w:font w:name="Book Antiqua">
    <w:panose1 w:val="02040602050305030304"/>
    <w:charset w:val="00"/>
    <w:family w:val="roman"/>
    <w:pitch w:val="default"/>
    <w:sig w:usb0="00000287" w:usb1="00000000" w:usb2="00000000" w:usb3="00000000" w:csb0="2000009F" w:csb1="DFD70000"/>
  </w:font>
  <w:font w:name="Latha">
    <w:altName w:val="Segoe Print"/>
    <w:panose1 w:val="020B0604020202020204"/>
    <w:charset w:val="01"/>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MS UI Gothic">
    <w:panose1 w:val="020B0600070205080204"/>
    <w:charset w:val="80"/>
    <w:family w:val="swiss"/>
    <w:pitch w:val="default"/>
    <w:sig w:usb0="E00002FF" w:usb1="6AC7FDFB" w:usb2="08000012" w:usb3="00000000" w:csb0="4002009F" w:csb1="DFD70000"/>
  </w:font>
  <w:font w:name="???|CS?o｡ﾀ?">
    <w:altName w:val="MS Gothic"/>
    <w:panose1 w:val="00000000000000000000"/>
    <w:charset w:val="80"/>
    <w:family w:val="moder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Microsoft YaHei UI">
    <w:panose1 w:val="020B0503020204020204"/>
    <w:charset w:val="86"/>
    <w:family w:val="swiss"/>
    <w:pitch w:val="default"/>
    <w:sig w:usb0="80000287" w:usb1="2ACF3C50" w:usb2="00000016" w:usb3="00000000" w:csb0="0004001F"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4FAAE">
    <w:pPr>
      <w:pStyle w:val="4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160B6D">
                          <w:pPr>
                            <w:pStyle w:val="43"/>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E160B6D">
                    <w:pPr>
                      <w:pStyle w:val="43"/>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46552">
    <w:pPr>
      <w:pStyle w:val="43"/>
      <w:framePr w:wrap="around" w:vAnchor="text" w:hAnchor="margin" w:xAlign="center" w:y="1"/>
      <w:jc w:val="center"/>
      <w:rPr>
        <w:rStyle w:val="72"/>
      </w:rPr>
    </w:pPr>
    <w:r>
      <w:fldChar w:fldCharType="begin"/>
    </w:r>
    <w:r>
      <w:rPr>
        <w:rStyle w:val="72"/>
      </w:rPr>
      <w:instrText xml:space="preserve">PAGE  </w:instrText>
    </w:r>
    <w:r>
      <w:fldChar w:fldCharType="end"/>
    </w:r>
  </w:p>
  <w:p w14:paraId="684C5E13">
    <w:pPr>
      <w:pStyle w:val="43"/>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20194">
    <w:pPr>
      <w:pStyle w:val="43"/>
      <w:jc w:val="both"/>
      <w:rPr>
        <w:rStyle w:val="72"/>
      </w:rPr>
    </w:pPr>
  </w:p>
  <w:p w14:paraId="14BB4041">
    <w:pPr>
      <w:pStyle w:val="43"/>
      <w:framePr w:wrap="around" w:vAnchor="text" w:hAnchor="page" w:x="6439" w:y="332"/>
      <w:jc w:val="center"/>
      <w:rPr>
        <w:rStyle w:val="72"/>
      </w:rPr>
    </w:pPr>
  </w:p>
  <w:p w14:paraId="73BCA443">
    <w:pPr>
      <w:pStyle w:val="43"/>
      <w:jc w:val="center"/>
    </w:pPr>
    <w:r>
      <mc:AlternateContent>
        <mc:Choice Requires="wps">
          <w:drawing>
            <wp:anchor distT="0" distB="0" distL="114300" distR="114300" simplePos="0" relativeHeight="251659264" behindDoc="0" locked="0" layoutInCell="1" allowOverlap="1">
              <wp:simplePos x="0" y="0"/>
              <wp:positionH relativeFrom="column">
                <wp:posOffset>-7467600</wp:posOffset>
              </wp:positionH>
              <wp:positionV relativeFrom="paragraph">
                <wp:posOffset>142240</wp:posOffset>
              </wp:positionV>
              <wp:extent cx="6067425" cy="0"/>
              <wp:effectExtent l="0" t="0" r="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588pt;margin-top:11.2pt;height:0pt;width:477.75pt;z-index:251659264;mso-width-relative:page;mso-height-relative:page;" filled="f" stroked="t" coordsize="21600,21600" o:gfxdata="UEsDBAoAAAAAAIdO4kAAAAAAAAAAAAAAAAAEAAAAZHJzL1BLAwQUAAAACACHTuJATCTirtkAAAAM&#10;AQAADwAAAGRycy9kb3ducmV2LnhtbE2PzU7DMBCE70i8g7VIXKrUjoGCQpwegNy4UKh63cZLEhGv&#10;09j9gafHiAMcZ2c0+025PLlBHGgKvWcD+VyBIG687bk18PZaZ3cgQkS2OHgmA58UYFmdn5VYWH/k&#10;FzqsYitSCYcCDXQxjoWUoenIYZj7kTh5735yGJOcWmknPKZyN0it1EI67Dl96HCkh46aj9XeGQj1&#10;mnb116yZqc1V60nvHp+f0JjLi1zdg4h0in9h+MFP6FAlpq3fsw1iMJDl+e0irYkGtL4GkSKZ1uoG&#10;xPb3IqtS/h9RfQNQSwMEFAAAAAgAh07iQIRk3wbnAQAAuAMAAA4AAABkcnMvZTJvRG9jLnhtbK1T&#10;sY4TMRDtkfgHyz3ZJOICrLK5ItHRHBDpjg+YeL1ZC9tj2U42+Ql+AIkOKkr6+xuOz7ixN8lBaK5g&#10;C8vjmXkz783s9HJnNNtKHxTaio8GQ86kFVgru674x9urF685CxFsDRqtrPheBn45e/5s2rlSjrFF&#10;XUvPCMSGsnMVb2N0ZVEE0UoDYYBOWnI26A1EMv26qD10hG50MR4OJ0WHvnYehQyBXhe9kx8Q/VMA&#10;sWmUkAsUGyNt7FG91BCJUmiVC3yWu20aKeKHpgkyMl1xYhrzSUXovkpnMZtCufbgWiUOLcBTWjjj&#10;ZEBZKnqCWkAEtvHqHyijhMeATRwINEVPJCtCLEbDM21uWnAycyGpgzuJHv4frHi/XXqm6oqPObNg&#10;aOD3X37++vzt991XOu9/fGfjJFLnQkmxc7v0iabY2Rt3jeJTYBbnLdi1zM3e7h0hjFJG8VdKMoKj&#10;UqvuHdYUA5uIWbFd402CJC3YLg9mfxqM3EUm6HEynLx6Ob7gTBx9BZTHROdDfCvRsHSpuFY2aQYl&#10;bK9DTI1AeQxJzxavlNZ57tqyruJvLgg5eQJqVSdnNvx6NdeebSFtTv4yq7Mwjxtb90W0TXkyL92h&#10;8pF1r98K6/3SH6WhgebeDsuXNuZPOwv4+MPNH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MJOKu&#10;2QAAAAwBAAAPAAAAAAAAAAEAIAAAACIAAABkcnMvZG93bnJldi54bWxQSwECFAAUAAAACACHTuJA&#10;hGTfBucBAAC4AwAADgAAAAAAAAABACAAAAAoAQAAZHJzL2Uyb0RvYy54bWxQSwUGAAAAAAYABgBZ&#10;AQAAgQUAAAAA&#10;">
              <v:fill on="f" focussize="0,0"/>
              <v:stroke color="#000000" joinstyle="round"/>
              <v:imagedata o:title=""/>
              <o:lock v:ext="edit" aspectratio="f"/>
            </v:lin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BC4BA">
    <w:pPr>
      <w:pStyle w:val="43"/>
      <w:pBdr>
        <w:top w:val="single" w:color="auto" w:sz="4" w:space="0"/>
      </w:pBdr>
    </w:pPr>
    <w:r>
      <w:rPr>
        <w:sz w:val="18"/>
      </w:rPr>
      <mc:AlternateContent>
        <mc:Choice Requires="wps">
          <w:drawing>
            <wp:anchor distT="0" distB="0" distL="114300" distR="114300" simplePos="0" relativeHeight="251664384" behindDoc="0" locked="0" layoutInCell="1" allowOverlap="1">
              <wp:simplePos x="0" y="0"/>
              <wp:positionH relativeFrom="margin">
                <wp:posOffset>3050540</wp:posOffset>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0B76C3">
                          <w:pPr>
                            <w:pStyle w:val="43"/>
                            <w:rPr>
                              <w:rFonts w:hint="eastAsia" w:eastAsia="宋体"/>
                              <w:lang w:eastAsia="zh-CN"/>
                            </w:rPr>
                          </w:pPr>
                          <w:r>
                            <w:rPr>
                              <w:rFonts w:hint="eastAsia"/>
                              <w:lang w:eastAsia="zh-CN"/>
                            </w:rPr>
                            <w:t>第</w:t>
                          </w:r>
                          <w:r>
                            <w:fldChar w:fldCharType="begin"/>
                          </w:r>
                          <w:r>
                            <w:instrText xml:space="preserve"> PAGE  \* MERGEFORMAT </w:instrText>
                          </w:r>
                          <w:r>
                            <w:fldChar w:fldCharType="separate"/>
                          </w:r>
                          <w:r>
                            <w:t>1</w:t>
                          </w:r>
                          <w:r>
                            <w:fldChar w:fldCharType="end"/>
                          </w:r>
                          <w:r>
                            <w:rPr>
                              <w:rFonts w:hint="eastAsia"/>
                              <w:lang w:eastAsia="zh-CN"/>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40.2pt;margin-top:0pt;height:144pt;width:144pt;mso-position-horizontal-relative:margin;mso-wrap-style:none;z-index:251664384;mso-width-relative:page;mso-height-relative:page;" filled="f" stroked="f" coordsize="21600,21600" o:gfxdata="UEsDBAoAAAAAAIdO4kAAAAAAAAAAAAAAAAAEAAAAZHJzL1BLAwQUAAAACACHTuJAKsLCndQAAAAI&#10;AQAADwAAAGRycy9kb3ducmV2LnhtbE2PzU7DMBCE70i8g7VI3KjdEhUrxKlERTgi0fTA0Y2XJOCf&#10;yHbT8PYsJziOZjTzTbVbnGUzxjQGr2C9EsDQd8GMvldwbJs7CSxl7Y22waOCb0ywq6+vKl2acPFv&#10;OB9yz6jEp1IrGHKeSs5TN6DTaRUm9OR9hOh0Jhl7bqK+ULmzfCPEljs9eloY9IT7Abuvw9kp2Ddt&#10;G2dM0b7jS3P/+fpU4POi1O3NWjwCy7jkvzD84hM61MR0CmdvErMKCikKiiqgR2Q/bCXJk4KNlAJ4&#10;XfH/B+ofUEsDBBQAAAAIAIdO4kDmU02ZMgIAAGMEAAAOAAAAZHJzL2Uyb0RvYy54bWytVEuOEzEQ&#10;3SNxB8t70kkQURSlMwoTBSFFzEgDYu243WlL/sl20h0OADdgxYY958o5eO5PBg0sZsHGXXaVX/m9&#10;qurlTaMVOQkfpDU5nYzGlAjDbSHNIaefPm5fzSkJkZmCKWtETs8i0JvVyxfL2i3E1FZWFcITgJiw&#10;qF1OqxjdIssCr4RmYWSdMHCW1msWsfWHrPCsBrpW2XQ8nmW19YXzlosQcLrpnLRH9M8BtGUpudhY&#10;ftTCxA7VC8UiKIVKukBX7WvLUvB4V5ZBRKJyCqaxXZEE9j6t2WrJFgfPXCV5/wT2nCc84aSZNEh6&#10;hdqwyMjRy7+gtOTeBlvGEbc664i0ioDFZPxEm4eKOdFygdTBXUUP/w+WfzjdeyILdMKMEsM0Kn75&#10;/u3y49fl51eCMwhUu7BA3INDZGze2gbBw3nAYeLdlF6nLxgR+CHv+SqvaCLh6dJ8Op+P4eLwDRvg&#10;Z4/XnQ/xnbCaJCOnHvVrZWWnXYhd6BCSshm7lUq1NVSG1DmdvX4zbi9cPQBXBjkSie6xyYrNvumZ&#10;7W1xBjFvu94Ijm8lku9YiPfMoxnwYIxLvMNSKosktrcoqaz/8q/zFI8awUtJjebKqcEsUaLeG9QO&#10;gHEw/GDsB8Mc9a1Ft04who63Ji74qAaz9FZ/xgytUw64mOHIlNM4mLexa3DMIBfrdRt0dF4equ4C&#10;Os+xuDMPjqc0Scjg1scIMVuNk0CdKr1u6L22Sv2cpOb+c99GPf4bV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KsLCndQAAAAIAQAADwAAAAAAAAABACAAAAAiAAAAZHJzL2Rvd25yZXYueG1sUEsB&#10;AhQAFAAAAAgAh07iQOZTTZkyAgAAYwQAAA4AAAAAAAAAAQAgAAAAIwEAAGRycy9lMm9Eb2MueG1s&#10;UEsFBgAAAAAGAAYAWQEAAMcFAAAAAA==&#10;">
              <v:fill on="f" focussize="0,0"/>
              <v:stroke on="f" weight="0.5pt"/>
              <v:imagedata o:title=""/>
              <o:lock v:ext="edit" aspectratio="f"/>
              <v:textbox inset="0mm,0mm,0mm,0mm" style="mso-fit-shape-to-text:t;">
                <w:txbxContent>
                  <w:p w14:paraId="120B76C3">
                    <w:pPr>
                      <w:pStyle w:val="43"/>
                      <w:rPr>
                        <w:rFonts w:hint="eastAsia" w:eastAsia="宋体"/>
                        <w:lang w:eastAsia="zh-CN"/>
                      </w:rPr>
                    </w:pPr>
                    <w:r>
                      <w:rPr>
                        <w:rFonts w:hint="eastAsia"/>
                        <w:lang w:eastAsia="zh-CN"/>
                      </w:rPr>
                      <w:t>第</w:t>
                    </w:r>
                    <w:r>
                      <w:fldChar w:fldCharType="begin"/>
                    </w:r>
                    <w:r>
                      <w:instrText xml:space="preserve"> PAGE  \* MERGEFORMAT </w:instrText>
                    </w:r>
                    <w:r>
                      <w:fldChar w:fldCharType="separate"/>
                    </w:r>
                    <w:r>
                      <w:t>1</w:t>
                    </w:r>
                    <w:r>
                      <w:fldChar w:fldCharType="end"/>
                    </w:r>
                    <w:r>
                      <w:rPr>
                        <w:rFonts w:hint="eastAsia"/>
                        <w:lang w:eastAsia="zh-CN"/>
                      </w:rP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06067">
    <w:pPr>
      <w:pStyle w:val="43"/>
      <w:jc w:val="center"/>
    </w:pPr>
  </w:p>
  <w:p w14:paraId="28719BC1">
    <w:pPr>
      <w:pStyle w:val="43"/>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63BCC">
    <w:pPr>
      <w:pStyle w:val="43"/>
      <w:pBdr>
        <w:top w:val="single" w:color="auto" w:sz="4" w:space="0"/>
      </w:pBd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531495" cy="174625"/>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531495" cy="1746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DBA16D">
                          <w:pPr>
                            <w:pStyle w:val="43"/>
                            <w:rPr>
                              <w:rFonts w:hint="eastAsia" w:eastAsia="宋体"/>
                              <w:lang w:eastAsia="zh-CN"/>
                            </w:rPr>
                          </w:pPr>
                          <w:r>
                            <w:rPr>
                              <w:rFonts w:hint="eastAsia"/>
                              <w:lang w:eastAsia="zh-CN"/>
                            </w:rPr>
                            <w:t>第</w:t>
                          </w:r>
                          <w:r>
                            <w:fldChar w:fldCharType="begin"/>
                          </w:r>
                          <w:r>
                            <w:instrText xml:space="preserve"> PAGE  \* MERGEFORMAT </w:instrText>
                          </w:r>
                          <w:r>
                            <w:fldChar w:fldCharType="separate"/>
                          </w:r>
                          <w:r>
                            <w:t>45</w:t>
                          </w:r>
                          <w:r>
                            <w:fldChar w:fldCharType="end"/>
                          </w:r>
                          <w:r>
                            <w:rPr>
                              <w:rFonts w:hint="eastAsia"/>
                              <w:lang w:eastAsia="zh-CN"/>
                            </w:rPr>
                            <w:t>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3.75pt;width:41.85pt;mso-position-horizontal:center;mso-position-horizontal-relative:margin;z-index:251663360;mso-width-relative:page;mso-height-relative:page;" filled="f" stroked="f" coordsize="21600,21600" o:gfxdata="UEsDBAoAAAAAAIdO4kAAAAAAAAAAAAAAAAAEAAAAZHJzL1BLAwQUAAAACACHTuJAziEeHNMAAAAD&#10;AQAADwAAAGRycy9kb3ducmV2LnhtbE2PS0/DMBCE70j8B2uRuFE7RdAqxOmBx41nAQluTrwkEfY6&#10;sjdp+fcYLnBZaTSjmW+rzd47MWNMQyANxUKBQGqDHajT8PJ8c7IGkdiQNS4QavjCBJv68KAypQ07&#10;esJ5y53IJZRKo6FnHkspU9ujN2kRRqTsfYToDWcZO2mj2eVy7+RSqXPpzUB5oTcjXvbYfm4nr8G9&#10;pXjbKH6fr7o7fnyQ0+t1ca/18VGhLkAw7vkvDD/4GR3qzNSEiWwSTkN+hH9v9tanKxCNhuXqDGRd&#10;yf/s9TdQSwMEFAAAAAgAh07iQKaGzJY3AgAAYwQAAA4AAABkcnMvZTJvRG9jLnhtbK1Uy24TMRTd&#10;I/EPlvd0krQNEGVShUZFSBWtFBBrx+PJWPIL2+lM+QD4A1Zs2PNd+Q6OPZkUFRZdsHHu3Pc5997M&#10;LzqtyJ3wQVpT0vHJiBJhuK2k2Zb044erF68oCZGZiilrREnvRaAXi+fP5q2biYltrKqEJ0hiwqx1&#10;JW1idLOiCLwRmoUT64SBsbZes4hPvy0qz1pk16qYjEbTorW+ct5yEQK0q95IDxn9UxLaupZcrCzf&#10;aWFin9ULxSIghUa6QBe527oWPN7UdRCRqJICacwvikDepLdYzNls65lrJD+0wJ7SwiNMmkmDosdU&#10;KxYZ2Xn5VyotubfB1vGEW130QDIjQDEePeJm3TAnMhZQHdyR9PD/0vL3d7eeyAqbcE6JYRoT33//&#10;tv/xa//zK4EOBLUuzOC3dvCM3RvbwXnQBygT7q72Ov0CEYEd9N4f6RVdJBzK89Px2WtU4TCNX55N&#10;Jzl78RDsfIhvhdUkCSX1mF4mld1dh4hG4Dq4pFrGXkml8gSVIW1Jp6fnoxxwtCBCGQQmCH2rSYrd&#10;pjvg2tjqHrC87TcjOH4lUfyahXjLPFYBSHAs8QZPrSyK2INESWP9l3/pkz8mBCslLVarpOHzjnlB&#10;iXpnMLu0h4PgB2EzCGanLy22dYwzdDyLCPBRDWLtrf6EG1qmKjAxw1GrpHEQL2O/4LhBLpbL7LRz&#10;Xm6bPgCb51i8NmvHU5meyuUu2lpmlhNFPS8H5rB7mfzDnaTl/vM7ez38Ny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M4hHhzTAAAAAwEAAA8AAAAAAAAAAQAgAAAAIgAAAGRycy9kb3ducmV2Lnht&#10;bFBLAQIUABQAAAAIAIdO4kCmhsyWNwIAAGMEAAAOAAAAAAAAAAEAIAAAACIBAABkcnMvZTJvRG9j&#10;LnhtbFBLBQYAAAAABgAGAFkBAADLBQAAAAA=&#10;">
              <v:fill on="f" focussize="0,0"/>
              <v:stroke on="f" weight="0.5pt"/>
              <v:imagedata o:title=""/>
              <o:lock v:ext="edit" aspectratio="f"/>
              <v:textbox inset="0mm,0mm,0mm,0mm">
                <w:txbxContent>
                  <w:p w14:paraId="38DBA16D">
                    <w:pPr>
                      <w:pStyle w:val="43"/>
                      <w:rPr>
                        <w:rFonts w:hint="eastAsia" w:eastAsia="宋体"/>
                        <w:lang w:eastAsia="zh-CN"/>
                      </w:rPr>
                    </w:pPr>
                    <w:r>
                      <w:rPr>
                        <w:rFonts w:hint="eastAsia"/>
                        <w:lang w:eastAsia="zh-CN"/>
                      </w:rPr>
                      <w:t>第</w:t>
                    </w:r>
                    <w:r>
                      <w:fldChar w:fldCharType="begin"/>
                    </w:r>
                    <w:r>
                      <w:instrText xml:space="preserve"> PAGE  \* MERGEFORMAT </w:instrText>
                    </w:r>
                    <w:r>
                      <w:fldChar w:fldCharType="separate"/>
                    </w:r>
                    <w:r>
                      <w:t>45</w:t>
                    </w:r>
                    <w:r>
                      <w:fldChar w:fldCharType="end"/>
                    </w:r>
                    <w:r>
                      <w:rPr>
                        <w:rFonts w:hint="eastAsia"/>
                        <w:lang w:eastAsia="zh-CN"/>
                      </w:rPr>
                      <w:t>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D8D66">
    <w:pPr>
      <w:pStyle w:val="43"/>
      <w:framePr w:wrap="around" w:vAnchor="text" w:hAnchor="margin" w:xAlign="outside" w:y="1"/>
      <w:rPr>
        <w:rStyle w:val="72"/>
      </w:rPr>
    </w:pPr>
    <w:r>
      <w:fldChar w:fldCharType="begin"/>
    </w:r>
    <w:r>
      <w:rPr>
        <w:rStyle w:val="72"/>
      </w:rPr>
      <w:instrText xml:space="preserve">PAGE  </w:instrText>
    </w:r>
    <w:r>
      <w:fldChar w:fldCharType="end"/>
    </w:r>
  </w:p>
  <w:p w14:paraId="19812692">
    <w:pPr>
      <w:pStyle w:val="43"/>
      <w:ind w:right="360"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5D8DA">
    <w:pPr>
      <w:pStyle w:val="43"/>
      <w:jc w:val="cente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1D88B">
    <w:pPr>
      <w:pStyle w:val="44"/>
      <w:jc w:val="center"/>
      <w:rPr>
        <w:rFonts w:hint="eastAsia" w:ascii="仿宋" w:hAnsi="仿宋" w:eastAsia="仿宋" w:cs="仿宋"/>
        <w:lang w:eastAsia="zh-CN"/>
      </w:rPr>
    </w:pPr>
    <w:r>
      <w:rPr>
        <w:rFonts w:hint="eastAsia" w:ascii="仿宋" w:hAnsi="仿宋" w:eastAsia="仿宋" w:cs="仿宋"/>
        <w:lang w:val="en-US" w:eastAsia="zh-CN"/>
      </w:rPr>
      <w:t>省公安厅部分设施应急维修项目</w:t>
    </w:r>
    <w:r>
      <w:rPr>
        <w:rFonts w:hint="eastAsia" w:ascii="仿宋" w:hAnsi="仿宋" w:eastAsia="仿宋" w:cs="仿宋"/>
        <w:lang w:eastAsia="zh-CN"/>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C4FCB">
    <w:pPr>
      <w:pStyle w:val="4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EF092">
    <w:pPr>
      <w:pStyle w:val="44"/>
      <w:pBdr>
        <w:bottom w:val="none" w:color="auto" w:sz="0" w:space="0"/>
      </w:pBdr>
      <w:ind w:firstLine="6840" w:firstLineChars="3800"/>
      <w:jc w:val="both"/>
    </w:pPr>
    <w:r>
      <w:rPr>
        <w:rFonts w:hint="eastAsia"/>
      </w:rPr>
      <w:t>项目编号：CGZX(CS)-2020-010</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516D1">
    <w:pPr>
      <w:pStyle w:val="44"/>
      <w:bidi w:val="0"/>
    </w:pPr>
    <w:r>
      <w:rPr>
        <w:rFonts w:hint="eastAsia"/>
      </w:rPr>
      <w:t xml:space="preserve">       </w:t>
    </w:r>
    <w:r>
      <w:rPr>
        <w:rFonts w:hint="eastAsia" w:ascii="仿宋" w:hAnsi="仿宋" w:eastAsia="仿宋" w:cs="仿宋"/>
        <w:lang w:val="en-US" w:eastAsia="zh-CN"/>
      </w:rPr>
      <w:t>省公安厅部分设施应急维修项目竞争性磋商文件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81135">
    <w:pPr>
      <w:pStyle w:val="44"/>
      <w:jc w:val="center"/>
      <w:rPr>
        <w:rFonts w:hint="eastAsia" w:ascii="仿宋" w:hAnsi="仿宋" w:eastAsia="仿宋" w:cs="仿宋"/>
      </w:rPr>
    </w:pPr>
    <w:r>
      <w:rPr>
        <w:rFonts w:hint="eastAsia" w:ascii="仿宋" w:hAnsi="仿宋" w:eastAsia="仿宋" w:cs="仿宋"/>
        <w:lang w:val="en-US" w:eastAsia="zh-CN"/>
      </w:rPr>
      <w:t>省公安厅部分设施应急维修项目</w:t>
    </w:r>
    <w:r>
      <w:rPr>
        <w:rFonts w:hint="eastAsia" w:ascii="仿宋" w:hAnsi="仿宋" w:eastAsia="仿宋" w:cs="仿宋"/>
      </w:rPr>
      <w:t>竞争性磋商文件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104C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1A6FAE"/>
    <w:multiLevelType w:val="singleLevel"/>
    <w:tmpl w:val="D91A6FAE"/>
    <w:lvl w:ilvl="0" w:tentative="0">
      <w:start w:val="1"/>
      <w:numFmt w:val="decimal"/>
      <w:suff w:val="nothing"/>
      <w:lvlText w:val="（%1）"/>
      <w:lvlJc w:val="left"/>
    </w:lvl>
  </w:abstractNum>
  <w:abstractNum w:abstractNumId="1">
    <w:nsid w:val="F672FFF4"/>
    <w:multiLevelType w:val="singleLevel"/>
    <w:tmpl w:val="F672FFF4"/>
    <w:lvl w:ilvl="0" w:tentative="0">
      <w:start w:val="3"/>
      <w:numFmt w:val="chineseCounting"/>
      <w:suff w:val="space"/>
      <w:lvlText w:val="第%1章"/>
      <w:lvlJc w:val="left"/>
      <w:rPr>
        <w:rFonts w:hint="eastAsia"/>
      </w:rPr>
    </w:lvl>
  </w:abstractNum>
  <w:abstractNum w:abstractNumId="2">
    <w:nsid w:val="FFFFFF7E"/>
    <w:multiLevelType w:val="singleLevel"/>
    <w:tmpl w:val="FFFFFF7E"/>
    <w:lvl w:ilvl="0" w:tentative="0">
      <w:start w:val="1"/>
      <w:numFmt w:val="decimal"/>
      <w:pStyle w:val="29"/>
      <w:lvlText w:val="%1."/>
      <w:lvlJc w:val="left"/>
      <w:pPr>
        <w:tabs>
          <w:tab w:val="left" w:pos="1200"/>
        </w:tabs>
        <w:ind w:left="1200" w:hanging="360"/>
      </w:pPr>
    </w:lvl>
  </w:abstractNum>
  <w:abstractNum w:abstractNumId="3">
    <w:nsid w:val="FFFFFF80"/>
    <w:multiLevelType w:val="singleLevel"/>
    <w:tmpl w:val="FFFFFF80"/>
    <w:lvl w:ilvl="0" w:tentative="0">
      <w:start w:val="1"/>
      <w:numFmt w:val="bullet"/>
      <w:pStyle w:val="36"/>
      <w:lvlText w:val=""/>
      <w:lvlJc w:val="left"/>
      <w:pPr>
        <w:tabs>
          <w:tab w:val="left" w:pos="2182"/>
        </w:tabs>
        <w:ind w:left="2182" w:hanging="360"/>
      </w:pPr>
      <w:rPr>
        <w:rFonts w:hint="default" w:ascii="Wingdings" w:hAnsi="Wingdings"/>
      </w:rPr>
    </w:lvl>
  </w:abstractNum>
  <w:abstractNum w:abstractNumId="4">
    <w:nsid w:val="FFFFFF81"/>
    <w:multiLevelType w:val="singleLevel"/>
    <w:tmpl w:val="FFFFFF81"/>
    <w:lvl w:ilvl="0" w:tentative="0">
      <w:start w:val="1"/>
      <w:numFmt w:val="bullet"/>
      <w:pStyle w:val="15"/>
      <w:lvlText w:val=""/>
      <w:lvlJc w:val="left"/>
      <w:pPr>
        <w:tabs>
          <w:tab w:val="left" w:pos="1620"/>
        </w:tabs>
        <w:ind w:left="1620" w:hanging="360"/>
      </w:pPr>
      <w:rPr>
        <w:rFonts w:hint="default" w:ascii="Wingdings" w:hAnsi="Wingdings"/>
      </w:rPr>
    </w:lvl>
  </w:abstractNum>
  <w:abstractNum w:abstractNumId="5">
    <w:nsid w:val="0000001F"/>
    <w:multiLevelType w:val="multilevel"/>
    <w:tmpl w:val="0000001F"/>
    <w:lvl w:ilvl="0" w:tentative="0">
      <w:start w:val="1"/>
      <w:numFmt w:val="decimal"/>
      <w:pStyle w:val="678"/>
      <w:lvlText w:val="图%1."/>
      <w:lvlJc w:val="left"/>
      <w:pPr>
        <w:tabs>
          <w:tab w:val="left" w:pos="420"/>
        </w:tabs>
        <w:ind w:left="420" w:hanging="420"/>
      </w:pPr>
      <w:rPr>
        <w:rFonts w:hint="eastAsia"/>
        <w:lang w:val="en-U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default" w:ascii="宋体" w:hAnsi="宋体"/>
      </w:rPr>
    </w:lvl>
    <w:lvl w:ilvl="3" w:tentative="0">
      <w:start w:val="1"/>
      <w:numFmt w:val="decimalFullWidth"/>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24"/>
    <w:multiLevelType w:val="multilevel"/>
    <w:tmpl w:val="00000024"/>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pStyle w:val="513"/>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9B6D4D"/>
    <w:multiLevelType w:val="multilevel"/>
    <w:tmpl w:val="009B6D4D"/>
    <w:lvl w:ilvl="0" w:tentative="0">
      <w:start w:val="1"/>
      <w:numFmt w:val="bullet"/>
      <w:lvlText w:val=""/>
      <w:lvlJc w:val="left"/>
      <w:pPr>
        <w:tabs>
          <w:tab w:val="left" w:pos="780"/>
        </w:tabs>
        <w:ind w:left="780" w:hanging="420"/>
      </w:pPr>
      <w:rPr>
        <w:rFonts w:hint="default" w:ascii="Wingdings" w:hAnsi="Wingdings"/>
      </w:rPr>
    </w:lvl>
    <w:lvl w:ilvl="1" w:tentative="0">
      <w:start w:val="1"/>
      <w:numFmt w:val="bullet"/>
      <w:lvlText w:val=""/>
      <w:lvlJc w:val="left"/>
      <w:pPr>
        <w:tabs>
          <w:tab w:val="left" w:pos="1200"/>
        </w:tabs>
        <w:ind w:left="1200" w:hanging="420"/>
      </w:pPr>
      <w:rPr>
        <w:rFonts w:hint="default" w:ascii="Wingdings" w:hAnsi="Wingdings"/>
      </w:rPr>
    </w:lvl>
    <w:lvl w:ilvl="2" w:tentative="0">
      <w:start w:val="1"/>
      <w:numFmt w:val="lowerRoman"/>
      <w:lvlText w:val="%3."/>
      <w:lvlJc w:val="right"/>
      <w:pPr>
        <w:tabs>
          <w:tab w:val="left" w:pos="1620"/>
        </w:tabs>
        <w:ind w:left="1620" w:hanging="420"/>
      </w:pPr>
    </w:lvl>
    <w:lvl w:ilvl="3" w:tentative="0">
      <w:start w:val="1"/>
      <w:numFmt w:val="decimal"/>
      <w:pStyle w:val="410"/>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8">
    <w:nsid w:val="0140280B"/>
    <w:multiLevelType w:val="multilevel"/>
    <w:tmpl w:val="0140280B"/>
    <w:lvl w:ilvl="0" w:tentative="0">
      <w:start w:val="1"/>
      <w:numFmt w:val="bullet"/>
      <w:lvlText w:val=""/>
      <w:lvlJc w:val="left"/>
      <w:pPr>
        <w:tabs>
          <w:tab w:val="left" w:pos="1260"/>
        </w:tabs>
        <w:ind w:left="1260" w:hanging="420"/>
      </w:pPr>
      <w:rPr>
        <w:rFonts w:hint="default" w:ascii="Wingdings" w:hAnsi="Wingdings"/>
      </w:rPr>
    </w:lvl>
    <w:lvl w:ilvl="1" w:tentative="0">
      <w:start w:val="1"/>
      <w:numFmt w:val="bullet"/>
      <w:pStyle w:val="526"/>
      <w:lvlText w:val=""/>
      <w:lvlJc w:val="left"/>
      <w:pPr>
        <w:tabs>
          <w:tab w:val="left" w:pos="1680"/>
        </w:tabs>
        <w:ind w:left="1680" w:hanging="420"/>
      </w:pPr>
      <w:rPr>
        <w:rFonts w:hint="default" w:ascii="Wingdings" w:hAnsi="Wingdings"/>
        <w:color w:val="000000"/>
      </w:r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9">
    <w:nsid w:val="01EE354D"/>
    <w:multiLevelType w:val="multilevel"/>
    <w:tmpl w:val="01EE354D"/>
    <w:lvl w:ilvl="0" w:tentative="0">
      <w:start w:val="1"/>
      <w:numFmt w:val="decimal"/>
      <w:pStyle w:val="644"/>
      <w:lvlText w:val="%1."/>
      <w:lvlJc w:val="left"/>
      <w:pPr>
        <w:ind w:left="420" w:hanging="420"/>
      </w:pPr>
      <w:rPr>
        <w:rFonts w:hint="eastAsia"/>
      </w:rPr>
    </w:lvl>
    <w:lvl w:ilvl="1" w:tentative="0">
      <w:start w:val="1"/>
      <w:numFmt w:val="lowerLetter"/>
      <w:pStyle w:val="742"/>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0">
    <w:nsid w:val="13D91EA9"/>
    <w:multiLevelType w:val="multilevel"/>
    <w:tmpl w:val="13D91EA9"/>
    <w:lvl w:ilvl="0" w:tentative="0">
      <w:start w:val="1"/>
      <w:numFmt w:val="decimal"/>
      <w:pStyle w:val="737"/>
      <w:lvlText w:val="%1."/>
      <w:lvlJc w:val="left"/>
      <w:pPr>
        <w:ind w:left="425" w:hanging="425"/>
      </w:pPr>
    </w:lvl>
    <w:lvl w:ilvl="1" w:tentative="0">
      <w:start w:val="1"/>
      <w:numFmt w:val="decimal"/>
      <w:pStyle w:val="812"/>
      <w:lvlText w:val="%1.%2."/>
      <w:lvlJc w:val="left"/>
      <w:pPr>
        <w:ind w:left="567" w:hanging="567"/>
      </w:pPr>
    </w:lvl>
    <w:lvl w:ilvl="2" w:tentative="0">
      <w:start w:val="1"/>
      <w:numFmt w:val="decimal"/>
      <w:pStyle w:val="799"/>
      <w:lvlText w:val="%1.%2.%3."/>
      <w:lvlJc w:val="left"/>
      <w:pPr>
        <w:ind w:left="709" w:hanging="709"/>
      </w:pPr>
    </w:lvl>
    <w:lvl w:ilvl="3" w:tentative="0">
      <w:start w:val="1"/>
      <w:numFmt w:val="decimal"/>
      <w:pStyle w:val="138"/>
      <w:lvlText w:val="%1.%2.%3.%4."/>
      <w:lvlJc w:val="left"/>
      <w:pPr>
        <w:ind w:left="851" w:hanging="851"/>
      </w:pPr>
    </w:lvl>
    <w:lvl w:ilvl="4" w:tentative="0">
      <w:start w:val="1"/>
      <w:numFmt w:val="decimal"/>
      <w:pStyle w:val="816"/>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1">
    <w:nsid w:val="18A777E8"/>
    <w:multiLevelType w:val="multilevel"/>
    <w:tmpl w:val="18A777E8"/>
    <w:lvl w:ilvl="0" w:tentative="0">
      <w:start w:val="1"/>
      <w:numFmt w:val="decimal"/>
      <w:pStyle w:val="41"/>
      <w:suff w:val="nothing"/>
      <w:lvlText w:val="%1."/>
      <w:lvlJc w:val="left"/>
      <w:pPr>
        <w:ind w:left="0" w:firstLine="0"/>
      </w:pPr>
      <w:rPr>
        <w:rFonts w:hint="eastAsia"/>
        <w:b/>
        <w:i w:val="0"/>
        <w:sz w:val="32"/>
        <w:szCs w:val="32"/>
      </w:rPr>
    </w:lvl>
    <w:lvl w:ilvl="1" w:tentative="0">
      <w:start w:val="0"/>
      <w:numFmt w:val="decimal"/>
      <w:pStyle w:val="754"/>
      <w:suff w:val="nothing"/>
      <w:lvlText w:val="%1.%2."/>
      <w:lvlJc w:val="left"/>
      <w:pPr>
        <w:ind w:left="380" w:hanging="380"/>
      </w:pPr>
      <w:rPr>
        <w:rFonts w:hint="eastAsia"/>
        <w:b/>
        <w:i w:val="0"/>
        <w:sz w:val="28"/>
        <w:szCs w:val="28"/>
      </w:rPr>
    </w:lvl>
    <w:lvl w:ilvl="2" w:tentative="0">
      <w:start w:val="1"/>
      <w:numFmt w:val="decimal"/>
      <w:pStyle w:val="419"/>
      <w:suff w:val="nothing"/>
      <w:lvlText w:val="%1.%2.%3."/>
      <w:lvlJc w:val="left"/>
      <w:pPr>
        <w:ind w:left="0" w:firstLine="0"/>
      </w:pPr>
      <w:rPr>
        <w:rFonts w:hint="eastAsia"/>
        <w:b/>
        <w:i w:val="0"/>
        <w:sz w:val="24"/>
        <w:szCs w:val="24"/>
      </w:rPr>
    </w:lvl>
    <w:lvl w:ilvl="3" w:tentative="0">
      <w:start w:val="1"/>
      <w:numFmt w:val="decimal"/>
      <w:pStyle w:val="505"/>
      <w:suff w:val="nothing"/>
      <w:lvlText w:val="%1.%2.%3.%4."/>
      <w:lvlJc w:val="left"/>
      <w:pPr>
        <w:ind w:left="0" w:firstLine="0"/>
      </w:pPr>
      <w:rPr>
        <w:rFonts w:hint="eastAsia"/>
        <w:b/>
        <w:i w:val="0"/>
        <w:sz w:val="21"/>
        <w:szCs w:val="21"/>
      </w:rPr>
    </w:lvl>
    <w:lvl w:ilvl="4" w:tentative="0">
      <w:start w:val="1"/>
      <w:numFmt w:val="decimal"/>
      <w:lvlText w:val="%1.%2.%3.%4.%5."/>
      <w:lvlJc w:val="left"/>
      <w:pPr>
        <w:tabs>
          <w:tab w:val="left" w:pos="9067"/>
        </w:tabs>
        <w:ind w:left="9067" w:hanging="992"/>
      </w:pPr>
      <w:rPr>
        <w:rFonts w:hint="eastAsia"/>
      </w:rPr>
    </w:lvl>
    <w:lvl w:ilvl="5" w:tentative="0">
      <w:start w:val="1"/>
      <w:numFmt w:val="decimal"/>
      <w:lvlText w:val="%1.%2.%3.%4.%5.%6."/>
      <w:lvlJc w:val="left"/>
      <w:pPr>
        <w:tabs>
          <w:tab w:val="left" w:pos="9209"/>
        </w:tabs>
        <w:ind w:left="9209" w:hanging="1134"/>
      </w:pPr>
      <w:rPr>
        <w:rFonts w:hint="eastAsia"/>
      </w:rPr>
    </w:lvl>
    <w:lvl w:ilvl="6" w:tentative="0">
      <w:start w:val="1"/>
      <w:numFmt w:val="decimal"/>
      <w:lvlText w:val="%1.%2.%3.%4.%5.%6.%7."/>
      <w:lvlJc w:val="left"/>
      <w:pPr>
        <w:tabs>
          <w:tab w:val="left" w:pos="9351"/>
        </w:tabs>
        <w:ind w:left="9351" w:hanging="1276"/>
      </w:pPr>
      <w:rPr>
        <w:rFonts w:hint="eastAsia"/>
      </w:rPr>
    </w:lvl>
    <w:lvl w:ilvl="7" w:tentative="0">
      <w:start w:val="1"/>
      <w:numFmt w:val="decimal"/>
      <w:lvlText w:val="%1.%2.%3.%4.%5.%6.%7.%8."/>
      <w:lvlJc w:val="left"/>
      <w:pPr>
        <w:tabs>
          <w:tab w:val="left" w:pos="9493"/>
        </w:tabs>
        <w:ind w:left="9493" w:hanging="1418"/>
      </w:pPr>
      <w:rPr>
        <w:rFonts w:hint="eastAsia"/>
      </w:rPr>
    </w:lvl>
    <w:lvl w:ilvl="8" w:tentative="0">
      <w:start w:val="1"/>
      <w:numFmt w:val="decimal"/>
      <w:lvlText w:val="%1.%2.%3.%4.%5.%6.%7.%8.%9."/>
      <w:lvlJc w:val="left"/>
      <w:pPr>
        <w:tabs>
          <w:tab w:val="left" w:pos="9634"/>
        </w:tabs>
        <w:ind w:left="9634" w:hanging="1559"/>
      </w:pPr>
      <w:rPr>
        <w:rFonts w:hint="eastAsia"/>
      </w:rPr>
    </w:lvl>
  </w:abstractNum>
  <w:abstractNum w:abstractNumId="12">
    <w:nsid w:val="1B9E447F"/>
    <w:multiLevelType w:val="multilevel"/>
    <w:tmpl w:val="1B9E447F"/>
    <w:lvl w:ilvl="0" w:tentative="0">
      <w:start w:val="1"/>
      <w:numFmt w:val="bullet"/>
      <w:pStyle w:val="766"/>
      <w:lvlText w:val=""/>
      <w:lvlJc w:val="left"/>
      <w:pPr>
        <w:tabs>
          <w:tab w:val="left" w:pos="482"/>
        </w:tabs>
        <w:ind w:left="482" w:hanging="482"/>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
    <w:nsid w:val="20DB3338"/>
    <w:multiLevelType w:val="multilevel"/>
    <w:tmpl w:val="20DB3338"/>
    <w:lvl w:ilvl="0" w:tentative="0">
      <w:start w:val="4"/>
      <w:numFmt w:val="decimal"/>
      <w:lvlText w:val="%1．"/>
      <w:lvlJc w:val="left"/>
      <w:pPr>
        <w:tabs>
          <w:tab w:val="left" w:pos="360"/>
        </w:tabs>
        <w:ind w:left="360" w:hanging="360"/>
      </w:pPr>
      <w:rPr>
        <w:rFonts w:hint="eastAsia"/>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37"/>
      <w:numFmt w:val="decimal"/>
      <w:lvlText w:val="%4）"/>
      <w:lvlJc w:val="left"/>
      <w:pPr>
        <w:tabs>
          <w:tab w:val="left" w:pos="2100"/>
        </w:tabs>
        <w:ind w:left="2100" w:hanging="840"/>
      </w:pPr>
      <w:rPr>
        <w:rFonts w:hint="eastAsia"/>
      </w:rPr>
    </w:lvl>
    <w:lvl w:ilvl="4" w:tentative="0">
      <w:start w:val="1"/>
      <w:numFmt w:val="decimal"/>
      <w:pStyle w:val="595"/>
      <w:lvlText w:val="%5．"/>
      <w:lvlJc w:val="left"/>
      <w:pPr>
        <w:tabs>
          <w:tab w:val="left" w:pos="2040"/>
        </w:tabs>
        <w:ind w:left="2040" w:hanging="360"/>
      </w:pPr>
      <w:rPr>
        <w:rFonts w:hint="eastAsia"/>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2213619F"/>
    <w:multiLevelType w:val="multilevel"/>
    <w:tmpl w:val="2213619F"/>
    <w:lvl w:ilvl="0" w:tentative="0">
      <w:start w:val="1"/>
      <w:numFmt w:val="decimal"/>
      <w:pStyle w:val="14"/>
      <w:lvlText w:val="[%1]."/>
      <w:lvlJc w:val="left"/>
      <w:pPr>
        <w:tabs>
          <w:tab w:val="left" w:pos="420"/>
        </w:tabs>
        <w:ind w:left="420" w:hanging="420"/>
      </w:pPr>
      <w:rPr>
        <w:rFonts w:hint="eastAsia"/>
      </w:rPr>
    </w:lvl>
    <w:lvl w:ilvl="1" w:tentative="0">
      <w:start w:val="1"/>
      <w:numFmt w:val="bullet"/>
      <w:lvlText w:val=""/>
      <w:lvlJc w:val="left"/>
      <w:pPr>
        <w:tabs>
          <w:tab w:val="left" w:pos="420"/>
        </w:tabs>
        <w:ind w:left="420" w:hanging="420"/>
      </w:pPr>
      <w:rPr>
        <w:rFonts w:hint="default" w:ascii="Wingdings" w:hAnsi="Wingdings"/>
      </w:rPr>
    </w:lvl>
    <w:lvl w:ilvl="2" w:tentative="0">
      <w:start w:val="1"/>
      <w:numFmt w:val="lowerRoman"/>
      <w:lvlText w:val="%3."/>
      <w:lvlJc w:val="right"/>
      <w:pPr>
        <w:tabs>
          <w:tab w:val="left" w:pos="840"/>
        </w:tabs>
        <w:ind w:left="840" w:hanging="420"/>
      </w:p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15">
    <w:nsid w:val="27F10E20"/>
    <w:multiLevelType w:val="multilevel"/>
    <w:tmpl w:val="27F10E20"/>
    <w:lvl w:ilvl="0" w:tentative="0">
      <w:start w:val="1"/>
      <w:numFmt w:val="chineseCountingThousand"/>
      <w:pStyle w:val="713"/>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35B05358"/>
    <w:multiLevelType w:val="multilevel"/>
    <w:tmpl w:val="35B05358"/>
    <w:lvl w:ilvl="0" w:tentative="0">
      <w:start w:val="1"/>
      <w:numFmt w:val="bullet"/>
      <w:pStyle w:val="205"/>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36E406B1"/>
    <w:multiLevelType w:val="multilevel"/>
    <w:tmpl w:val="36E406B1"/>
    <w:lvl w:ilvl="0" w:tentative="0">
      <w:start w:val="1"/>
      <w:numFmt w:val="bullet"/>
      <w:pStyle w:val="691"/>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pStyle w:val="424"/>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3A3A027A"/>
    <w:multiLevelType w:val="multilevel"/>
    <w:tmpl w:val="3A3A027A"/>
    <w:lvl w:ilvl="0" w:tentative="0">
      <w:start w:val="1"/>
      <w:numFmt w:val="decimal"/>
      <w:lvlText w:val="%1"/>
      <w:lvlJc w:val="left"/>
      <w:pPr>
        <w:tabs>
          <w:tab w:val="left" w:pos="0"/>
        </w:tabs>
        <w:ind w:left="0" w:hanging="425"/>
      </w:pPr>
      <w:rPr>
        <w:rFonts w:hint="eastAsia"/>
      </w:rPr>
    </w:lvl>
    <w:lvl w:ilvl="1" w:tentative="0">
      <w:start w:val="1"/>
      <w:numFmt w:val="decimal"/>
      <w:pStyle w:val="591"/>
      <w:lvlText w:val="%1.%2"/>
      <w:lvlJc w:val="left"/>
      <w:pPr>
        <w:tabs>
          <w:tab w:val="left" w:pos="567"/>
        </w:tabs>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1931"/>
        </w:tabs>
        <w:ind w:left="1559" w:hanging="708"/>
      </w:pPr>
      <w:rPr>
        <w:rFonts w:hint="eastAsia"/>
      </w:rPr>
    </w:lvl>
    <w:lvl w:ilvl="4" w:tentative="0">
      <w:start w:val="1"/>
      <w:numFmt w:val="decimal"/>
      <w:lvlText w:val="%1.%2.%3.%4.%5"/>
      <w:lvlJc w:val="left"/>
      <w:pPr>
        <w:tabs>
          <w:tab w:val="left" w:pos="2356"/>
        </w:tabs>
        <w:ind w:left="2126" w:hanging="850"/>
      </w:pPr>
      <w:rPr>
        <w:rFonts w:hint="eastAsia"/>
      </w:rPr>
    </w:lvl>
    <w:lvl w:ilvl="5" w:tentative="0">
      <w:start w:val="1"/>
      <w:numFmt w:val="decimal"/>
      <w:lvlText w:val="%1.%2.%3.%4.%5.%6"/>
      <w:lvlJc w:val="left"/>
      <w:pPr>
        <w:tabs>
          <w:tab w:val="left" w:pos="3141"/>
        </w:tabs>
        <w:ind w:left="2835" w:hanging="1134"/>
      </w:pPr>
      <w:rPr>
        <w:rFonts w:hint="eastAsia"/>
      </w:rPr>
    </w:lvl>
    <w:lvl w:ilvl="6" w:tentative="0">
      <w:start w:val="1"/>
      <w:numFmt w:val="decimal"/>
      <w:lvlText w:val="%1.%2.%3.%4.%5.%6.%7"/>
      <w:lvlJc w:val="left"/>
      <w:pPr>
        <w:tabs>
          <w:tab w:val="left" w:pos="3566"/>
        </w:tabs>
        <w:ind w:left="3402" w:hanging="1276"/>
      </w:pPr>
      <w:rPr>
        <w:rFonts w:hint="eastAsia"/>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9">
    <w:nsid w:val="3CFD7D5B"/>
    <w:multiLevelType w:val="multilevel"/>
    <w:tmpl w:val="3CFD7D5B"/>
    <w:lvl w:ilvl="0" w:tentative="0">
      <w:start w:val="1"/>
      <w:numFmt w:val="chineseCountingThousand"/>
      <w:pStyle w:val="262"/>
      <w:lvlText w:val="(%1)"/>
      <w:lvlJc w:val="left"/>
      <w:pPr>
        <w:ind w:left="980" w:hanging="420"/>
      </w:pPr>
      <w:rPr>
        <w:rFonts w:cs="Times New Roman"/>
      </w:rPr>
    </w:lvl>
    <w:lvl w:ilvl="1" w:tentative="0">
      <w:start w:val="1"/>
      <w:numFmt w:val="lowerLetter"/>
      <w:lvlText w:val="%2)"/>
      <w:lvlJc w:val="left"/>
      <w:pPr>
        <w:ind w:left="1400" w:hanging="420"/>
      </w:pPr>
      <w:rPr>
        <w:rFonts w:cs="Times New Roman"/>
      </w:rPr>
    </w:lvl>
    <w:lvl w:ilvl="2" w:tentative="0">
      <w:start w:val="1"/>
      <w:numFmt w:val="lowerRoman"/>
      <w:lvlText w:val="%3."/>
      <w:lvlJc w:val="right"/>
      <w:pPr>
        <w:ind w:left="1820" w:hanging="420"/>
      </w:pPr>
      <w:rPr>
        <w:rFonts w:cs="Times New Roman"/>
      </w:rPr>
    </w:lvl>
    <w:lvl w:ilvl="3" w:tentative="0">
      <w:start w:val="1"/>
      <w:numFmt w:val="decimal"/>
      <w:lvlText w:val="%4."/>
      <w:lvlJc w:val="left"/>
      <w:pPr>
        <w:ind w:left="2240" w:hanging="420"/>
      </w:pPr>
      <w:rPr>
        <w:rFonts w:cs="Times New Roman"/>
      </w:rPr>
    </w:lvl>
    <w:lvl w:ilvl="4" w:tentative="0">
      <w:start w:val="1"/>
      <w:numFmt w:val="lowerLetter"/>
      <w:lvlText w:val="%5)"/>
      <w:lvlJc w:val="left"/>
      <w:pPr>
        <w:ind w:left="2660" w:hanging="420"/>
      </w:pPr>
      <w:rPr>
        <w:rFonts w:cs="Times New Roman"/>
      </w:rPr>
    </w:lvl>
    <w:lvl w:ilvl="5" w:tentative="0">
      <w:start w:val="1"/>
      <w:numFmt w:val="lowerRoman"/>
      <w:lvlText w:val="%6."/>
      <w:lvlJc w:val="right"/>
      <w:pPr>
        <w:ind w:left="3080" w:hanging="420"/>
      </w:pPr>
      <w:rPr>
        <w:rFonts w:cs="Times New Roman"/>
      </w:rPr>
    </w:lvl>
    <w:lvl w:ilvl="6" w:tentative="0">
      <w:start w:val="1"/>
      <w:numFmt w:val="decimal"/>
      <w:lvlText w:val="%7."/>
      <w:lvlJc w:val="left"/>
      <w:pPr>
        <w:ind w:left="3500" w:hanging="420"/>
      </w:pPr>
      <w:rPr>
        <w:rFonts w:cs="Times New Roman"/>
      </w:rPr>
    </w:lvl>
    <w:lvl w:ilvl="7" w:tentative="0">
      <w:start w:val="1"/>
      <w:numFmt w:val="lowerLetter"/>
      <w:lvlText w:val="%8)"/>
      <w:lvlJc w:val="left"/>
      <w:pPr>
        <w:ind w:left="3920" w:hanging="420"/>
      </w:pPr>
      <w:rPr>
        <w:rFonts w:cs="Times New Roman"/>
      </w:rPr>
    </w:lvl>
    <w:lvl w:ilvl="8" w:tentative="0">
      <w:start w:val="1"/>
      <w:numFmt w:val="lowerRoman"/>
      <w:lvlText w:val="%9."/>
      <w:lvlJc w:val="right"/>
      <w:pPr>
        <w:ind w:left="4340" w:hanging="420"/>
      </w:pPr>
      <w:rPr>
        <w:rFonts w:cs="Times New Roman"/>
      </w:rPr>
    </w:lvl>
  </w:abstractNum>
  <w:abstractNum w:abstractNumId="20">
    <w:nsid w:val="3E1A3692"/>
    <w:multiLevelType w:val="multilevel"/>
    <w:tmpl w:val="3E1A3692"/>
    <w:lvl w:ilvl="0" w:tentative="0">
      <w:start w:val="1"/>
      <w:numFmt w:val="chineseCountingThousand"/>
      <w:pStyle w:val="460"/>
      <w:suff w:val="space"/>
      <w:lvlText w:val="%1."/>
      <w:lvlJc w:val="left"/>
      <w:rPr>
        <w:rFonts w:hint="eastAsia" w:cs="Times New Roman"/>
      </w:rPr>
    </w:lvl>
    <w:lvl w:ilvl="1" w:tentative="0">
      <w:start w:val="1"/>
      <w:numFmt w:val="chineseCountingThousand"/>
      <w:pStyle w:val="414"/>
      <w:suff w:val="space"/>
      <w:lvlText w:val="(%2)"/>
      <w:lvlJc w:val="left"/>
      <w:rPr>
        <w:rFonts w:hint="eastAsia" w:cs="Times New Roman"/>
      </w:rPr>
    </w:lvl>
    <w:lvl w:ilvl="2" w:tentative="0">
      <w:start w:val="1"/>
      <w:numFmt w:val="decimal"/>
      <w:pStyle w:val="517"/>
      <w:suff w:val="space"/>
      <w:lvlText w:val="%3."/>
      <w:lvlJc w:val="left"/>
      <w:pPr>
        <w:ind w:firstLine="284"/>
      </w:pPr>
      <w:rPr>
        <w:rFonts w:hint="eastAsia" w:cs="Times New Roman"/>
      </w:rPr>
    </w:lvl>
    <w:lvl w:ilvl="3" w:tentative="0">
      <w:start w:val="1"/>
      <w:numFmt w:val="decimal"/>
      <w:pStyle w:val="578"/>
      <w:suff w:val="space"/>
      <w:lvlText w:val="(%4)"/>
      <w:lvlJc w:val="left"/>
      <w:pPr>
        <w:ind w:firstLine="284"/>
      </w:pPr>
      <w:rPr>
        <w:rFonts w:hint="eastAsia" w:cs="Times New Roman"/>
      </w:rPr>
    </w:lvl>
    <w:lvl w:ilvl="4" w:tentative="0">
      <w:start w:val="1"/>
      <w:numFmt w:val="decimal"/>
      <w:pStyle w:val="415"/>
      <w:suff w:val="space"/>
      <w:lvlText w:val="%5)"/>
      <w:lvlJc w:val="left"/>
      <w:pPr>
        <w:ind w:firstLine="454"/>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21">
    <w:nsid w:val="4AF31D51"/>
    <w:multiLevelType w:val="multilevel"/>
    <w:tmpl w:val="4AF31D51"/>
    <w:lvl w:ilvl="0" w:tentative="0">
      <w:start w:val="1"/>
      <w:numFmt w:val="bullet"/>
      <w:pStyle w:val="550"/>
      <w:lvlText w:val=""/>
      <w:lvlJc w:val="left"/>
      <w:pPr>
        <w:tabs>
          <w:tab w:val="left" w:pos="987"/>
        </w:tabs>
        <w:ind w:left="987" w:hanging="420"/>
      </w:pPr>
      <w:rPr>
        <w:rFonts w:hint="default" w:ascii="Wingdings" w:hAnsi="Wingdings"/>
      </w:rPr>
    </w:lvl>
    <w:lvl w:ilvl="1" w:tentative="0">
      <w:start w:val="1"/>
      <w:numFmt w:val="bullet"/>
      <w:lvlText w:val=""/>
      <w:lvlJc w:val="left"/>
      <w:pPr>
        <w:tabs>
          <w:tab w:val="left" w:pos="1407"/>
        </w:tabs>
        <w:ind w:left="1407" w:hanging="420"/>
      </w:pPr>
      <w:rPr>
        <w:rFonts w:hint="default" w:ascii="Wingdings" w:hAnsi="Wingdings"/>
      </w:rPr>
    </w:lvl>
    <w:lvl w:ilvl="2" w:tentative="0">
      <w:start w:val="1"/>
      <w:numFmt w:val="bullet"/>
      <w:lvlText w:val=""/>
      <w:lvlJc w:val="left"/>
      <w:pPr>
        <w:tabs>
          <w:tab w:val="left" w:pos="1827"/>
        </w:tabs>
        <w:ind w:left="1827" w:hanging="420"/>
      </w:pPr>
      <w:rPr>
        <w:rFonts w:hint="default" w:ascii="Wingdings" w:hAnsi="Wingdings"/>
      </w:rPr>
    </w:lvl>
    <w:lvl w:ilvl="3" w:tentative="0">
      <w:start w:val="1"/>
      <w:numFmt w:val="bullet"/>
      <w:lvlText w:val=""/>
      <w:lvlJc w:val="left"/>
      <w:pPr>
        <w:tabs>
          <w:tab w:val="left" w:pos="2247"/>
        </w:tabs>
        <w:ind w:left="2247" w:hanging="420"/>
      </w:pPr>
      <w:rPr>
        <w:rFonts w:hint="default" w:ascii="Wingdings" w:hAnsi="Wingdings"/>
      </w:rPr>
    </w:lvl>
    <w:lvl w:ilvl="4" w:tentative="0">
      <w:start w:val="1"/>
      <w:numFmt w:val="bullet"/>
      <w:lvlText w:val=""/>
      <w:lvlJc w:val="left"/>
      <w:pPr>
        <w:tabs>
          <w:tab w:val="left" w:pos="2667"/>
        </w:tabs>
        <w:ind w:left="2667" w:hanging="420"/>
      </w:pPr>
      <w:rPr>
        <w:rFonts w:hint="default" w:ascii="Wingdings" w:hAnsi="Wingdings"/>
      </w:rPr>
    </w:lvl>
    <w:lvl w:ilvl="5" w:tentative="0">
      <w:start w:val="1"/>
      <w:numFmt w:val="bullet"/>
      <w:lvlText w:val=""/>
      <w:lvlJc w:val="left"/>
      <w:pPr>
        <w:tabs>
          <w:tab w:val="left" w:pos="3087"/>
        </w:tabs>
        <w:ind w:left="3087" w:hanging="420"/>
      </w:pPr>
      <w:rPr>
        <w:rFonts w:hint="default" w:ascii="Wingdings" w:hAnsi="Wingdings"/>
      </w:rPr>
    </w:lvl>
    <w:lvl w:ilvl="6" w:tentative="0">
      <w:start w:val="1"/>
      <w:numFmt w:val="bullet"/>
      <w:lvlText w:val=""/>
      <w:lvlJc w:val="left"/>
      <w:pPr>
        <w:tabs>
          <w:tab w:val="left" w:pos="3507"/>
        </w:tabs>
        <w:ind w:left="3507" w:hanging="420"/>
      </w:pPr>
      <w:rPr>
        <w:rFonts w:hint="default" w:ascii="Wingdings" w:hAnsi="Wingdings"/>
      </w:rPr>
    </w:lvl>
    <w:lvl w:ilvl="7" w:tentative="0">
      <w:start w:val="1"/>
      <w:numFmt w:val="bullet"/>
      <w:lvlText w:val=""/>
      <w:lvlJc w:val="left"/>
      <w:pPr>
        <w:tabs>
          <w:tab w:val="left" w:pos="3927"/>
        </w:tabs>
        <w:ind w:left="3927" w:hanging="420"/>
      </w:pPr>
      <w:rPr>
        <w:rFonts w:hint="default" w:ascii="Wingdings" w:hAnsi="Wingdings"/>
      </w:rPr>
    </w:lvl>
    <w:lvl w:ilvl="8" w:tentative="0">
      <w:start w:val="1"/>
      <w:numFmt w:val="bullet"/>
      <w:lvlText w:val=""/>
      <w:lvlJc w:val="left"/>
      <w:pPr>
        <w:tabs>
          <w:tab w:val="left" w:pos="4347"/>
        </w:tabs>
        <w:ind w:left="4347" w:hanging="420"/>
      </w:pPr>
      <w:rPr>
        <w:rFonts w:hint="default" w:ascii="Wingdings" w:hAnsi="Wingdings"/>
      </w:rPr>
    </w:lvl>
  </w:abstractNum>
  <w:abstractNum w:abstractNumId="22">
    <w:nsid w:val="4B9D13A2"/>
    <w:multiLevelType w:val="multilevel"/>
    <w:tmpl w:val="4B9D13A2"/>
    <w:lvl w:ilvl="0" w:tentative="0">
      <w:start w:val="1"/>
      <w:numFmt w:val="bullet"/>
      <w:pStyle w:val="653"/>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3">
    <w:nsid w:val="4E7107F0"/>
    <w:multiLevelType w:val="multilevel"/>
    <w:tmpl w:val="4E7107F0"/>
    <w:lvl w:ilvl="0" w:tentative="0">
      <w:start w:val="1"/>
      <w:numFmt w:val="bullet"/>
      <w:pStyle w:val="266"/>
      <w:lvlText w:val=""/>
      <w:lvlJc w:val="left"/>
      <w:pPr>
        <w:tabs>
          <w:tab w:val="left" w:pos="520"/>
        </w:tabs>
        <w:ind w:left="520" w:hanging="420"/>
      </w:pPr>
      <w:rPr>
        <w:rFonts w:hint="default" w:ascii="Wingdings" w:hAnsi="Wingdings"/>
      </w:rPr>
    </w:lvl>
    <w:lvl w:ilvl="1" w:tentative="0">
      <w:start w:val="1"/>
      <w:numFmt w:val="decimal"/>
      <w:suff w:val="nothing"/>
      <w:lvlText w:val="%2.%1 "/>
      <w:lvlJc w:val="left"/>
      <w:pPr>
        <w:ind w:left="420" w:firstLine="0"/>
      </w:pPr>
      <w:rPr>
        <w:rFonts w:hint="eastAsia"/>
      </w:rPr>
    </w:lvl>
    <w:lvl w:ilvl="2" w:tentative="0">
      <w:start w:val="1"/>
      <w:numFmt w:val="decimal"/>
      <w:suff w:val="nothing"/>
      <w:lvlText w:val="%1.%2.%3 "/>
      <w:lvlJc w:val="left"/>
      <w:pPr>
        <w:ind w:left="420" w:firstLine="0"/>
      </w:pPr>
      <w:rPr>
        <w:rFonts w:hint="eastAsia"/>
      </w:rPr>
    </w:lvl>
    <w:lvl w:ilvl="3" w:tentative="0">
      <w:start w:val="1"/>
      <w:numFmt w:val="decimal"/>
      <w:suff w:val="nothing"/>
      <w:lvlText w:val="%1.%2.%3.%4 "/>
      <w:lvlJc w:val="left"/>
      <w:pPr>
        <w:ind w:left="420" w:firstLine="0"/>
      </w:pPr>
      <w:rPr>
        <w:rFonts w:hint="eastAsia"/>
      </w:rPr>
    </w:lvl>
    <w:lvl w:ilvl="4" w:tentative="0">
      <w:start w:val="1"/>
      <w:numFmt w:val="decimal"/>
      <w:suff w:val="nothing"/>
      <w:lvlText w:val="%1.%2.%3.%4.%5 "/>
      <w:lvlJc w:val="left"/>
      <w:pPr>
        <w:ind w:left="420" w:firstLine="0"/>
      </w:pPr>
      <w:rPr>
        <w:rFonts w:hint="eastAsia"/>
      </w:rPr>
    </w:lvl>
    <w:lvl w:ilvl="5" w:tentative="0">
      <w:start w:val="1"/>
      <w:numFmt w:val="decimal"/>
      <w:suff w:val="nothing"/>
      <w:lvlText w:val="%1.%2.%3.%4.%5.%6 "/>
      <w:lvlJc w:val="left"/>
      <w:pPr>
        <w:ind w:left="420" w:firstLine="0"/>
      </w:pPr>
      <w:rPr>
        <w:rFonts w:hint="eastAsia"/>
      </w:rPr>
    </w:lvl>
    <w:lvl w:ilvl="6" w:tentative="0">
      <w:start w:val="1"/>
      <w:numFmt w:val="decimal"/>
      <w:suff w:val="nothing"/>
      <w:lvlText w:val="%7."/>
      <w:lvlJc w:val="left"/>
      <w:pPr>
        <w:ind w:left="420" w:firstLine="0"/>
      </w:pPr>
      <w:rPr>
        <w:rFonts w:hint="eastAsia"/>
      </w:rPr>
    </w:lvl>
    <w:lvl w:ilvl="7" w:tentative="0">
      <w:start w:val="1"/>
      <w:numFmt w:val="none"/>
      <w:suff w:val="nothing"/>
      <w:lvlText w:val=""/>
      <w:lvlJc w:val="left"/>
      <w:pPr>
        <w:ind w:left="420" w:firstLine="0"/>
      </w:pPr>
      <w:rPr>
        <w:rFonts w:hint="eastAsia"/>
      </w:rPr>
    </w:lvl>
    <w:lvl w:ilvl="8" w:tentative="0">
      <w:start w:val="1"/>
      <w:numFmt w:val="none"/>
      <w:suff w:val="nothing"/>
      <w:lvlText w:val=""/>
      <w:lvlJc w:val="left"/>
      <w:pPr>
        <w:ind w:left="420" w:firstLine="0"/>
      </w:pPr>
      <w:rPr>
        <w:rFonts w:hint="eastAsia"/>
      </w:rPr>
    </w:lvl>
  </w:abstractNum>
  <w:abstractNum w:abstractNumId="24">
    <w:nsid w:val="54020BF1"/>
    <w:multiLevelType w:val="multilevel"/>
    <w:tmpl w:val="54020BF1"/>
    <w:lvl w:ilvl="0" w:tentative="0">
      <w:start w:val="1"/>
      <w:numFmt w:val="bullet"/>
      <w:lvlText w:val=""/>
      <w:lvlJc w:val="left"/>
      <w:pPr>
        <w:ind w:left="845" w:hanging="420"/>
      </w:pPr>
      <w:rPr>
        <w:rFonts w:hint="default" w:ascii="Wingdings" w:hAnsi="Wingdings"/>
      </w:rPr>
    </w:lvl>
    <w:lvl w:ilvl="1" w:tentative="0">
      <w:start w:val="1"/>
      <w:numFmt w:val="bullet"/>
      <w:lvlText w:val=""/>
      <w:lvlJc w:val="left"/>
      <w:pPr>
        <w:ind w:left="1265" w:hanging="420"/>
      </w:pPr>
      <w:rPr>
        <w:rFonts w:hint="default" w:ascii="Wingdings" w:hAnsi="Wingdings"/>
      </w:rPr>
    </w:lvl>
    <w:lvl w:ilvl="2" w:tentative="0">
      <w:start w:val="1"/>
      <w:numFmt w:val="bullet"/>
      <w:lvlText w:val=""/>
      <w:lvlJc w:val="left"/>
      <w:pPr>
        <w:ind w:left="1685" w:hanging="420"/>
      </w:pPr>
      <w:rPr>
        <w:rFonts w:hint="default" w:ascii="Wingdings" w:hAnsi="Wingdings"/>
      </w:rPr>
    </w:lvl>
    <w:lvl w:ilvl="3" w:tentative="0">
      <w:start w:val="1"/>
      <w:numFmt w:val="bullet"/>
      <w:lvlText w:val=""/>
      <w:lvlJc w:val="left"/>
      <w:pPr>
        <w:ind w:left="2105" w:hanging="420"/>
      </w:pPr>
      <w:rPr>
        <w:rFonts w:hint="default" w:ascii="Wingdings" w:hAnsi="Wingdings"/>
      </w:rPr>
    </w:lvl>
    <w:lvl w:ilvl="4" w:tentative="0">
      <w:start w:val="1"/>
      <w:numFmt w:val="bullet"/>
      <w:lvlText w:val=""/>
      <w:lvlJc w:val="left"/>
      <w:pPr>
        <w:ind w:left="2525" w:hanging="420"/>
      </w:pPr>
      <w:rPr>
        <w:rFonts w:hint="default" w:ascii="Wingdings" w:hAnsi="Wingdings"/>
      </w:rPr>
    </w:lvl>
    <w:lvl w:ilvl="5" w:tentative="0">
      <w:start w:val="1"/>
      <w:numFmt w:val="bullet"/>
      <w:lvlText w:val=""/>
      <w:lvlJc w:val="left"/>
      <w:pPr>
        <w:ind w:left="2945" w:hanging="420"/>
      </w:pPr>
      <w:rPr>
        <w:rFonts w:hint="default" w:ascii="Wingdings" w:hAnsi="Wingdings"/>
      </w:rPr>
    </w:lvl>
    <w:lvl w:ilvl="6" w:tentative="0">
      <w:start w:val="1"/>
      <w:numFmt w:val="bullet"/>
      <w:lvlText w:val=""/>
      <w:lvlJc w:val="left"/>
      <w:pPr>
        <w:ind w:left="3365" w:hanging="420"/>
      </w:pPr>
      <w:rPr>
        <w:rFonts w:hint="default" w:ascii="Wingdings" w:hAnsi="Wingdings"/>
      </w:rPr>
    </w:lvl>
    <w:lvl w:ilvl="7" w:tentative="0">
      <w:start w:val="1"/>
      <w:numFmt w:val="bullet"/>
      <w:lvlText w:val=""/>
      <w:lvlJc w:val="left"/>
      <w:pPr>
        <w:ind w:left="3785" w:hanging="420"/>
      </w:pPr>
      <w:rPr>
        <w:rFonts w:hint="default" w:ascii="Wingdings" w:hAnsi="Wingdings"/>
      </w:rPr>
    </w:lvl>
    <w:lvl w:ilvl="8" w:tentative="0">
      <w:start w:val="1"/>
      <w:numFmt w:val="bullet"/>
      <w:lvlText w:val=""/>
      <w:lvlJc w:val="left"/>
      <w:pPr>
        <w:ind w:left="4205" w:hanging="420"/>
      </w:pPr>
      <w:rPr>
        <w:rFonts w:hint="default" w:ascii="Wingdings" w:hAnsi="Wingdings"/>
      </w:rPr>
    </w:lvl>
  </w:abstractNum>
  <w:abstractNum w:abstractNumId="25">
    <w:nsid w:val="54267737"/>
    <w:multiLevelType w:val="multilevel"/>
    <w:tmpl w:val="54267737"/>
    <w:lvl w:ilvl="0" w:tentative="0">
      <w:start w:val="1"/>
      <w:numFmt w:val="bullet"/>
      <w:pStyle w:val="495"/>
      <w:lvlText w:val=""/>
      <w:lvlJc w:val="left"/>
      <w:pPr>
        <w:tabs>
          <w:tab w:val="left" w:pos="397"/>
        </w:tabs>
        <w:ind w:left="397" w:hanging="397"/>
      </w:pPr>
      <w:rPr>
        <w:rFonts w:hint="default" w:ascii="Wingdings" w:hAnsi="Wingdings"/>
        <w:sz w:val="15"/>
        <w:szCs w:val="15"/>
      </w:rPr>
    </w:lvl>
    <w:lvl w:ilvl="1" w:tentative="0">
      <w:start w:val="1"/>
      <w:numFmt w:val="bullet"/>
      <w:lvlText w:val=""/>
      <w:lvlJc w:val="left"/>
      <w:pPr>
        <w:tabs>
          <w:tab w:val="left" w:pos="-2846"/>
        </w:tabs>
        <w:ind w:left="-2846" w:hanging="420"/>
      </w:pPr>
      <w:rPr>
        <w:rFonts w:hint="default" w:ascii="Wingdings" w:hAnsi="Wingdings"/>
      </w:rPr>
    </w:lvl>
    <w:lvl w:ilvl="2" w:tentative="0">
      <w:start w:val="1"/>
      <w:numFmt w:val="bullet"/>
      <w:lvlText w:val=""/>
      <w:lvlJc w:val="left"/>
      <w:pPr>
        <w:tabs>
          <w:tab w:val="left" w:pos="-2426"/>
        </w:tabs>
        <w:ind w:left="-2426" w:hanging="420"/>
      </w:pPr>
      <w:rPr>
        <w:rFonts w:hint="default" w:ascii="Wingdings" w:hAnsi="Wingdings"/>
      </w:rPr>
    </w:lvl>
    <w:lvl w:ilvl="3" w:tentative="0">
      <w:start w:val="1"/>
      <w:numFmt w:val="bullet"/>
      <w:lvlText w:val=""/>
      <w:lvlJc w:val="left"/>
      <w:pPr>
        <w:tabs>
          <w:tab w:val="left" w:pos="-2006"/>
        </w:tabs>
        <w:ind w:left="-2006" w:hanging="420"/>
      </w:pPr>
      <w:rPr>
        <w:rFonts w:hint="default" w:ascii="Wingdings" w:hAnsi="Wingdings"/>
      </w:rPr>
    </w:lvl>
    <w:lvl w:ilvl="4" w:tentative="0">
      <w:start w:val="1"/>
      <w:numFmt w:val="bullet"/>
      <w:lvlText w:val=""/>
      <w:lvlJc w:val="left"/>
      <w:pPr>
        <w:tabs>
          <w:tab w:val="left" w:pos="-1586"/>
        </w:tabs>
        <w:ind w:left="-1586" w:hanging="420"/>
      </w:pPr>
      <w:rPr>
        <w:rFonts w:hint="default" w:ascii="Wingdings" w:hAnsi="Wingdings"/>
      </w:rPr>
    </w:lvl>
    <w:lvl w:ilvl="5" w:tentative="0">
      <w:start w:val="1"/>
      <w:numFmt w:val="bullet"/>
      <w:lvlText w:val=""/>
      <w:lvlJc w:val="left"/>
      <w:pPr>
        <w:tabs>
          <w:tab w:val="left" w:pos="-1166"/>
        </w:tabs>
        <w:ind w:left="-1166" w:hanging="420"/>
      </w:pPr>
      <w:rPr>
        <w:rFonts w:hint="default" w:ascii="Wingdings" w:hAnsi="Wingdings"/>
      </w:rPr>
    </w:lvl>
    <w:lvl w:ilvl="6" w:tentative="0">
      <w:start w:val="1"/>
      <w:numFmt w:val="bullet"/>
      <w:lvlText w:val=""/>
      <w:lvlJc w:val="left"/>
      <w:pPr>
        <w:tabs>
          <w:tab w:val="left" w:pos="-746"/>
        </w:tabs>
        <w:ind w:left="-746" w:hanging="420"/>
      </w:pPr>
      <w:rPr>
        <w:rFonts w:hint="default" w:ascii="Wingdings" w:hAnsi="Wingdings"/>
      </w:rPr>
    </w:lvl>
    <w:lvl w:ilvl="7" w:tentative="0">
      <w:start w:val="1"/>
      <w:numFmt w:val="bullet"/>
      <w:lvlText w:val=""/>
      <w:lvlJc w:val="left"/>
      <w:pPr>
        <w:tabs>
          <w:tab w:val="left" w:pos="-326"/>
        </w:tabs>
        <w:ind w:left="-326" w:hanging="420"/>
      </w:pPr>
      <w:rPr>
        <w:rFonts w:hint="default" w:ascii="Wingdings" w:hAnsi="Wingdings"/>
      </w:rPr>
    </w:lvl>
    <w:lvl w:ilvl="8" w:tentative="0">
      <w:start w:val="1"/>
      <w:numFmt w:val="bullet"/>
      <w:lvlText w:val=""/>
      <w:lvlJc w:val="left"/>
      <w:pPr>
        <w:tabs>
          <w:tab w:val="left" w:pos="94"/>
        </w:tabs>
        <w:ind w:left="94" w:hanging="420"/>
      </w:pPr>
      <w:rPr>
        <w:rFonts w:hint="default" w:ascii="Wingdings" w:hAnsi="Wingdings"/>
      </w:rPr>
    </w:lvl>
  </w:abstractNum>
  <w:abstractNum w:abstractNumId="26">
    <w:nsid w:val="56C87F2F"/>
    <w:multiLevelType w:val="multilevel"/>
    <w:tmpl w:val="56C87F2F"/>
    <w:lvl w:ilvl="0" w:tentative="0">
      <w:start w:val="1"/>
      <w:numFmt w:val="decimal"/>
      <w:lvlText w:val="第 %1 部分."/>
      <w:lvlJc w:val="left"/>
      <w:pPr>
        <w:ind w:left="425" w:hanging="425"/>
      </w:pPr>
      <w:rPr>
        <w:rFonts w:hint="eastAsia"/>
      </w:r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pStyle w:val="802"/>
      <w:lvlText w:val="%1.%2.%3.%4.%5"/>
      <w:lvlJc w:val="left"/>
      <w:pPr>
        <w:ind w:left="1984" w:hanging="850"/>
      </w:pPr>
    </w:lvl>
    <w:lvl w:ilvl="5" w:tentative="0">
      <w:start w:val="1"/>
      <w:numFmt w:val="decimal"/>
      <w:lvlText w:val="%1.%2.%3.%4.%5.%6"/>
      <w:lvlJc w:val="left"/>
      <w:pPr>
        <w:ind w:left="2694"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7">
    <w:nsid w:val="58E8074C"/>
    <w:multiLevelType w:val="multilevel"/>
    <w:tmpl w:val="58E8074C"/>
    <w:lvl w:ilvl="0" w:tentative="0">
      <w:start w:val="1"/>
      <w:numFmt w:val="decimal"/>
      <w:pStyle w:val="702"/>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8">
    <w:nsid w:val="67403E98"/>
    <w:multiLevelType w:val="singleLevel"/>
    <w:tmpl w:val="67403E98"/>
    <w:lvl w:ilvl="0" w:tentative="0">
      <w:start w:val="1"/>
      <w:numFmt w:val="bullet"/>
      <w:pStyle w:val="752"/>
      <w:lvlText w:val=""/>
      <w:lvlJc w:val="left"/>
      <w:pPr>
        <w:tabs>
          <w:tab w:val="left" w:pos="360"/>
        </w:tabs>
        <w:ind w:left="360" w:hanging="360"/>
      </w:pPr>
      <w:rPr>
        <w:rFonts w:hint="default" w:ascii="Symbol" w:hAnsi="Symbol"/>
      </w:rPr>
    </w:lvl>
  </w:abstractNum>
  <w:abstractNum w:abstractNumId="29">
    <w:nsid w:val="698619EB"/>
    <w:multiLevelType w:val="multilevel"/>
    <w:tmpl w:val="698619EB"/>
    <w:lvl w:ilvl="0" w:tentative="0">
      <w:start w:val="1"/>
      <w:numFmt w:val="decimal"/>
      <w:pStyle w:val="360"/>
      <w:lvlText w:val="（%1）"/>
      <w:lvlJc w:val="left"/>
      <w:pPr>
        <w:ind w:left="2760" w:hanging="420"/>
      </w:pPr>
      <w:rPr>
        <w:rFonts w:hint="default" w:cs="Times New Roman"/>
        <w:spacing w:val="0"/>
        <w:position w:val="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0">
    <w:nsid w:val="6F1E1537"/>
    <w:multiLevelType w:val="multilevel"/>
    <w:tmpl w:val="6F1E153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76D52E27"/>
    <w:multiLevelType w:val="multilevel"/>
    <w:tmpl w:val="76D52E27"/>
    <w:lvl w:ilvl="0" w:tentative="0">
      <w:start w:val="1"/>
      <w:numFmt w:val="bullet"/>
      <w:pStyle w:val="432"/>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2">
    <w:nsid w:val="7755585C"/>
    <w:multiLevelType w:val="multilevel"/>
    <w:tmpl w:val="7755585C"/>
    <w:lvl w:ilvl="0" w:tentative="0">
      <w:start w:val="1"/>
      <w:numFmt w:val="bullet"/>
      <w:pStyle w:val="101"/>
      <w:lvlText w:val=""/>
      <w:lvlJc w:val="left"/>
      <w:pPr>
        <w:tabs>
          <w:tab w:val="left" w:pos="284"/>
        </w:tabs>
        <w:ind w:left="284" w:hanging="284"/>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14"/>
  </w:num>
  <w:num w:numId="2">
    <w:abstractNumId w:val="4"/>
  </w:num>
  <w:num w:numId="3">
    <w:abstractNumId w:val="2"/>
  </w:num>
  <w:num w:numId="4">
    <w:abstractNumId w:val="3"/>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num>
  <w:num w:numId="7">
    <w:abstractNumId w:val="10"/>
  </w:num>
  <w:num w:numId="8">
    <w:abstractNumId w:val="1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23"/>
  </w:num>
  <w:num w:numId="11">
    <w:abstractNumId w:val="29"/>
    <w:lvlOverride w:ilvl="0">
      <w:startOverride w:val="1"/>
    </w:lvlOverride>
  </w:num>
  <w:num w:numId="12">
    <w:abstractNumId w:val="7"/>
  </w:num>
  <w:num w:numId="13">
    <w:abstractNumId w:val="20"/>
  </w:num>
  <w:num w:numId="14">
    <w:abstractNumId w:val="17"/>
  </w:num>
  <w:num w:numId="15">
    <w:abstractNumId w:val="31"/>
  </w:num>
  <w:num w:numId="16">
    <w:abstractNumId w:val="25"/>
  </w:num>
  <w:num w:numId="17">
    <w:abstractNumId w:val="6"/>
  </w:num>
  <w:num w:numId="18">
    <w:abstractNumId w:val="8"/>
  </w:num>
  <w:num w:numId="19">
    <w:abstractNumId w:val="21"/>
  </w:num>
  <w:num w:numId="20">
    <w:abstractNumId w:val="18"/>
  </w:num>
  <w:num w:numId="21">
    <w:abstractNumId w:val="13"/>
  </w:num>
  <w:num w:numId="22">
    <w:abstractNumId w:val="9"/>
  </w:num>
  <w:num w:numId="23">
    <w:abstractNumId w:val="22"/>
  </w:num>
  <w:num w:numId="24">
    <w:abstractNumId w:val="5"/>
  </w:num>
  <w:num w:numId="25">
    <w:abstractNumId w:val="27"/>
  </w:num>
  <w:num w:numId="26">
    <w:abstractNumId w:val="15"/>
  </w:num>
  <w:num w:numId="27">
    <w:abstractNumId w:val="28"/>
  </w:num>
  <w:num w:numId="28">
    <w:abstractNumId w:val="12"/>
  </w:num>
  <w:num w:numId="29">
    <w:abstractNumId w:val="26"/>
  </w:num>
  <w:num w:numId="30">
    <w:abstractNumId w:val="30"/>
  </w:num>
  <w:num w:numId="31">
    <w:abstractNumId w:val="24"/>
  </w:num>
  <w:num w:numId="32">
    <w:abstractNumId w:val="0"/>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lNjAxMGQwNzNlNDI1ZDcyYTgyMDY4YjI0MTI0YTcifQ=="/>
  </w:docVars>
  <w:rsids>
    <w:rsidRoot w:val="00172A27"/>
    <w:rsid w:val="00002CA9"/>
    <w:rsid w:val="00003BAC"/>
    <w:rsid w:val="00003CB6"/>
    <w:rsid w:val="000041A5"/>
    <w:rsid w:val="000043A0"/>
    <w:rsid w:val="000048A6"/>
    <w:rsid w:val="00005111"/>
    <w:rsid w:val="000056B4"/>
    <w:rsid w:val="000058C6"/>
    <w:rsid w:val="0000599E"/>
    <w:rsid w:val="00006304"/>
    <w:rsid w:val="00006B8D"/>
    <w:rsid w:val="00007144"/>
    <w:rsid w:val="00007584"/>
    <w:rsid w:val="000077D6"/>
    <w:rsid w:val="00010142"/>
    <w:rsid w:val="000105B0"/>
    <w:rsid w:val="0001088A"/>
    <w:rsid w:val="000115D5"/>
    <w:rsid w:val="00012105"/>
    <w:rsid w:val="000130E4"/>
    <w:rsid w:val="00013556"/>
    <w:rsid w:val="00013974"/>
    <w:rsid w:val="00014E09"/>
    <w:rsid w:val="0001547E"/>
    <w:rsid w:val="00015F97"/>
    <w:rsid w:val="0001731A"/>
    <w:rsid w:val="000175E0"/>
    <w:rsid w:val="00017888"/>
    <w:rsid w:val="00017AD3"/>
    <w:rsid w:val="00017E56"/>
    <w:rsid w:val="00020A64"/>
    <w:rsid w:val="00020ABB"/>
    <w:rsid w:val="0002181D"/>
    <w:rsid w:val="00021F7A"/>
    <w:rsid w:val="00022998"/>
    <w:rsid w:val="00024EF6"/>
    <w:rsid w:val="0002527D"/>
    <w:rsid w:val="0002531C"/>
    <w:rsid w:val="00025B40"/>
    <w:rsid w:val="00026BB8"/>
    <w:rsid w:val="00027712"/>
    <w:rsid w:val="00030445"/>
    <w:rsid w:val="00030E5A"/>
    <w:rsid w:val="000310B8"/>
    <w:rsid w:val="000310CF"/>
    <w:rsid w:val="0003142A"/>
    <w:rsid w:val="00031E05"/>
    <w:rsid w:val="00031E13"/>
    <w:rsid w:val="000327A0"/>
    <w:rsid w:val="00032C15"/>
    <w:rsid w:val="00035548"/>
    <w:rsid w:val="000360CB"/>
    <w:rsid w:val="000370D2"/>
    <w:rsid w:val="00037CA1"/>
    <w:rsid w:val="000400B9"/>
    <w:rsid w:val="00040625"/>
    <w:rsid w:val="000409F9"/>
    <w:rsid w:val="00040A06"/>
    <w:rsid w:val="00040A15"/>
    <w:rsid w:val="000416F4"/>
    <w:rsid w:val="00041D87"/>
    <w:rsid w:val="000427DA"/>
    <w:rsid w:val="00045C8E"/>
    <w:rsid w:val="00045CF0"/>
    <w:rsid w:val="00047516"/>
    <w:rsid w:val="00047A43"/>
    <w:rsid w:val="00050FE6"/>
    <w:rsid w:val="00051D87"/>
    <w:rsid w:val="00053306"/>
    <w:rsid w:val="00055310"/>
    <w:rsid w:val="00055AFD"/>
    <w:rsid w:val="000562B5"/>
    <w:rsid w:val="00056351"/>
    <w:rsid w:val="000568E8"/>
    <w:rsid w:val="00056D53"/>
    <w:rsid w:val="000570F0"/>
    <w:rsid w:val="00057CB0"/>
    <w:rsid w:val="00057EC8"/>
    <w:rsid w:val="00057FA9"/>
    <w:rsid w:val="000608C7"/>
    <w:rsid w:val="000612B2"/>
    <w:rsid w:val="00062AD3"/>
    <w:rsid w:val="00062E3B"/>
    <w:rsid w:val="00063425"/>
    <w:rsid w:val="00064C30"/>
    <w:rsid w:val="00065283"/>
    <w:rsid w:val="00066C4B"/>
    <w:rsid w:val="00066D1E"/>
    <w:rsid w:val="00066E10"/>
    <w:rsid w:val="000672A6"/>
    <w:rsid w:val="000677D2"/>
    <w:rsid w:val="000709DF"/>
    <w:rsid w:val="00070F6F"/>
    <w:rsid w:val="0007122C"/>
    <w:rsid w:val="0007246F"/>
    <w:rsid w:val="0007327F"/>
    <w:rsid w:val="00074D6C"/>
    <w:rsid w:val="00074D7D"/>
    <w:rsid w:val="00075898"/>
    <w:rsid w:val="00076B23"/>
    <w:rsid w:val="00081707"/>
    <w:rsid w:val="00081EF1"/>
    <w:rsid w:val="0008225D"/>
    <w:rsid w:val="000840FD"/>
    <w:rsid w:val="00085E7F"/>
    <w:rsid w:val="00086506"/>
    <w:rsid w:val="00086D59"/>
    <w:rsid w:val="000870F4"/>
    <w:rsid w:val="000871B0"/>
    <w:rsid w:val="000873C5"/>
    <w:rsid w:val="0008758F"/>
    <w:rsid w:val="00087BCE"/>
    <w:rsid w:val="00087DEA"/>
    <w:rsid w:val="00087F46"/>
    <w:rsid w:val="00087F82"/>
    <w:rsid w:val="00090D30"/>
    <w:rsid w:val="000910E0"/>
    <w:rsid w:val="00091FB1"/>
    <w:rsid w:val="0009302B"/>
    <w:rsid w:val="000939A8"/>
    <w:rsid w:val="00093D08"/>
    <w:rsid w:val="00094432"/>
    <w:rsid w:val="000948A2"/>
    <w:rsid w:val="00096032"/>
    <w:rsid w:val="0009690B"/>
    <w:rsid w:val="000969BA"/>
    <w:rsid w:val="00096D33"/>
    <w:rsid w:val="0009740B"/>
    <w:rsid w:val="00097E0A"/>
    <w:rsid w:val="000A0118"/>
    <w:rsid w:val="000A0491"/>
    <w:rsid w:val="000A055F"/>
    <w:rsid w:val="000A059A"/>
    <w:rsid w:val="000A0B68"/>
    <w:rsid w:val="000A0BB6"/>
    <w:rsid w:val="000A1704"/>
    <w:rsid w:val="000A24F5"/>
    <w:rsid w:val="000A25B7"/>
    <w:rsid w:val="000A3641"/>
    <w:rsid w:val="000A4AC4"/>
    <w:rsid w:val="000A57B4"/>
    <w:rsid w:val="000A597F"/>
    <w:rsid w:val="000A5E53"/>
    <w:rsid w:val="000A640C"/>
    <w:rsid w:val="000A7C90"/>
    <w:rsid w:val="000B04E9"/>
    <w:rsid w:val="000B0892"/>
    <w:rsid w:val="000B09FF"/>
    <w:rsid w:val="000B0CFD"/>
    <w:rsid w:val="000B1B34"/>
    <w:rsid w:val="000B3279"/>
    <w:rsid w:val="000B43C5"/>
    <w:rsid w:val="000B453A"/>
    <w:rsid w:val="000B4B19"/>
    <w:rsid w:val="000B4B8C"/>
    <w:rsid w:val="000B4CB8"/>
    <w:rsid w:val="000B7579"/>
    <w:rsid w:val="000C02D9"/>
    <w:rsid w:val="000C2E25"/>
    <w:rsid w:val="000C2EF8"/>
    <w:rsid w:val="000C43CF"/>
    <w:rsid w:val="000C4621"/>
    <w:rsid w:val="000C6043"/>
    <w:rsid w:val="000C6CBC"/>
    <w:rsid w:val="000D03EC"/>
    <w:rsid w:val="000D0925"/>
    <w:rsid w:val="000D28D8"/>
    <w:rsid w:val="000D2A75"/>
    <w:rsid w:val="000D2F4B"/>
    <w:rsid w:val="000D348F"/>
    <w:rsid w:val="000D3F8A"/>
    <w:rsid w:val="000D3FD1"/>
    <w:rsid w:val="000D48F1"/>
    <w:rsid w:val="000D5B04"/>
    <w:rsid w:val="000D6E97"/>
    <w:rsid w:val="000D6ED3"/>
    <w:rsid w:val="000E0B47"/>
    <w:rsid w:val="000E0C9E"/>
    <w:rsid w:val="000E13AB"/>
    <w:rsid w:val="000E1EF6"/>
    <w:rsid w:val="000E2E68"/>
    <w:rsid w:val="000E4C14"/>
    <w:rsid w:val="000E5F53"/>
    <w:rsid w:val="000E5F93"/>
    <w:rsid w:val="000E705A"/>
    <w:rsid w:val="000E79FE"/>
    <w:rsid w:val="000F08D2"/>
    <w:rsid w:val="000F0FAC"/>
    <w:rsid w:val="000F2054"/>
    <w:rsid w:val="000F2CFD"/>
    <w:rsid w:val="000F33A8"/>
    <w:rsid w:val="000F4E84"/>
    <w:rsid w:val="000F5946"/>
    <w:rsid w:val="000F6CB5"/>
    <w:rsid w:val="000F7308"/>
    <w:rsid w:val="00100280"/>
    <w:rsid w:val="001004A6"/>
    <w:rsid w:val="00101D91"/>
    <w:rsid w:val="00102392"/>
    <w:rsid w:val="001028C7"/>
    <w:rsid w:val="00103278"/>
    <w:rsid w:val="00104794"/>
    <w:rsid w:val="00104AB0"/>
    <w:rsid w:val="00104E08"/>
    <w:rsid w:val="00104F6E"/>
    <w:rsid w:val="00105090"/>
    <w:rsid w:val="00105E09"/>
    <w:rsid w:val="00106D50"/>
    <w:rsid w:val="001101DE"/>
    <w:rsid w:val="00110FED"/>
    <w:rsid w:val="001113D7"/>
    <w:rsid w:val="001117BF"/>
    <w:rsid w:val="001138BE"/>
    <w:rsid w:val="00113B97"/>
    <w:rsid w:val="00113E20"/>
    <w:rsid w:val="00113EC5"/>
    <w:rsid w:val="001146D9"/>
    <w:rsid w:val="00116A24"/>
    <w:rsid w:val="00116DD3"/>
    <w:rsid w:val="00116FD8"/>
    <w:rsid w:val="0012057D"/>
    <w:rsid w:val="00120D8A"/>
    <w:rsid w:val="00120E41"/>
    <w:rsid w:val="0012168B"/>
    <w:rsid w:val="001216B8"/>
    <w:rsid w:val="001221CB"/>
    <w:rsid w:val="001222BE"/>
    <w:rsid w:val="001223D1"/>
    <w:rsid w:val="00122EEB"/>
    <w:rsid w:val="00122F86"/>
    <w:rsid w:val="00123AEB"/>
    <w:rsid w:val="001240EE"/>
    <w:rsid w:val="00125024"/>
    <w:rsid w:val="00125861"/>
    <w:rsid w:val="00125CFA"/>
    <w:rsid w:val="001265E9"/>
    <w:rsid w:val="00127C67"/>
    <w:rsid w:val="00130244"/>
    <w:rsid w:val="0013173E"/>
    <w:rsid w:val="0013193D"/>
    <w:rsid w:val="001328F6"/>
    <w:rsid w:val="00134D7F"/>
    <w:rsid w:val="00135C50"/>
    <w:rsid w:val="001361CC"/>
    <w:rsid w:val="00136376"/>
    <w:rsid w:val="00136A47"/>
    <w:rsid w:val="00136A5D"/>
    <w:rsid w:val="00136EF0"/>
    <w:rsid w:val="00137508"/>
    <w:rsid w:val="00137AE0"/>
    <w:rsid w:val="00137E7D"/>
    <w:rsid w:val="00140483"/>
    <w:rsid w:val="001404B9"/>
    <w:rsid w:val="00140556"/>
    <w:rsid w:val="00141D14"/>
    <w:rsid w:val="00142748"/>
    <w:rsid w:val="00142BE2"/>
    <w:rsid w:val="0014355C"/>
    <w:rsid w:val="001445ED"/>
    <w:rsid w:val="001473C5"/>
    <w:rsid w:val="00147A86"/>
    <w:rsid w:val="00147C64"/>
    <w:rsid w:val="00150C68"/>
    <w:rsid w:val="00150C8C"/>
    <w:rsid w:val="001515AA"/>
    <w:rsid w:val="00151EDE"/>
    <w:rsid w:val="001524F2"/>
    <w:rsid w:val="00153226"/>
    <w:rsid w:val="0015380A"/>
    <w:rsid w:val="00153989"/>
    <w:rsid w:val="00156A63"/>
    <w:rsid w:val="00156AC4"/>
    <w:rsid w:val="001571E1"/>
    <w:rsid w:val="001572E2"/>
    <w:rsid w:val="00157456"/>
    <w:rsid w:val="001576DC"/>
    <w:rsid w:val="00157834"/>
    <w:rsid w:val="00157DD4"/>
    <w:rsid w:val="001606E6"/>
    <w:rsid w:val="001615EA"/>
    <w:rsid w:val="001615F6"/>
    <w:rsid w:val="0016169A"/>
    <w:rsid w:val="00161F6E"/>
    <w:rsid w:val="00162589"/>
    <w:rsid w:val="00162617"/>
    <w:rsid w:val="00162B1A"/>
    <w:rsid w:val="001641BF"/>
    <w:rsid w:val="00164670"/>
    <w:rsid w:val="001646CC"/>
    <w:rsid w:val="00164DED"/>
    <w:rsid w:val="00165C4E"/>
    <w:rsid w:val="00165E4F"/>
    <w:rsid w:val="00166FD2"/>
    <w:rsid w:val="00167AF8"/>
    <w:rsid w:val="001707C4"/>
    <w:rsid w:val="001716E7"/>
    <w:rsid w:val="0017249C"/>
    <w:rsid w:val="001725F9"/>
    <w:rsid w:val="00173848"/>
    <w:rsid w:val="00174331"/>
    <w:rsid w:val="00175A59"/>
    <w:rsid w:val="001763F7"/>
    <w:rsid w:val="001767B2"/>
    <w:rsid w:val="00180DA8"/>
    <w:rsid w:val="00181168"/>
    <w:rsid w:val="001815C8"/>
    <w:rsid w:val="001853FD"/>
    <w:rsid w:val="0018543D"/>
    <w:rsid w:val="00186A15"/>
    <w:rsid w:val="0018788F"/>
    <w:rsid w:val="0019001E"/>
    <w:rsid w:val="001907CD"/>
    <w:rsid w:val="0019115E"/>
    <w:rsid w:val="001917CB"/>
    <w:rsid w:val="00191C0A"/>
    <w:rsid w:val="00193921"/>
    <w:rsid w:val="00193D1F"/>
    <w:rsid w:val="001945E5"/>
    <w:rsid w:val="001947C4"/>
    <w:rsid w:val="00194EF6"/>
    <w:rsid w:val="00195049"/>
    <w:rsid w:val="00195AA4"/>
    <w:rsid w:val="001967F1"/>
    <w:rsid w:val="00197559"/>
    <w:rsid w:val="00197C6F"/>
    <w:rsid w:val="00197E8B"/>
    <w:rsid w:val="001A066E"/>
    <w:rsid w:val="001A0FD5"/>
    <w:rsid w:val="001A1005"/>
    <w:rsid w:val="001A1932"/>
    <w:rsid w:val="001A2AFE"/>
    <w:rsid w:val="001A3611"/>
    <w:rsid w:val="001A3CCF"/>
    <w:rsid w:val="001A436E"/>
    <w:rsid w:val="001A552B"/>
    <w:rsid w:val="001A5A92"/>
    <w:rsid w:val="001A6924"/>
    <w:rsid w:val="001A75FA"/>
    <w:rsid w:val="001B01C0"/>
    <w:rsid w:val="001B2353"/>
    <w:rsid w:val="001B30F6"/>
    <w:rsid w:val="001B3429"/>
    <w:rsid w:val="001B348B"/>
    <w:rsid w:val="001B4072"/>
    <w:rsid w:val="001B44CC"/>
    <w:rsid w:val="001B4BD8"/>
    <w:rsid w:val="001B5460"/>
    <w:rsid w:val="001B55E6"/>
    <w:rsid w:val="001B5BE5"/>
    <w:rsid w:val="001B6746"/>
    <w:rsid w:val="001B6FE0"/>
    <w:rsid w:val="001B7FE0"/>
    <w:rsid w:val="001C0373"/>
    <w:rsid w:val="001C16FE"/>
    <w:rsid w:val="001C3221"/>
    <w:rsid w:val="001C39A9"/>
    <w:rsid w:val="001C3D72"/>
    <w:rsid w:val="001C56D4"/>
    <w:rsid w:val="001C614A"/>
    <w:rsid w:val="001C712B"/>
    <w:rsid w:val="001D04C7"/>
    <w:rsid w:val="001D1956"/>
    <w:rsid w:val="001D1C4E"/>
    <w:rsid w:val="001D33D5"/>
    <w:rsid w:val="001D3B25"/>
    <w:rsid w:val="001D4197"/>
    <w:rsid w:val="001D48C5"/>
    <w:rsid w:val="001D5799"/>
    <w:rsid w:val="001D61F7"/>
    <w:rsid w:val="001E0682"/>
    <w:rsid w:val="001E0760"/>
    <w:rsid w:val="001E11E9"/>
    <w:rsid w:val="001E1A59"/>
    <w:rsid w:val="001E20E8"/>
    <w:rsid w:val="001E33B2"/>
    <w:rsid w:val="001E35A9"/>
    <w:rsid w:val="001E38DC"/>
    <w:rsid w:val="001E4363"/>
    <w:rsid w:val="001E4C61"/>
    <w:rsid w:val="001E53D6"/>
    <w:rsid w:val="001E7169"/>
    <w:rsid w:val="001E7835"/>
    <w:rsid w:val="001E7D97"/>
    <w:rsid w:val="001F01EE"/>
    <w:rsid w:val="001F165C"/>
    <w:rsid w:val="001F176D"/>
    <w:rsid w:val="001F1D8C"/>
    <w:rsid w:val="001F2929"/>
    <w:rsid w:val="001F2B14"/>
    <w:rsid w:val="001F3266"/>
    <w:rsid w:val="001F34EA"/>
    <w:rsid w:val="001F3C5C"/>
    <w:rsid w:val="001F3CA9"/>
    <w:rsid w:val="001F3F09"/>
    <w:rsid w:val="001F5704"/>
    <w:rsid w:val="001F5E2E"/>
    <w:rsid w:val="001F65B5"/>
    <w:rsid w:val="001F6823"/>
    <w:rsid w:val="001F6DAA"/>
    <w:rsid w:val="001F77DB"/>
    <w:rsid w:val="001F78F6"/>
    <w:rsid w:val="001F79A1"/>
    <w:rsid w:val="001F7FE9"/>
    <w:rsid w:val="0020053E"/>
    <w:rsid w:val="00200EFD"/>
    <w:rsid w:val="00201866"/>
    <w:rsid w:val="00202C7E"/>
    <w:rsid w:val="00202F7F"/>
    <w:rsid w:val="00203176"/>
    <w:rsid w:val="00203FD9"/>
    <w:rsid w:val="00205598"/>
    <w:rsid w:val="00205AB9"/>
    <w:rsid w:val="00205F87"/>
    <w:rsid w:val="00207B81"/>
    <w:rsid w:val="00207B9E"/>
    <w:rsid w:val="0021000E"/>
    <w:rsid w:val="0021052B"/>
    <w:rsid w:val="0021083F"/>
    <w:rsid w:val="0021091B"/>
    <w:rsid w:val="00210EE5"/>
    <w:rsid w:val="00210F3C"/>
    <w:rsid w:val="0021235A"/>
    <w:rsid w:val="00212768"/>
    <w:rsid w:val="002131A1"/>
    <w:rsid w:val="0021407A"/>
    <w:rsid w:val="00214CB9"/>
    <w:rsid w:val="00214F80"/>
    <w:rsid w:val="00215894"/>
    <w:rsid w:val="00215912"/>
    <w:rsid w:val="0021635F"/>
    <w:rsid w:val="002166BB"/>
    <w:rsid w:val="002170BE"/>
    <w:rsid w:val="0021788B"/>
    <w:rsid w:val="0022053F"/>
    <w:rsid w:val="00220767"/>
    <w:rsid w:val="00220964"/>
    <w:rsid w:val="00220DCD"/>
    <w:rsid w:val="00220FFE"/>
    <w:rsid w:val="0022154C"/>
    <w:rsid w:val="00221CC5"/>
    <w:rsid w:val="00221E4E"/>
    <w:rsid w:val="0022207C"/>
    <w:rsid w:val="00222371"/>
    <w:rsid w:val="00223158"/>
    <w:rsid w:val="00223479"/>
    <w:rsid w:val="002248BB"/>
    <w:rsid w:val="0022528E"/>
    <w:rsid w:val="002252AE"/>
    <w:rsid w:val="0022535B"/>
    <w:rsid w:val="0022685D"/>
    <w:rsid w:val="00226ADB"/>
    <w:rsid w:val="00227C39"/>
    <w:rsid w:val="00227EB8"/>
    <w:rsid w:val="00231E23"/>
    <w:rsid w:val="00232EF4"/>
    <w:rsid w:val="00233778"/>
    <w:rsid w:val="00235987"/>
    <w:rsid w:val="00236A14"/>
    <w:rsid w:val="002407C0"/>
    <w:rsid w:val="0024187E"/>
    <w:rsid w:val="002423E4"/>
    <w:rsid w:val="0024285B"/>
    <w:rsid w:val="00243A23"/>
    <w:rsid w:val="00244595"/>
    <w:rsid w:val="0024515A"/>
    <w:rsid w:val="002454C7"/>
    <w:rsid w:val="0024557C"/>
    <w:rsid w:val="00245594"/>
    <w:rsid w:val="002457B4"/>
    <w:rsid w:val="002460B4"/>
    <w:rsid w:val="0025021D"/>
    <w:rsid w:val="00250B08"/>
    <w:rsid w:val="00250B43"/>
    <w:rsid w:val="0025154D"/>
    <w:rsid w:val="00251C73"/>
    <w:rsid w:val="00252D0A"/>
    <w:rsid w:val="00253D8D"/>
    <w:rsid w:val="0025412D"/>
    <w:rsid w:val="00254C94"/>
    <w:rsid w:val="00255577"/>
    <w:rsid w:val="00255EB0"/>
    <w:rsid w:val="0025605B"/>
    <w:rsid w:val="00256D72"/>
    <w:rsid w:val="00257644"/>
    <w:rsid w:val="00257E96"/>
    <w:rsid w:val="0026039C"/>
    <w:rsid w:val="00262715"/>
    <w:rsid w:val="002639E3"/>
    <w:rsid w:val="00263CCB"/>
    <w:rsid w:val="0026531A"/>
    <w:rsid w:val="00265481"/>
    <w:rsid w:val="00265D7F"/>
    <w:rsid w:val="002667EA"/>
    <w:rsid w:val="00266DCF"/>
    <w:rsid w:val="002706E8"/>
    <w:rsid w:val="00270BE1"/>
    <w:rsid w:val="002720A9"/>
    <w:rsid w:val="0027384E"/>
    <w:rsid w:val="002756EE"/>
    <w:rsid w:val="00275B09"/>
    <w:rsid w:val="00275CC1"/>
    <w:rsid w:val="00275DB6"/>
    <w:rsid w:val="00277A19"/>
    <w:rsid w:val="00277E62"/>
    <w:rsid w:val="0028057D"/>
    <w:rsid w:val="0028076F"/>
    <w:rsid w:val="002814DA"/>
    <w:rsid w:val="002817AB"/>
    <w:rsid w:val="00281F8F"/>
    <w:rsid w:val="002820D9"/>
    <w:rsid w:val="002830D3"/>
    <w:rsid w:val="002843D3"/>
    <w:rsid w:val="00285389"/>
    <w:rsid w:val="002858EA"/>
    <w:rsid w:val="0028619A"/>
    <w:rsid w:val="00286308"/>
    <w:rsid w:val="0028650F"/>
    <w:rsid w:val="00286D93"/>
    <w:rsid w:val="002874A6"/>
    <w:rsid w:val="002877BD"/>
    <w:rsid w:val="00287BC6"/>
    <w:rsid w:val="00291308"/>
    <w:rsid w:val="0029240A"/>
    <w:rsid w:val="00294161"/>
    <w:rsid w:val="0029421D"/>
    <w:rsid w:val="0029620C"/>
    <w:rsid w:val="002A096D"/>
    <w:rsid w:val="002A17B6"/>
    <w:rsid w:val="002A2D5B"/>
    <w:rsid w:val="002A2FF8"/>
    <w:rsid w:val="002A5CE8"/>
    <w:rsid w:val="002A5F7B"/>
    <w:rsid w:val="002A791F"/>
    <w:rsid w:val="002B0C26"/>
    <w:rsid w:val="002B1270"/>
    <w:rsid w:val="002B1300"/>
    <w:rsid w:val="002B1335"/>
    <w:rsid w:val="002B4672"/>
    <w:rsid w:val="002B52AD"/>
    <w:rsid w:val="002B595D"/>
    <w:rsid w:val="002B5B64"/>
    <w:rsid w:val="002B62B2"/>
    <w:rsid w:val="002C1BD4"/>
    <w:rsid w:val="002C3413"/>
    <w:rsid w:val="002C34DB"/>
    <w:rsid w:val="002C3A32"/>
    <w:rsid w:val="002C3FB8"/>
    <w:rsid w:val="002C4286"/>
    <w:rsid w:val="002C43FB"/>
    <w:rsid w:val="002C7531"/>
    <w:rsid w:val="002C799A"/>
    <w:rsid w:val="002D02BF"/>
    <w:rsid w:val="002D09D8"/>
    <w:rsid w:val="002D0D97"/>
    <w:rsid w:val="002D0FFC"/>
    <w:rsid w:val="002D1274"/>
    <w:rsid w:val="002D12A3"/>
    <w:rsid w:val="002D13B2"/>
    <w:rsid w:val="002D2AB5"/>
    <w:rsid w:val="002D34F7"/>
    <w:rsid w:val="002D3B93"/>
    <w:rsid w:val="002D3FC8"/>
    <w:rsid w:val="002D49C1"/>
    <w:rsid w:val="002D4CE5"/>
    <w:rsid w:val="002D4DBE"/>
    <w:rsid w:val="002D572B"/>
    <w:rsid w:val="002D61AE"/>
    <w:rsid w:val="002D6E1E"/>
    <w:rsid w:val="002D6E28"/>
    <w:rsid w:val="002D7B66"/>
    <w:rsid w:val="002E0814"/>
    <w:rsid w:val="002E10ED"/>
    <w:rsid w:val="002E1195"/>
    <w:rsid w:val="002E138B"/>
    <w:rsid w:val="002E1CEB"/>
    <w:rsid w:val="002E1EDB"/>
    <w:rsid w:val="002E2633"/>
    <w:rsid w:val="002E4A80"/>
    <w:rsid w:val="002E4E1F"/>
    <w:rsid w:val="002E4FD2"/>
    <w:rsid w:val="002E5BD1"/>
    <w:rsid w:val="002E5E97"/>
    <w:rsid w:val="002E5EF6"/>
    <w:rsid w:val="002E69F3"/>
    <w:rsid w:val="002E6B8E"/>
    <w:rsid w:val="002E7D66"/>
    <w:rsid w:val="002F05B5"/>
    <w:rsid w:val="002F0EA9"/>
    <w:rsid w:val="002F13FD"/>
    <w:rsid w:val="002F173B"/>
    <w:rsid w:val="002F1786"/>
    <w:rsid w:val="002F23BF"/>
    <w:rsid w:val="002F35D7"/>
    <w:rsid w:val="002F3D19"/>
    <w:rsid w:val="002F3F9C"/>
    <w:rsid w:val="002F4011"/>
    <w:rsid w:val="002F49F1"/>
    <w:rsid w:val="002F56CA"/>
    <w:rsid w:val="002F5993"/>
    <w:rsid w:val="002F5EF4"/>
    <w:rsid w:val="002F7FB2"/>
    <w:rsid w:val="00300492"/>
    <w:rsid w:val="0030154F"/>
    <w:rsid w:val="0030213B"/>
    <w:rsid w:val="0030250D"/>
    <w:rsid w:val="00303102"/>
    <w:rsid w:val="003039C5"/>
    <w:rsid w:val="00303F21"/>
    <w:rsid w:val="003053DB"/>
    <w:rsid w:val="00305923"/>
    <w:rsid w:val="003068EE"/>
    <w:rsid w:val="003107D0"/>
    <w:rsid w:val="0031262E"/>
    <w:rsid w:val="00312872"/>
    <w:rsid w:val="00314042"/>
    <w:rsid w:val="00314D51"/>
    <w:rsid w:val="00316DD0"/>
    <w:rsid w:val="0032062D"/>
    <w:rsid w:val="0032098C"/>
    <w:rsid w:val="00320A8B"/>
    <w:rsid w:val="00320DA3"/>
    <w:rsid w:val="0032127D"/>
    <w:rsid w:val="003214CF"/>
    <w:rsid w:val="00321780"/>
    <w:rsid w:val="003221F2"/>
    <w:rsid w:val="003232A4"/>
    <w:rsid w:val="00325443"/>
    <w:rsid w:val="00325A67"/>
    <w:rsid w:val="00326532"/>
    <w:rsid w:val="00327492"/>
    <w:rsid w:val="00327A1E"/>
    <w:rsid w:val="00327FA9"/>
    <w:rsid w:val="003300FC"/>
    <w:rsid w:val="00333425"/>
    <w:rsid w:val="00333EEA"/>
    <w:rsid w:val="00334730"/>
    <w:rsid w:val="00334877"/>
    <w:rsid w:val="00334980"/>
    <w:rsid w:val="00334D2C"/>
    <w:rsid w:val="00334D61"/>
    <w:rsid w:val="00335E9C"/>
    <w:rsid w:val="00337500"/>
    <w:rsid w:val="00342F4A"/>
    <w:rsid w:val="00343A6B"/>
    <w:rsid w:val="00344650"/>
    <w:rsid w:val="00344AF0"/>
    <w:rsid w:val="0034529B"/>
    <w:rsid w:val="00346141"/>
    <w:rsid w:val="0034628E"/>
    <w:rsid w:val="00346452"/>
    <w:rsid w:val="00350989"/>
    <w:rsid w:val="00350C11"/>
    <w:rsid w:val="0035148D"/>
    <w:rsid w:val="003518B2"/>
    <w:rsid w:val="00352028"/>
    <w:rsid w:val="00352219"/>
    <w:rsid w:val="003524F3"/>
    <w:rsid w:val="00353D80"/>
    <w:rsid w:val="0035423E"/>
    <w:rsid w:val="0035426A"/>
    <w:rsid w:val="00354F6E"/>
    <w:rsid w:val="00355724"/>
    <w:rsid w:val="003557D5"/>
    <w:rsid w:val="0035618F"/>
    <w:rsid w:val="003567ED"/>
    <w:rsid w:val="00357103"/>
    <w:rsid w:val="00357685"/>
    <w:rsid w:val="0035792B"/>
    <w:rsid w:val="0036087D"/>
    <w:rsid w:val="00360E0A"/>
    <w:rsid w:val="00361561"/>
    <w:rsid w:val="00361D3C"/>
    <w:rsid w:val="00361DE8"/>
    <w:rsid w:val="003637D6"/>
    <w:rsid w:val="00364EED"/>
    <w:rsid w:val="003652E8"/>
    <w:rsid w:val="00365585"/>
    <w:rsid w:val="00366485"/>
    <w:rsid w:val="0036684E"/>
    <w:rsid w:val="00366EAD"/>
    <w:rsid w:val="00367367"/>
    <w:rsid w:val="003674C6"/>
    <w:rsid w:val="00370CDF"/>
    <w:rsid w:val="003721D1"/>
    <w:rsid w:val="003731EA"/>
    <w:rsid w:val="00373C9A"/>
    <w:rsid w:val="00374207"/>
    <w:rsid w:val="003744F1"/>
    <w:rsid w:val="003759E3"/>
    <w:rsid w:val="00375C8E"/>
    <w:rsid w:val="00376DD0"/>
    <w:rsid w:val="0038038C"/>
    <w:rsid w:val="00380B6F"/>
    <w:rsid w:val="00380D97"/>
    <w:rsid w:val="00384283"/>
    <w:rsid w:val="00385277"/>
    <w:rsid w:val="003857F6"/>
    <w:rsid w:val="00385CBA"/>
    <w:rsid w:val="00386C8B"/>
    <w:rsid w:val="00387C4A"/>
    <w:rsid w:val="00391E35"/>
    <w:rsid w:val="00392AB5"/>
    <w:rsid w:val="00393DC4"/>
    <w:rsid w:val="00393FB0"/>
    <w:rsid w:val="0039465C"/>
    <w:rsid w:val="0039515F"/>
    <w:rsid w:val="00395D69"/>
    <w:rsid w:val="00396E0F"/>
    <w:rsid w:val="00396F86"/>
    <w:rsid w:val="003A0A75"/>
    <w:rsid w:val="003A0C25"/>
    <w:rsid w:val="003A1FC5"/>
    <w:rsid w:val="003A20BA"/>
    <w:rsid w:val="003A2936"/>
    <w:rsid w:val="003A2CCC"/>
    <w:rsid w:val="003A4212"/>
    <w:rsid w:val="003A4525"/>
    <w:rsid w:val="003B1473"/>
    <w:rsid w:val="003B17AA"/>
    <w:rsid w:val="003B1F50"/>
    <w:rsid w:val="003B2D96"/>
    <w:rsid w:val="003B3136"/>
    <w:rsid w:val="003B3B0E"/>
    <w:rsid w:val="003B3B39"/>
    <w:rsid w:val="003B512D"/>
    <w:rsid w:val="003B60E4"/>
    <w:rsid w:val="003B76C6"/>
    <w:rsid w:val="003C16E7"/>
    <w:rsid w:val="003C172B"/>
    <w:rsid w:val="003C191C"/>
    <w:rsid w:val="003C253C"/>
    <w:rsid w:val="003C316C"/>
    <w:rsid w:val="003C3246"/>
    <w:rsid w:val="003C4267"/>
    <w:rsid w:val="003C44E1"/>
    <w:rsid w:val="003C6389"/>
    <w:rsid w:val="003C6D11"/>
    <w:rsid w:val="003C77B0"/>
    <w:rsid w:val="003C7C47"/>
    <w:rsid w:val="003D00A7"/>
    <w:rsid w:val="003D1B3F"/>
    <w:rsid w:val="003D2A34"/>
    <w:rsid w:val="003D2FC7"/>
    <w:rsid w:val="003D357C"/>
    <w:rsid w:val="003D4450"/>
    <w:rsid w:val="003D4758"/>
    <w:rsid w:val="003D4B81"/>
    <w:rsid w:val="003D54DC"/>
    <w:rsid w:val="003D65A6"/>
    <w:rsid w:val="003D69B9"/>
    <w:rsid w:val="003D6ADA"/>
    <w:rsid w:val="003D7697"/>
    <w:rsid w:val="003E0037"/>
    <w:rsid w:val="003E0451"/>
    <w:rsid w:val="003E1456"/>
    <w:rsid w:val="003E1E12"/>
    <w:rsid w:val="003E1FCB"/>
    <w:rsid w:val="003E2D7B"/>
    <w:rsid w:val="003E3523"/>
    <w:rsid w:val="003E42DD"/>
    <w:rsid w:val="003E51C7"/>
    <w:rsid w:val="003E5322"/>
    <w:rsid w:val="003E5387"/>
    <w:rsid w:val="003E5D4A"/>
    <w:rsid w:val="003E626D"/>
    <w:rsid w:val="003E747B"/>
    <w:rsid w:val="003E7D92"/>
    <w:rsid w:val="003F0A4D"/>
    <w:rsid w:val="003F0B2F"/>
    <w:rsid w:val="003F0D2C"/>
    <w:rsid w:val="003F0D84"/>
    <w:rsid w:val="003F20C7"/>
    <w:rsid w:val="003F27CA"/>
    <w:rsid w:val="003F3377"/>
    <w:rsid w:val="003F39FE"/>
    <w:rsid w:val="003F3A62"/>
    <w:rsid w:val="003F3ABE"/>
    <w:rsid w:val="003F4A13"/>
    <w:rsid w:val="003F4C74"/>
    <w:rsid w:val="003F4D20"/>
    <w:rsid w:val="003F5E2E"/>
    <w:rsid w:val="003F6649"/>
    <w:rsid w:val="003F6E5B"/>
    <w:rsid w:val="003F6F94"/>
    <w:rsid w:val="003F75B1"/>
    <w:rsid w:val="003F7731"/>
    <w:rsid w:val="003F7C40"/>
    <w:rsid w:val="00400541"/>
    <w:rsid w:val="0040087B"/>
    <w:rsid w:val="0040132A"/>
    <w:rsid w:val="00401823"/>
    <w:rsid w:val="0040245D"/>
    <w:rsid w:val="00403065"/>
    <w:rsid w:val="00404929"/>
    <w:rsid w:val="00405B86"/>
    <w:rsid w:val="00405ED2"/>
    <w:rsid w:val="0040656B"/>
    <w:rsid w:val="004070E8"/>
    <w:rsid w:val="004073AC"/>
    <w:rsid w:val="00407D50"/>
    <w:rsid w:val="00407D66"/>
    <w:rsid w:val="00407DD0"/>
    <w:rsid w:val="00411033"/>
    <w:rsid w:val="004111FF"/>
    <w:rsid w:val="0041159A"/>
    <w:rsid w:val="00411A5A"/>
    <w:rsid w:val="00411B6A"/>
    <w:rsid w:val="0041268A"/>
    <w:rsid w:val="00414B31"/>
    <w:rsid w:val="00414EE5"/>
    <w:rsid w:val="00415763"/>
    <w:rsid w:val="00415EC7"/>
    <w:rsid w:val="00422C2D"/>
    <w:rsid w:val="00422EA3"/>
    <w:rsid w:val="00423869"/>
    <w:rsid w:val="00424231"/>
    <w:rsid w:val="004245AB"/>
    <w:rsid w:val="00424AA9"/>
    <w:rsid w:val="00425CFC"/>
    <w:rsid w:val="004261F4"/>
    <w:rsid w:val="00426A09"/>
    <w:rsid w:val="00427A57"/>
    <w:rsid w:val="00427CCA"/>
    <w:rsid w:val="00430081"/>
    <w:rsid w:val="00430A86"/>
    <w:rsid w:val="004313EF"/>
    <w:rsid w:val="00431687"/>
    <w:rsid w:val="0043278B"/>
    <w:rsid w:val="004337B5"/>
    <w:rsid w:val="00433CCC"/>
    <w:rsid w:val="004340EE"/>
    <w:rsid w:val="00434C2B"/>
    <w:rsid w:val="00435B88"/>
    <w:rsid w:val="00436F07"/>
    <w:rsid w:val="00437959"/>
    <w:rsid w:val="004402C6"/>
    <w:rsid w:val="00440EB7"/>
    <w:rsid w:val="0044123F"/>
    <w:rsid w:val="00441C86"/>
    <w:rsid w:val="00442CEA"/>
    <w:rsid w:val="00443372"/>
    <w:rsid w:val="004436EC"/>
    <w:rsid w:val="0044434F"/>
    <w:rsid w:val="00444B78"/>
    <w:rsid w:val="00444F5E"/>
    <w:rsid w:val="00445FD3"/>
    <w:rsid w:val="00446634"/>
    <w:rsid w:val="00446BF5"/>
    <w:rsid w:val="00450309"/>
    <w:rsid w:val="004511AF"/>
    <w:rsid w:val="0045193A"/>
    <w:rsid w:val="00451B82"/>
    <w:rsid w:val="00452CA2"/>
    <w:rsid w:val="00452CBF"/>
    <w:rsid w:val="004555C8"/>
    <w:rsid w:val="00456823"/>
    <w:rsid w:val="004569E1"/>
    <w:rsid w:val="00457590"/>
    <w:rsid w:val="00457742"/>
    <w:rsid w:val="00457F89"/>
    <w:rsid w:val="00460327"/>
    <w:rsid w:val="00461725"/>
    <w:rsid w:val="00462A53"/>
    <w:rsid w:val="00462EA7"/>
    <w:rsid w:val="00463979"/>
    <w:rsid w:val="00464C89"/>
    <w:rsid w:val="004650EB"/>
    <w:rsid w:val="00465378"/>
    <w:rsid w:val="00465636"/>
    <w:rsid w:val="00467DA3"/>
    <w:rsid w:val="004726A6"/>
    <w:rsid w:val="004734AF"/>
    <w:rsid w:val="0047364D"/>
    <w:rsid w:val="004736C9"/>
    <w:rsid w:val="00473D30"/>
    <w:rsid w:val="004744EE"/>
    <w:rsid w:val="00475D40"/>
    <w:rsid w:val="004779AC"/>
    <w:rsid w:val="00480151"/>
    <w:rsid w:val="0048107B"/>
    <w:rsid w:val="00481606"/>
    <w:rsid w:val="004819DB"/>
    <w:rsid w:val="00482FDC"/>
    <w:rsid w:val="00483622"/>
    <w:rsid w:val="00483B81"/>
    <w:rsid w:val="00483F38"/>
    <w:rsid w:val="00484176"/>
    <w:rsid w:val="00484546"/>
    <w:rsid w:val="004847FC"/>
    <w:rsid w:val="00484F51"/>
    <w:rsid w:val="00485EE7"/>
    <w:rsid w:val="0049057C"/>
    <w:rsid w:val="004926FD"/>
    <w:rsid w:val="00492B65"/>
    <w:rsid w:val="004942A4"/>
    <w:rsid w:val="004958FB"/>
    <w:rsid w:val="00495AD5"/>
    <w:rsid w:val="00497E89"/>
    <w:rsid w:val="004A0BCB"/>
    <w:rsid w:val="004A181D"/>
    <w:rsid w:val="004A244B"/>
    <w:rsid w:val="004A2D58"/>
    <w:rsid w:val="004A2F5A"/>
    <w:rsid w:val="004A42D7"/>
    <w:rsid w:val="004A4E0C"/>
    <w:rsid w:val="004A607A"/>
    <w:rsid w:val="004A61EC"/>
    <w:rsid w:val="004A68CF"/>
    <w:rsid w:val="004A7A79"/>
    <w:rsid w:val="004A7B30"/>
    <w:rsid w:val="004B01B0"/>
    <w:rsid w:val="004B19A8"/>
    <w:rsid w:val="004B2E87"/>
    <w:rsid w:val="004B3943"/>
    <w:rsid w:val="004B3A9C"/>
    <w:rsid w:val="004B4B12"/>
    <w:rsid w:val="004B4DB9"/>
    <w:rsid w:val="004B5325"/>
    <w:rsid w:val="004B540A"/>
    <w:rsid w:val="004B57B9"/>
    <w:rsid w:val="004B65B0"/>
    <w:rsid w:val="004C1581"/>
    <w:rsid w:val="004C1622"/>
    <w:rsid w:val="004C177B"/>
    <w:rsid w:val="004C2340"/>
    <w:rsid w:val="004C3A19"/>
    <w:rsid w:val="004C3C6F"/>
    <w:rsid w:val="004C3E0C"/>
    <w:rsid w:val="004C4C6D"/>
    <w:rsid w:val="004C50CE"/>
    <w:rsid w:val="004C55B2"/>
    <w:rsid w:val="004C57D2"/>
    <w:rsid w:val="004C74A8"/>
    <w:rsid w:val="004C7882"/>
    <w:rsid w:val="004D03D2"/>
    <w:rsid w:val="004D0577"/>
    <w:rsid w:val="004D0919"/>
    <w:rsid w:val="004D17F7"/>
    <w:rsid w:val="004D2186"/>
    <w:rsid w:val="004D2302"/>
    <w:rsid w:val="004D2621"/>
    <w:rsid w:val="004D3875"/>
    <w:rsid w:val="004D38B0"/>
    <w:rsid w:val="004D396F"/>
    <w:rsid w:val="004D3CBB"/>
    <w:rsid w:val="004D4236"/>
    <w:rsid w:val="004D4B33"/>
    <w:rsid w:val="004D50DB"/>
    <w:rsid w:val="004D586C"/>
    <w:rsid w:val="004D6919"/>
    <w:rsid w:val="004E0206"/>
    <w:rsid w:val="004E04F2"/>
    <w:rsid w:val="004E114E"/>
    <w:rsid w:val="004E1F6B"/>
    <w:rsid w:val="004E344B"/>
    <w:rsid w:val="004E41C2"/>
    <w:rsid w:val="004E447F"/>
    <w:rsid w:val="004E458F"/>
    <w:rsid w:val="004E580A"/>
    <w:rsid w:val="004E69E5"/>
    <w:rsid w:val="004E6AEB"/>
    <w:rsid w:val="004F01E2"/>
    <w:rsid w:val="004F0541"/>
    <w:rsid w:val="004F0A32"/>
    <w:rsid w:val="004F0B14"/>
    <w:rsid w:val="004F2315"/>
    <w:rsid w:val="004F2492"/>
    <w:rsid w:val="004F3026"/>
    <w:rsid w:val="004F50D5"/>
    <w:rsid w:val="004F585A"/>
    <w:rsid w:val="004F67B3"/>
    <w:rsid w:val="004F74FB"/>
    <w:rsid w:val="004F7A9C"/>
    <w:rsid w:val="004F7DA6"/>
    <w:rsid w:val="00502D6C"/>
    <w:rsid w:val="00503337"/>
    <w:rsid w:val="005035AA"/>
    <w:rsid w:val="00503C0D"/>
    <w:rsid w:val="00503CF3"/>
    <w:rsid w:val="00504213"/>
    <w:rsid w:val="00504749"/>
    <w:rsid w:val="00504DCA"/>
    <w:rsid w:val="005052A3"/>
    <w:rsid w:val="005055DD"/>
    <w:rsid w:val="005058D4"/>
    <w:rsid w:val="00505D49"/>
    <w:rsid w:val="00507059"/>
    <w:rsid w:val="005073CE"/>
    <w:rsid w:val="005109FA"/>
    <w:rsid w:val="00511811"/>
    <w:rsid w:val="00511D39"/>
    <w:rsid w:val="00512046"/>
    <w:rsid w:val="00513E47"/>
    <w:rsid w:val="00514225"/>
    <w:rsid w:val="00514FD9"/>
    <w:rsid w:val="005153EB"/>
    <w:rsid w:val="00515C02"/>
    <w:rsid w:val="0051641A"/>
    <w:rsid w:val="005200A3"/>
    <w:rsid w:val="005208E4"/>
    <w:rsid w:val="00520C9B"/>
    <w:rsid w:val="005218B7"/>
    <w:rsid w:val="00522CBD"/>
    <w:rsid w:val="00522EAB"/>
    <w:rsid w:val="00523A02"/>
    <w:rsid w:val="00524D62"/>
    <w:rsid w:val="00524FE3"/>
    <w:rsid w:val="005267E4"/>
    <w:rsid w:val="00527A74"/>
    <w:rsid w:val="0053122D"/>
    <w:rsid w:val="005316AD"/>
    <w:rsid w:val="00531C1C"/>
    <w:rsid w:val="00532034"/>
    <w:rsid w:val="00532063"/>
    <w:rsid w:val="00532531"/>
    <w:rsid w:val="00533238"/>
    <w:rsid w:val="00533283"/>
    <w:rsid w:val="00533998"/>
    <w:rsid w:val="00533A2A"/>
    <w:rsid w:val="00533B97"/>
    <w:rsid w:val="00533EC0"/>
    <w:rsid w:val="00536394"/>
    <w:rsid w:val="005363B1"/>
    <w:rsid w:val="00536880"/>
    <w:rsid w:val="005370D9"/>
    <w:rsid w:val="00537A61"/>
    <w:rsid w:val="00537F10"/>
    <w:rsid w:val="005400D5"/>
    <w:rsid w:val="00540926"/>
    <w:rsid w:val="005411B9"/>
    <w:rsid w:val="00541E2E"/>
    <w:rsid w:val="00541FE9"/>
    <w:rsid w:val="005423F1"/>
    <w:rsid w:val="005426AA"/>
    <w:rsid w:val="00542A8C"/>
    <w:rsid w:val="00543521"/>
    <w:rsid w:val="005438C9"/>
    <w:rsid w:val="005441EA"/>
    <w:rsid w:val="00544996"/>
    <w:rsid w:val="005456DE"/>
    <w:rsid w:val="00546753"/>
    <w:rsid w:val="00546E33"/>
    <w:rsid w:val="00547B3E"/>
    <w:rsid w:val="00547FBB"/>
    <w:rsid w:val="00550573"/>
    <w:rsid w:val="00550EAD"/>
    <w:rsid w:val="00552FCB"/>
    <w:rsid w:val="00553340"/>
    <w:rsid w:val="00553E8B"/>
    <w:rsid w:val="005547EC"/>
    <w:rsid w:val="00554D55"/>
    <w:rsid w:val="0055573F"/>
    <w:rsid w:val="005563C1"/>
    <w:rsid w:val="00556599"/>
    <w:rsid w:val="0055677A"/>
    <w:rsid w:val="005577D8"/>
    <w:rsid w:val="00561BE3"/>
    <w:rsid w:val="00561C88"/>
    <w:rsid w:val="00562AEB"/>
    <w:rsid w:val="00562FD4"/>
    <w:rsid w:val="00563753"/>
    <w:rsid w:val="005646DB"/>
    <w:rsid w:val="0056614F"/>
    <w:rsid w:val="005663CD"/>
    <w:rsid w:val="00566A91"/>
    <w:rsid w:val="005673D2"/>
    <w:rsid w:val="005677E2"/>
    <w:rsid w:val="005678E7"/>
    <w:rsid w:val="00571156"/>
    <w:rsid w:val="00571CDA"/>
    <w:rsid w:val="00572288"/>
    <w:rsid w:val="00572B50"/>
    <w:rsid w:val="005734E0"/>
    <w:rsid w:val="0057410C"/>
    <w:rsid w:val="005761C9"/>
    <w:rsid w:val="00576EBD"/>
    <w:rsid w:val="0057762D"/>
    <w:rsid w:val="005779EF"/>
    <w:rsid w:val="0058027A"/>
    <w:rsid w:val="00580379"/>
    <w:rsid w:val="00580398"/>
    <w:rsid w:val="00580712"/>
    <w:rsid w:val="00580FC0"/>
    <w:rsid w:val="00581799"/>
    <w:rsid w:val="00581F1C"/>
    <w:rsid w:val="00583CA1"/>
    <w:rsid w:val="005847B6"/>
    <w:rsid w:val="005855D1"/>
    <w:rsid w:val="0058560A"/>
    <w:rsid w:val="00585EB2"/>
    <w:rsid w:val="0058645E"/>
    <w:rsid w:val="0058666F"/>
    <w:rsid w:val="0058798D"/>
    <w:rsid w:val="00587EC0"/>
    <w:rsid w:val="0059020A"/>
    <w:rsid w:val="00591467"/>
    <w:rsid w:val="00591881"/>
    <w:rsid w:val="00593066"/>
    <w:rsid w:val="00593608"/>
    <w:rsid w:val="005947B8"/>
    <w:rsid w:val="00594C23"/>
    <w:rsid w:val="00594F03"/>
    <w:rsid w:val="00595893"/>
    <w:rsid w:val="00595D3F"/>
    <w:rsid w:val="00596488"/>
    <w:rsid w:val="00597D32"/>
    <w:rsid w:val="005A0474"/>
    <w:rsid w:val="005A39A9"/>
    <w:rsid w:val="005A4A4C"/>
    <w:rsid w:val="005A4A82"/>
    <w:rsid w:val="005A63AF"/>
    <w:rsid w:val="005A6ACE"/>
    <w:rsid w:val="005A733A"/>
    <w:rsid w:val="005A7F3F"/>
    <w:rsid w:val="005B037E"/>
    <w:rsid w:val="005B0A8B"/>
    <w:rsid w:val="005B0EB0"/>
    <w:rsid w:val="005B2471"/>
    <w:rsid w:val="005B251B"/>
    <w:rsid w:val="005B2EAB"/>
    <w:rsid w:val="005B47F7"/>
    <w:rsid w:val="005B6F1F"/>
    <w:rsid w:val="005B73A6"/>
    <w:rsid w:val="005B77DA"/>
    <w:rsid w:val="005C0780"/>
    <w:rsid w:val="005C1B8E"/>
    <w:rsid w:val="005C1DAC"/>
    <w:rsid w:val="005C210E"/>
    <w:rsid w:val="005C2671"/>
    <w:rsid w:val="005C29D6"/>
    <w:rsid w:val="005C29E2"/>
    <w:rsid w:val="005C41A8"/>
    <w:rsid w:val="005C44C9"/>
    <w:rsid w:val="005C5345"/>
    <w:rsid w:val="005C5FB8"/>
    <w:rsid w:val="005C66C5"/>
    <w:rsid w:val="005C789B"/>
    <w:rsid w:val="005C7962"/>
    <w:rsid w:val="005D0757"/>
    <w:rsid w:val="005D09F7"/>
    <w:rsid w:val="005D0C2C"/>
    <w:rsid w:val="005D0DB8"/>
    <w:rsid w:val="005D23BA"/>
    <w:rsid w:val="005D2F3D"/>
    <w:rsid w:val="005D3095"/>
    <w:rsid w:val="005D3E19"/>
    <w:rsid w:val="005D4088"/>
    <w:rsid w:val="005D411F"/>
    <w:rsid w:val="005D4149"/>
    <w:rsid w:val="005D4A9F"/>
    <w:rsid w:val="005D4FA2"/>
    <w:rsid w:val="005D5BD6"/>
    <w:rsid w:val="005D5DE4"/>
    <w:rsid w:val="005D63A6"/>
    <w:rsid w:val="005D645E"/>
    <w:rsid w:val="005D6951"/>
    <w:rsid w:val="005D6DE0"/>
    <w:rsid w:val="005D754C"/>
    <w:rsid w:val="005D75F3"/>
    <w:rsid w:val="005E004E"/>
    <w:rsid w:val="005E0DE6"/>
    <w:rsid w:val="005E0F8B"/>
    <w:rsid w:val="005E1388"/>
    <w:rsid w:val="005E1B1C"/>
    <w:rsid w:val="005E359F"/>
    <w:rsid w:val="005E3A35"/>
    <w:rsid w:val="005E5387"/>
    <w:rsid w:val="005E5D4B"/>
    <w:rsid w:val="005E7A9C"/>
    <w:rsid w:val="005E7D65"/>
    <w:rsid w:val="005E7EC4"/>
    <w:rsid w:val="005F1677"/>
    <w:rsid w:val="005F1C94"/>
    <w:rsid w:val="005F2341"/>
    <w:rsid w:val="005F23CF"/>
    <w:rsid w:val="005F2C9B"/>
    <w:rsid w:val="005F33DB"/>
    <w:rsid w:val="005F3784"/>
    <w:rsid w:val="005F3897"/>
    <w:rsid w:val="005F38BC"/>
    <w:rsid w:val="005F4829"/>
    <w:rsid w:val="005F5C04"/>
    <w:rsid w:val="005F66A9"/>
    <w:rsid w:val="005F6EE6"/>
    <w:rsid w:val="005F79F2"/>
    <w:rsid w:val="00600996"/>
    <w:rsid w:val="00600C92"/>
    <w:rsid w:val="00600FD1"/>
    <w:rsid w:val="00601236"/>
    <w:rsid w:val="006028ED"/>
    <w:rsid w:val="0060336E"/>
    <w:rsid w:val="006033D0"/>
    <w:rsid w:val="00603EE6"/>
    <w:rsid w:val="00603FBA"/>
    <w:rsid w:val="0060434F"/>
    <w:rsid w:val="0060466C"/>
    <w:rsid w:val="00604701"/>
    <w:rsid w:val="00605633"/>
    <w:rsid w:val="0060569A"/>
    <w:rsid w:val="00605A07"/>
    <w:rsid w:val="00606453"/>
    <w:rsid w:val="00606B06"/>
    <w:rsid w:val="00607642"/>
    <w:rsid w:val="0060780F"/>
    <w:rsid w:val="00607F43"/>
    <w:rsid w:val="006107B7"/>
    <w:rsid w:val="00610B03"/>
    <w:rsid w:val="00612AE9"/>
    <w:rsid w:val="0061430C"/>
    <w:rsid w:val="00614CC0"/>
    <w:rsid w:val="00615765"/>
    <w:rsid w:val="0061796F"/>
    <w:rsid w:val="00617D6C"/>
    <w:rsid w:val="00620120"/>
    <w:rsid w:val="0062067D"/>
    <w:rsid w:val="00621622"/>
    <w:rsid w:val="006219F0"/>
    <w:rsid w:val="00621C2F"/>
    <w:rsid w:val="006223C6"/>
    <w:rsid w:val="00622499"/>
    <w:rsid w:val="006229C4"/>
    <w:rsid w:val="00623DDF"/>
    <w:rsid w:val="006248AA"/>
    <w:rsid w:val="00624AF0"/>
    <w:rsid w:val="00625003"/>
    <w:rsid w:val="006253EE"/>
    <w:rsid w:val="00625EA4"/>
    <w:rsid w:val="00625F15"/>
    <w:rsid w:val="00630A82"/>
    <w:rsid w:val="00632656"/>
    <w:rsid w:val="00632C5E"/>
    <w:rsid w:val="00632E07"/>
    <w:rsid w:val="006339C4"/>
    <w:rsid w:val="00635E40"/>
    <w:rsid w:val="00636B77"/>
    <w:rsid w:val="0063785B"/>
    <w:rsid w:val="00641AAA"/>
    <w:rsid w:val="006428AF"/>
    <w:rsid w:val="006433A3"/>
    <w:rsid w:val="006433E7"/>
    <w:rsid w:val="00643598"/>
    <w:rsid w:val="00643978"/>
    <w:rsid w:val="00643D41"/>
    <w:rsid w:val="00644652"/>
    <w:rsid w:val="00644E53"/>
    <w:rsid w:val="0064610A"/>
    <w:rsid w:val="00647A95"/>
    <w:rsid w:val="00650B28"/>
    <w:rsid w:val="00650CA9"/>
    <w:rsid w:val="00651457"/>
    <w:rsid w:val="00651C24"/>
    <w:rsid w:val="00651CDD"/>
    <w:rsid w:val="006527A5"/>
    <w:rsid w:val="0065329D"/>
    <w:rsid w:val="00653A4E"/>
    <w:rsid w:val="00653F42"/>
    <w:rsid w:val="0065538C"/>
    <w:rsid w:val="00655DB3"/>
    <w:rsid w:val="00656BB0"/>
    <w:rsid w:val="00656CE7"/>
    <w:rsid w:val="00657442"/>
    <w:rsid w:val="006601E9"/>
    <w:rsid w:val="00660446"/>
    <w:rsid w:val="00660848"/>
    <w:rsid w:val="00661827"/>
    <w:rsid w:val="00661859"/>
    <w:rsid w:val="00661A1A"/>
    <w:rsid w:val="00662212"/>
    <w:rsid w:val="00662B63"/>
    <w:rsid w:val="006630F1"/>
    <w:rsid w:val="00663F46"/>
    <w:rsid w:val="00664A3F"/>
    <w:rsid w:val="00664F35"/>
    <w:rsid w:val="0066500E"/>
    <w:rsid w:val="00665391"/>
    <w:rsid w:val="00665564"/>
    <w:rsid w:val="00665DE7"/>
    <w:rsid w:val="00667022"/>
    <w:rsid w:val="006707CB"/>
    <w:rsid w:val="0067155F"/>
    <w:rsid w:val="006729DB"/>
    <w:rsid w:val="00673672"/>
    <w:rsid w:val="00673E24"/>
    <w:rsid w:val="0067498C"/>
    <w:rsid w:val="00675D84"/>
    <w:rsid w:val="00676465"/>
    <w:rsid w:val="00676597"/>
    <w:rsid w:val="0067752E"/>
    <w:rsid w:val="006802A5"/>
    <w:rsid w:val="0068043D"/>
    <w:rsid w:val="00680488"/>
    <w:rsid w:val="00681121"/>
    <w:rsid w:val="0068154E"/>
    <w:rsid w:val="0068179E"/>
    <w:rsid w:val="00681FA6"/>
    <w:rsid w:val="00683A7D"/>
    <w:rsid w:val="006861E4"/>
    <w:rsid w:val="006863CB"/>
    <w:rsid w:val="00686717"/>
    <w:rsid w:val="00686A27"/>
    <w:rsid w:val="00686F2B"/>
    <w:rsid w:val="00690A37"/>
    <w:rsid w:val="00691431"/>
    <w:rsid w:val="006927CA"/>
    <w:rsid w:val="00692992"/>
    <w:rsid w:val="00692C17"/>
    <w:rsid w:val="00693016"/>
    <w:rsid w:val="006938E0"/>
    <w:rsid w:val="00693E80"/>
    <w:rsid w:val="00693F2E"/>
    <w:rsid w:val="006942DF"/>
    <w:rsid w:val="00694383"/>
    <w:rsid w:val="0069462D"/>
    <w:rsid w:val="00696001"/>
    <w:rsid w:val="00697020"/>
    <w:rsid w:val="00697A42"/>
    <w:rsid w:val="00697D08"/>
    <w:rsid w:val="006A074B"/>
    <w:rsid w:val="006A0DFB"/>
    <w:rsid w:val="006A1A24"/>
    <w:rsid w:val="006A1A96"/>
    <w:rsid w:val="006A2F55"/>
    <w:rsid w:val="006A4F3D"/>
    <w:rsid w:val="006A56FA"/>
    <w:rsid w:val="006A64B1"/>
    <w:rsid w:val="006A7BF4"/>
    <w:rsid w:val="006A7D32"/>
    <w:rsid w:val="006B31F3"/>
    <w:rsid w:val="006B3CD4"/>
    <w:rsid w:val="006B3D25"/>
    <w:rsid w:val="006B3E30"/>
    <w:rsid w:val="006B3E5E"/>
    <w:rsid w:val="006B4273"/>
    <w:rsid w:val="006B685B"/>
    <w:rsid w:val="006B6F1C"/>
    <w:rsid w:val="006C0CEA"/>
    <w:rsid w:val="006C158C"/>
    <w:rsid w:val="006C1D38"/>
    <w:rsid w:val="006C39DF"/>
    <w:rsid w:val="006C3A50"/>
    <w:rsid w:val="006C51D2"/>
    <w:rsid w:val="006C58F9"/>
    <w:rsid w:val="006C62C3"/>
    <w:rsid w:val="006C6574"/>
    <w:rsid w:val="006D2386"/>
    <w:rsid w:val="006D2689"/>
    <w:rsid w:val="006D2B2A"/>
    <w:rsid w:val="006D4D77"/>
    <w:rsid w:val="006D4F94"/>
    <w:rsid w:val="006D50C1"/>
    <w:rsid w:val="006D52A0"/>
    <w:rsid w:val="006D5BD3"/>
    <w:rsid w:val="006D6473"/>
    <w:rsid w:val="006D682A"/>
    <w:rsid w:val="006E0EA6"/>
    <w:rsid w:val="006E12FE"/>
    <w:rsid w:val="006E2451"/>
    <w:rsid w:val="006E27B5"/>
    <w:rsid w:val="006E3755"/>
    <w:rsid w:val="006E3AE5"/>
    <w:rsid w:val="006E3DDF"/>
    <w:rsid w:val="006E4D95"/>
    <w:rsid w:val="006E568F"/>
    <w:rsid w:val="006E5D06"/>
    <w:rsid w:val="006E6842"/>
    <w:rsid w:val="006F1320"/>
    <w:rsid w:val="006F1F9A"/>
    <w:rsid w:val="006F4C0F"/>
    <w:rsid w:val="006F4EC0"/>
    <w:rsid w:val="006F5304"/>
    <w:rsid w:val="006F55C6"/>
    <w:rsid w:val="006F5B53"/>
    <w:rsid w:val="006F6F1D"/>
    <w:rsid w:val="006F7BB2"/>
    <w:rsid w:val="00700734"/>
    <w:rsid w:val="0070183A"/>
    <w:rsid w:val="00701A2A"/>
    <w:rsid w:val="00702111"/>
    <w:rsid w:val="00702964"/>
    <w:rsid w:val="007030FF"/>
    <w:rsid w:val="0070397C"/>
    <w:rsid w:val="0070440A"/>
    <w:rsid w:val="00705540"/>
    <w:rsid w:val="00705CBB"/>
    <w:rsid w:val="00710221"/>
    <w:rsid w:val="00710228"/>
    <w:rsid w:val="0071161B"/>
    <w:rsid w:val="00713297"/>
    <w:rsid w:val="00713AAE"/>
    <w:rsid w:val="00716413"/>
    <w:rsid w:val="007168AA"/>
    <w:rsid w:val="00716F5D"/>
    <w:rsid w:val="007170AB"/>
    <w:rsid w:val="007174A1"/>
    <w:rsid w:val="007176D1"/>
    <w:rsid w:val="007211FB"/>
    <w:rsid w:val="0072225A"/>
    <w:rsid w:val="007223DB"/>
    <w:rsid w:val="007229DB"/>
    <w:rsid w:val="00725BA4"/>
    <w:rsid w:val="00725D0E"/>
    <w:rsid w:val="00726244"/>
    <w:rsid w:val="007262AE"/>
    <w:rsid w:val="00726457"/>
    <w:rsid w:val="007300FC"/>
    <w:rsid w:val="00730630"/>
    <w:rsid w:val="00731014"/>
    <w:rsid w:val="00731608"/>
    <w:rsid w:val="00732231"/>
    <w:rsid w:val="007345DC"/>
    <w:rsid w:val="00735345"/>
    <w:rsid w:val="007365BA"/>
    <w:rsid w:val="00736B59"/>
    <w:rsid w:val="00736EAF"/>
    <w:rsid w:val="00737156"/>
    <w:rsid w:val="00737245"/>
    <w:rsid w:val="00737623"/>
    <w:rsid w:val="00737684"/>
    <w:rsid w:val="007377B3"/>
    <w:rsid w:val="007379A4"/>
    <w:rsid w:val="00742CC2"/>
    <w:rsid w:val="0074371B"/>
    <w:rsid w:val="00743D82"/>
    <w:rsid w:val="00744D85"/>
    <w:rsid w:val="007458BE"/>
    <w:rsid w:val="00745BE0"/>
    <w:rsid w:val="00747599"/>
    <w:rsid w:val="0075060B"/>
    <w:rsid w:val="00750672"/>
    <w:rsid w:val="007508A4"/>
    <w:rsid w:val="0075174C"/>
    <w:rsid w:val="00751AF3"/>
    <w:rsid w:val="0075275F"/>
    <w:rsid w:val="00752A25"/>
    <w:rsid w:val="007538F7"/>
    <w:rsid w:val="00753B68"/>
    <w:rsid w:val="00754936"/>
    <w:rsid w:val="00754FC3"/>
    <w:rsid w:val="00756347"/>
    <w:rsid w:val="00757792"/>
    <w:rsid w:val="007600E4"/>
    <w:rsid w:val="00760755"/>
    <w:rsid w:val="00761317"/>
    <w:rsid w:val="00761468"/>
    <w:rsid w:val="00762520"/>
    <w:rsid w:val="00762547"/>
    <w:rsid w:val="00762A8F"/>
    <w:rsid w:val="00762EFE"/>
    <w:rsid w:val="00763020"/>
    <w:rsid w:val="0076315D"/>
    <w:rsid w:val="0076335D"/>
    <w:rsid w:val="00763A44"/>
    <w:rsid w:val="00764780"/>
    <w:rsid w:val="00764939"/>
    <w:rsid w:val="00764BA1"/>
    <w:rsid w:val="00764E83"/>
    <w:rsid w:val="0076748B"/>
    <w:rsid w:val="00767D3E"/>
    <w:rsid w:val="00771743"/>
    <w:rsid w:val="00771DA4"/>
    <w:rsid w:val="00772073"/>
    <w:rsid w:val="007723B1"/>
    <w:rsid w:val="0077353F"/>
    <w:rsid w:val="00775327"/>
    <w:rsid w:val="00775BEB"/>
    <w:rsid w:val="00775D13"/>
    <w:rsid w:val="0077777D"/>
    <w:rsid w:val="007778F6"/>
    <w:rsid w:val="007810B9"/>
    <w:rsid w:val="0078141D"/>
    <w:rsid w:val="007822A1"/>
    <w:rsid w:val="007830BE"/>
    <w:rsid w:val="00783341"/>
    <w:rsid w:val="00783951"/>
    <w:rsid w:val="00785364"/>
    <w:rsid w:val="007873E7"/>
    <w:rsid w:val="00787555"/>
    <w:rsid w:val="00787921"/>
    <w:rsid w:val="00787B63"/>
    <w:rsid w:val="0079024F"/>
    <w:rsid w:val="00790584"/>
    <w:rsid w:val="00790CA9"/>
    <w:rsid w:val="00791137"/>
    <w:rsid w:val="007917DB"/>
    <w:rsid w:val="00792024"/>
    <w:rsid w:val="00792031"/>
    <w:rsid w:val="007922E6"/>
    <w:rsid w:val="00793906"/>
    <w:rsid w:val="007950C4"/>
    <w:rsid w:val="007A18A1"/>
    <w:rsid w:val="007A44BE"/>
    <w:rsid w:val="007A47A0"/>
    <w:rsid w:val="007A4904"/>
    <w:rsid w:val="007A4AEF"/>
    <w:rsid w:val="007A631C"/>
    <w:rsid w:val="007A727E"/>
    <w:rsid w:val="007A7B08"/>
    <w:rsid w:val="007B0635"/>
    <w:rsid w:val="007B2B17"/>
    <w:rsid w:val="007B311F"/>
    <w:rsid w:val="007B3540"/>
    <w:rsid w:val="007B39EE"/>
    <w:rsid w:val="007B698B"/>
    <w:rsid w:val="007C0FF8"/>
    <w:rsid w:val="007C14BE"/>
    <w:rsid w:val="007C1CD6"/>
    <w:rsid w:val="007C1D37"/>
    <w:rsid w:val="007C1E20"/>
    <w:rsid w:val="007C2633"/>
    <w:rsid w:val="007C2FF9"/>
    <w:rsid w:val="007C32B7"/>
    <w:rsid w:val="007C3404"/>
    <w:rsid w:val="007C36B5"/>
    <w:rsid w:val="007C3AE8"/>
    <w:rsid w:val="007C4879"/>
    <w:rsid w:val="007C4A64"/>
    <w:rsid w:val="007C5374"/>
    <w:rsid w:val="007C56A7"/>
    <w:rsid w:val="007C5E5C"/>
    <w:rsid w:val="007D164A"/>
    <w:rsid w:val="007D170E"/>
    <w:rsid w:val="007D1E00"/>
    <w:rsid w:val="007D4265"/>
    <w:rsid w:val="007D4482"/>
    <w:rsid w:val="007D4A98"/>
    <w:rsid w:val="007D4F2C"/>
    <w:rsid w:val="007D66D4"/>
    <w:rsid w:val="007D6EDE"/>
    <w:rsid w:val="007D6FE7"/>
    <w:rsid w:val="007D78E3"/>
    <w:rsid w:val="007E0DA3"/>
    <w:rsid w:val="007E16BF"/>
    <w:rsid w:val="007E1AEE"/>
    <w:rsid w:val="007E218B"/>
    <w:rsid w:val="007E297F"/>
    <w:rsid w:val="007E2F15"/>
    <w:rsid w:val="007E50BC"/>
    <w:rsid w:val="007E5951"/>
    <w:rsid w:val="007E5D89"/>
    <w:rsid w:val="007F00DD"/>
    <w:rsid w:val="007F0141"/>
    <w:rsid w:val="007F0517"/>
    <w:rsid w:val="007F0663"/>
    <w:rsid w:val="007F1D34"/>
    <w:rsid w:val="007F3396"/>
    <w:rsid w:val="007F4FC9"/>
    <w:rsid w:val="007F6DEA"/>
    <w:rsid w:val="007F6F7D"/>
    <w:rsid w:val="007F70F3"/>
    <w:rsid w:val="00800B36"/>
    <w:rsid w:val="00801759"/>
    <w:rsid w:val="00801EF3"/>
    <w:rsid w:val="008024FE"/>
    <w:rsid w:val="00803144"/>
    <w:rsid w:val="00803857"/>
    <w:rsid w:val="008038F6"/>
    <w:rsid w:val="00803EBA"/>
    <w:rsid w:val="00804003"/>
    <w:rsid w:val="00804B57"/>
    <w:rsid w:val="00805889"/>
    <w:rsid w:val="00805E37"/>
    <w:rsid w:val="00805F84"/>
    <w:rsid w:val="008065A1"/>
    <w:rsid w:val="008071AB"/>
    <w:rsid w:val="008075FB"/>
    <w:rsid w:val="008100A4"/>
    <w:rsid w:val="0081075E"/>
    <w:rsid w:val="00810B2B"/>
    <w:rsid w:val="00811106"/>
    <w:rsid w:val="00811836"/>
    <w:rsid w:val="0081479B"/>
    <w:rsid w:val="00817F91"/>
    <w:rsid w:val="00817FCD"/>
    <w:rsid w:val="0082101E"/>
    <w:rsid w:val="00821A39"/>
    <w:rsid w:val="00821CBC"/>
    <w:rsid w:val="008224FD"/>
    <w:rsid w:val="00822984"/>
    <w:rsid w:val="00822A00"/>
    <w:rsid w:val="0082327C"/>
    <w:rsid w:val="008246D9"/>
    <w:rsid w:val="00824767"/>
    <w:rsid w:val="008249CD"/>
    <w:rsid w:val="008255D2"/>
    <w:rsid w:val="00825948"/>
    <w:rsid w:val="00825C77"/>
    <w:rsid w:val="00825D3C"/>
    <w:rsid w:val="00825D91"/>
    <w:rsid w:val="00826639"/>
    <w:rsid w:val="008269E2"/>
    <w:rsid w:val="008271E3"/>
    <w:rsid w:val="00827321"/>
    <w:rsid w:val="008275F9"/>
    <w:rsid w:val="0082798C"/>
    <w:rsid w:val="00827AD8"/>
    <w:rsid w:val="00832318"/>
    <w:rsid w:val="008323B0"/>
    <w:rsid w:val="008339C5"/>
    <w:rsid w:val="00834185"/>
    <w:rsid w:val="008342AA"/>
    <w:rsid w:val="00834976"/>
    <w:rsid w:val="0083503F"/>
    <w:rsid w:val="008352CC"/>
    <w:rsid w:val="00836578"/>
    <w:rsid w:val="00836C86"/>
    <w:rsid w:val="00836F8A"/>
    <w:rsid w:val="00837525"/>
    <w:rsid w:val="0084023E"/>
    <w:rsid w:val="008402FE"/>
    <w:rsid w:val="00841061"/>
    <w:rsid w:val="00841659"/>
    <w:rsid w:val="00842E94"/>
    <w:rsid w:val="008437EC"/>
    <w:rsid w:val="0084428F"/>
    <w:rsid w:val="00844E06"/>
    <w:rsid w:val="008451E7"/>
    <w:rsid w:val="008452CE"/>
    <w:rsid w:val="008453A0"/>
    <w:rsid w:val="00845A79"/>
    <w:rsid w:val="00846510"/>
    <w:rsid w:val="00846D3E"/>
    <w:rsid w:val="00846DC9"/>
    <w:rsid w:val="00847707"/>
    <w:rsid w:val="00847C70"/>
    <w:rsid w:val="008510AF"/>
    <w:rsid w:val="0085126E"/>
    <w:rsid w:val="00851B21"/>
    <w:rsid w:val="008534CA"/>
    <w:rsid w:val="008542D8"/>
    <w:rsid w:val="008543CA"/>
    <w:rsid w:val="00854454"/>
    <w:rsid w:val="008555C1"/>
    <w:rsid w:val="00857E28"/>
    <w:rsid w:val="0086009F"/>
    <w:rsid w:val="00860221"/>
    <w:rsid w:val="00860EC8"/>
    <w:rsid w:val="00861524"/>
    <w:rsid w:val="00861FF2"/>
    <w:rsid w:val="008620A3"/>
    <w:rsid w:val="00863157"/>
    <w:rsid w:val="00863C97"/>
    <w:rsid w:val="00863D1F"/>
    <w:rsid w:val="00864045"/>
    <w:rsid w:val="00866C20"/>
    <w:rsid w:val="00867D75"/>
    <w:rsid w:val="008719E4"/>
    <w:rsid w:val="008735F8"/>
    <w:rsid w:val="00873D5E"/>
    <w:rsid w:val="00874456"/>
    <w:rsid w:val="00874FF2"/>
    <w:rsid w:val="0087540B"/>
    <w:rsid w:val="008754D1"/>
    <w:rsid w:val="008769BC"/>
    <w:rsid w:val="00877405"/>
    <w:rsid w:val="008775E0"/>
    <w:rsid w:val="00877905"/>
    <w:rsid w:val="00877C34"/>
    <w:rsid w:val="0088039E"/>
    <w:rsid w:val="008809E7"/>
    <w:rsid w:val="008820A5"/>
    <w:rsid w:val="0088225D"/>
    <w:rsid w:val="00883921"/>
    <w:rsid w:val="00884EAB"/>
    <w:rsid w:val="00884EF7"/>
    <w:rsid w:val="0088549D"/>
    <w:rsid w:val="00885B05"/>
    <w:rsid w:val="00885F80"/>
    <w:rsid w:val="0088692B"/>
    <w:rsid w:val="00887138"/>
    <w:rsid w:val="008871C3"/>
    <w:rsid w:val="0088727F"/>
    <w:rsid w:val="008874C2"/>
    <w:rsid w:val="00890160"/>
    <w:rsid w:val="00890189"/>
    <w:rsid w:val="008901D4"/>
    <w:rsid w:val="008903B2"/>
    <w:rsid w:val="008903BC"/>
    <w:rsid w:val="00890D68"/>
    <w:rsid w:val="0089137B"/>
    <w:rsid w:val="008915CD"/>
    <w:rsid w:val="00891B6A"/>
    <w:rsid w:val="0089245C"/>
    <w:rsid w:val="00892C9D"/>
    <w:rsid w:val="008933AE"/>
    <w:rsid w:val="00893C17"/>
    <w:rsid w:val="008942C9"/>
    <w:rsid w:val="008950BF"/>
    <w:rsid w:val="00896233"/>
    <w:rsid w:val="008966CC"/>
    <w:rsid w:val="008972BA"/>
    <w:rsid w:val="00897E8B"/>
    <w:rsid w:val="00897FF0"/>
    <w:rsid w:val="008A064F"/>
    <w:rsid w:val="008A0661"/>
    <w:rsid w:val="008A1A1E"/>
    <w:rsid w:val="008A1E8C"/>
    <w:rsid w:val="008A232B"/>
    <w:rsid w:val="008A23F5"/>
    <w:rsid w:val="008A52C0"/>
    <w:rsid w:val="008A5879"/>
    <w:rsid w:val="008A5A99"/>
    <w:rsid w:val="008A5ECE"/>
    <w:rsid w:val="008A7128"/>
    <w:rsid w:val="008A7402"/>
    <w:rsid w:val="008B0831"/>
    <w:rsid w:val="008B0A06"/>
    <w:rsid w:val="008B1A15"/>
    <w:rsid w:val="008B2793"/>
    <w:rsid w:val="008B2876"/>
    <w:rsid w:val="008B2884"/>
    <w:rsid w:val="008B2B57"/>
    <w:rsid w:val="008B406A"/>
    <w:rsid w:val="008B4166"/>
    <w:rsid w:val="008B69E7"/>
    <w:rsid w:val="008B79D1"/>
    <w:rsid w:val="008C0E53"/>
    <w:rsid w:val="008C0E64"/>
    <w:rsid w:val="008C19AB"/>
    <w:rsid w:val="008C1B38"/>
    <w:rsid w:val="008C24EC"/>
    <w:rsid w:val="008C3256"/>
    <w:rsid w:val="008C45CC"/>
    <w:rsid w:val="008C46E7"/>
    <w:rsid w:val="008C5E14"/>
    <w:rsid w:val="008C7016"/>
    <w:rsid w:val="008C7518"/>
    <w:rsid w:val="008C75FC"/>
    <w:rsid w:val="008D1161"/>
    <w:rsid w:val="008D143C"/>
    <w:rsid w:val="008D1540"/>
    <w:rsid w:val="008D1877"/>
    <w:rsid w:val="008D2864"/>
    <w:rsid w:val="008D2971"/>
    <w:rsid w:val="008D2CE2"/>
    <w:rsid w:val="008D307F"/>
    <w:rsid w:val="008D33AD"/>
    <w:rsid w:val="008D351B"/>
    <w:rsid w:val="008D43AD"/>
    <w:rsid w:val="008D460C"/>
    <w:rsid w:val="008D4BAD"/>
    <w:rsid w:val="008D63F3"/>
    <w:rsid w:val="008D7C89"/>
    <w:rsid w:val="008E0439"/>
    <w:rsid w:val="008E1502"/>
    <w:rsid w:val="008E1BF0"/>
    <w:rsid w:val="008E1FB9"/>
    <w:rsid w:val="008E2F73"/>
    <w:rsid w:val="008E47AD"/>
    <w:rsid w:val="008E4F39"/>
    <w:rsid w:val="008E4F50"/>
    <w:rsid w:val="008E56C7"/>
    <w:rsid w:val="008E7919"/>
    <w:rsid w:val="008F119B"/>
    <w:rsid w:val="008F240A"/>
    <w:rsid w:val="008F2C85"/>
    <w:rsid w:val="008F43F2"/>
    <w:rsid w:val="008F4985"/>
    <w:rsid w:val="008F532A"/>
    <w:rsid w:val="008F53C5"/>
    <w:rsid w:val="008F67AC"/>
    <w:rsid w:val="008F6A56"/>
    <w:rsid w:val="009002AA"/>
    <w:rsid w:val="00901A80"/>
    <w:rsid w:val="00902C01"/>
    <w:rsid w:val="00903047"/>
    <w:rsid w:val="009033B7"/>
    <w:rsid w:val="00903678"/>
    <w:rsid w:val="00904701"/>
    <w:rsid w:val="00904D31"/>
    <w:rsid w:val="0090657E"/>
    <w:rsid w:val="009073C4"/>
    <w:rsid w:val="009102AF"/>
    <w:rsid w:val="00910640"/>
    <w:rsid w:val="00911442"/>
    <w:rsid w:val="00911FA3"/>
    <w:rsid w:val="00912025"/>
    <w:rsid w:val="009134A8"/>
    <w:rsid w:val="00913F57"/>
    <w:rsid w:val="00916AD9"/>
    <w:rsid w:val="00916F72"/>
    <w:rsid w:val="00917852"/>
    <w:rsid w:val="00917971"/>
    <w:rsid w:val="009202D3"/>
    <w:rsid w:val="0092133E"/>
    <w:rsid w:val="00921914"/>
    <w:rsid w:val="00922393"/>
    <w:rsid w:val="00922438"/>
    <w:rsid w:val="00923DC3"/>
    <w:rsid w:val="00923F75"/>
    <w:rsid w:val="00924964"/>
    <w:rsid w:val="00924E89"/>
    <w:rsid w:val="00925776"/>
    <w:rsid w:val="009257D8"/>
    <w:rsid w:val="009260D2"/>
    <w:rsid w:val="00927257"/>
    <w:rsid w:val="00927478"/>
    <w:rsid w:val="00927B11"/>
    <w:rsid w:val="00927F71"/>
    <w:rsid w:val="0093030B"/>
    <w:rsid w:val="00930BCC"/>
    <w:rsid w:val="009315CC"/>
    <w:rsid w:val="00931967"/>
    <w:rsid w:val="0093204A"/>
    <w:rsid w:val="009322CB"/>
    <w:rsid w:val="009344C3"/>
    <w:rsid w:val="00935E16"/>
    <w:rsid w:val="00935F5A"/>
    <w:rsid w:val="00940FE3"/>
    <w:rsid w:val="009414CC"/>
    <w:rsid w:val="00941573"/>
    <w:rsid w:val="00941DAA"/>
    <w:rsid w:val="0094281C"/>
    <w:rsid w:val="00942F2A"/>
    <w:rsid w:val="00943843"/>
    <w:rsid w:val="009442A0"/>
    <w:rsid w:val="00944471"/>
    <w:rsid w:val="00944EEB"/>
    <w:rsid w:val="00944F35"/>
    <w:rsid w:val="00946658"/>
    <w:rsid w:val="009477AC"/>
    <w:rsid w:val="00947BD3"/>
    <w:rsid w:val="00950ACA"/>
    <w:rsid w:val="00950E55"/>
    <w:rsid w:val="00951612"/>
    <w:rsid w:val="0095187B"/>
    <w:rsid w:val="00951E11"/>
    <w:rsid w:val="00953E17"/>
    <w:rsid w:val="00953FE3"/>
    <w:rsid w:val="00954DA3"/>
    <w:rsid w:val="00954FC1"/>
    <w:rsid w:val="0095533C"/>
    <w:rsid w:val="00955C42"/>
    <w:rsid w:val="009571ED"/>
    <w:rsid w:val="009576AD"/>
    <w:rsid w:val="00957948"/>
    <w:rsid w:val="009579FB"/>
    <w:rsid w:val="00957AEA"/>
    <w:rsid w:val="00957EEB"/>
    <w:rsid w:val="00957EF2"/>
    <w:rsid w:val="009608B4"/>
    <w:rsid w:val="0096239C"/>
    <w:rsid w:val="00962A6C"/>
    <w:rsid w:val="00962D35"/>
    <w:rsid w:val="009638CA"/>
    <w:rsid w:val="009655F6"/>
    <w:rsid w:val="00966A44"/>
    <w:rsid w:val="00966C02"/>
    <w:rsid w:val="00970670"/>
    <w:rsid w:val="0097099F"/>
    <w:rsid w:val="00970E82"/>
    <w:rsid w:val="00971BFB"/>
    <w:rsid w:val="00971EC4"/>
    <w:rsid w:val="00971F37"/>
    <w:rsid w:val="00973EFC"/>
    <w:rsid w:val="00973F84"/>
    <w:rsid w:val="00974165"/>
    <w:rsid w:val="00974280"/>
    <w:rsid w:val="0097494B"/>
    <w:rsid w:val="0097585B"/>
    <w:rsid w:val="00977134"/>
    <w:rsid w:val="0098159C"/>
    <w:rsid w:val="009823CE"/>
    <w:rsid w:val="0098290B"/>
    <w:rsid w:val="009829D0"/>
    <w:rsid w:val="009832FB"/>
    <w:rsid w:val="00983D06"/>
    <w:rsid w:val="0098407B"/>
    <w:rsid w:val="00984704"/>
    <w:rsid w:val="00985DB8"/>
    <w:rsid w:val="00986757"/>
    <w:rsid w:val="009872E6"/>
    <w:rsid w:val="009874CA"/>
    <w:rsid w:val="009903F3"/>
    <w:rsid w:val="0099297F"/>
    <w:rsid w:val="00992F3A"/>
    <w:rsid w:val="0099346F"/>
    <w:rsid w:val="00994874"/>
    <w:rsid w:val="009953C4"/>
    <w:rsid w:val="009953EF"/>
    <w:rsid w:val="009A0039"/>
    <w:rsid w:val="009A0851"/>
    <w:rsid w:val="009A1387"/>
    <w:rsid w:val="009A147E"/>
    <w:rsid w:val="009A1F76"/>
    <w:rsid w:val="009A22BB"/>
    <w:rsid w:val="009A472F"/>
    <w:rsid w:val="009A4D79"/>
    <w:rsid w:val="009A4E92"/>
    <w:rsid w:val="009A5C7B"/>
    <w:rsid w:val="009B0724"/>
    <w:rsid w:val="009B17ED"/>
    <w:rsid w:val="009B188D"/>
    <w:rsid w:val="009B19EA"/>
    <w:rsid w:val="009B2060"/>
    <w:rsid w:val="009B23BC"/>
    <w:rsid w:val="009B2815"/>
    <w:rsid w:val="009B28C9"/>
    <w:rsid w:val="009B3008"/>
    <w:rsid w:val="009B4214"/>
    <w:rsid w:val="009B4364"/>
    <w:rsid w:val="009B4A77"/>
    <w:rsid w:val="009B60AC"/>
    <w:rsid w:val="009C013A"/>
    <w:rsid w:val="009C02E4"/>
    <w:rsid w:val="009C09DE"/>
    <w:rsid w:val="009C0C1A"/>
    <w:rsid w:val="009C1B6E"/>
    <w:rsid w:val="009C53A3"/>
    <w:rsid w:val="009C6037"/>
    <w:rsid w:val="009C7CB3"/>
    <w:rsid w:val="009D0D49"/>
    <w:rsid w:val="009D29DE"/>
    <w:rsid w:val="009D2D2C"/>
    <w:rsid w:val="009D477E"/>
    <w:rsid w:val="009D47C3"/>
    <w:rsid w:val="009D5A2E"/>
    <w:rsid w:val="009D6906"/>
    <w:rsid w:val="009D6C21"/>
    <w:rsid w:val="009D76BA"/>
    <w:rsid w:val="009D77F5"/>
    <w:rsid w:val="009D7B67"/>
    <w:rsid w:val="009E09F0"/>
    <w:rsid w:val="009E0E06"/>
    <w:rsid w:val="009E1A68"/>
    <w:rsid w:val="009E37B2"/>
    <w:rsid w:val="009E3BFA"/>
    <w:rsid w:val="009E3EDC"/>
    <w:rsid w:val="009E5521"/>
    <w:rsid w:val="009E55C1"/>
    <w:rsid w:val="009E5FAE"/>
    <w:rsid w:val="009E61E5"/>
    <w:rsid w:val="009E67D1"/>
    <w:rsid w:val="009E68EC"/>
    <w:rsid w:val="009E75AB"/>
    <w:rsid w:val="009F1C97"/>
    <w:rsid w:val="009F1DB5"/>
    <w:rsid w:val="009F43CB"/>
    <w:rsid w:val="009F5836"/>
    <w:rsid w:val="00A00C31"/>
    <w:rsid w:val="00A03231"/>
    <w:rsid w:val="00A03746"/>
    <w:rsid w:val="00A03ED8"/>
    <w:rsid w:val="00A04BA7"/>
    <w:rsid w:val="00A04FD8"/>
    <w:rsid w:val="00A05E42"/>
    <w:rsid w:val="00A06A27"/>
    <w:rsid w:val="00A06DCE"/>
    <w:rsid w:val="00A07C33"/>
    <w:rsid w:val="00A114A4"/>
    <w:rsid w:val="00A11C53"/>
    <w:rsid w:val="00A12A9B"/>
    <w:rsid w:val="00A13649"/>
    <w:rsid w:val="00A14E3D"/>
    <w:rsid w:val="00A1553D"/>
    <w:rsid w:val="00A158EF"/>
    <w:rsid w:val="00A17EDB"/>
    <w:rsid w:val="00A20945"/>
    <w:rsid w:val="00A20D56"/>
    <w:rsid w:val="00A210A2"/>
    <w:rsid w:val="00A2148D"/>
    <w:rsid w:val="00A2188B"/>
    <w:rsid w:val="00A22267"/>
    <w:rsid w:val="00A222BD"/>
    <w:rsid w:val="00A22427"/>
    <w:rsid w:val="00A224DD"/>
    <w:rsid w:val="00A23088"/>
    <w:rsid w:val="00A23723"/>
    <w:rsid w:val="00A23FA8"/>
    <w:rsid w:val="00A24ED5"/>
    <w:rsid w:val="00A2701B"/>
    <w:rsid w:val="00A27C85"/>
    <w:rsid w:val="00A30DB9"/>
    <w:rsid w:val="00A30F0E"/>
    <w:rsid w:val="00A3298C"/>
    <w:rsid w:val="00A33E67"/>
    <w:rsid w:val="00A343CA"/>
    <w:rsid w:val="00A35919"/>
    <w:rsid w:val="00A36999"/>
    <w:rsid w:val="00A36AC5"/>
    <w:rsid w:val="00A36B2D"/>
    <w:rsid w:val="00A36CB0"/>
    <w:rsid w:val="00A36EF5"/>
    <w:rsid w:val="00A407CC"/>
    <w:rsid w:val="00A41675"/>
    <w:rsid w:val="00A418D1"/>
    <w:rsid w:val="00A42159"/>
    <w:rsid w:val="00A42927"/>
    <w:rsid w:val="00A43852"/>
    <w:rsid w:val="00A43CF6"/>
    <w:rsid w:val="00A449FF"/>
    <w:rsid w:val="00A44C55"/>
    <w:rsid w:val="00A4510F"/>
    <w:rsid w:val="00A455D8"/>
    <w:rsid w:val="00A457E9"/>
    <w:rsid w:val="00A50CDD"/>
    <w:rsid w:val="00A50D4B"/>
    <w:rsid w:val="00A51868"/>
    <w:rsid w:val="00A5209D"/>
    <w:rsid w:val="00A52678"/>
    <w:rsid w:val="00A53AFD"/>
    <w:rsid w:val="00A54339"/>
    <w:rsid w:val="00A55B9E"/>
    <w:rsid w:val="00A56748"/>
    <w:rsid w:val="00A573A7"/>
    <w:rsid w:val="00A57A05"/>
    <w:rsid w:val="00A60713"/>
    <w:rsid w:val="00A60DD0"/>
    <w:rsid w:val="00A61042"/>
    <w:rsid w:val="00A61F66"/>
    <w:rsid w:val="00A62256"/>
    <w:rsid w:val="00A64DEC"/>
    <w:rsid w:val="00A665A9"/>
    <w:rsid w:val="00A66BBB"/>
    <w:rsid w:val="00A66CEB"/>
    <w:rsid w:val="00A67EAE"/>
    <w:rsid w:val="00A703D4"/>
    <w:rsid w:val="00A705A2"/>
    <w:rsid w:val="00A70839"/>
    <w:rsid w:val="00A70B86"/>
    <w:rsid w:val="00A71401"/>
    <w:rsid w:val="00A71481"/>
    <w:rsid w:val="00A71765"/>
    <w:rsid w:val="00A73C58"/>
    <w:rsid w:val="00A73D1A"/>
    <w:rsid w:val="00A7455E"/>
    <w:rsid w:val="00A761CF"/>
    <w:rsid w:val="00A77445"/>
    <w:rsid w:val="00A77CEF"/>
    <w:rsid w:val="00A77FC9"/>
    <w:rsid w:val="00A8054C"/>
    <w:rsid w:val="00A8084A"/>
    <w:rsid w:val="00A80AAA"/>
    <w:rsid w:val="00A81431"/>
    <w:rsid w:val="00A81601"/>
    <w:rsid w:val="00A81B38"/>
    <w:rsid w:val="00A81C4F"/>
    <w:rsid w:val="00A81C5F"/>
    <w:rsid w:val="00A83570"/>
    <w:rsid w:val="00A83851"/>
    <w:rsid w:val="00A83D1F"/>
    <w:rsid w:val="00A83EC4"/>
    <w:rsid w:val="00A83FEB"/>
    <w:rsid w:val="00A853C1"/>
    <w:rsid w:val="00A85A1F"/>
    <w:rsid w:val="00A85B70"/>
    <w:rsid w:val="00A86897"/>
    <w:rsid w:val="00A90A43"/>
    <w:rsid w:val="00A90DAB"/>
    <w:rsid w:val="00A914EE"/>
    <w:rsid w:val="00A91996"/>
    <w:rsid w:val="00A92059"/>
    <w:rsid w:val="00A92552"/>
    <w:rsid w:val="00A933B3"/>
    <w:rsid w:val="00A933B9"/>
    <w:rsid w:val="00A93859"/>
    <w:rsid w:val="00A93988"/>
    <w:rsid w:val="00A93EEC"/>
    <w:rsid w:val="00A93FC0"/>
    <w:rsid w:val="00A944C8"/>
    <w:rsid w:val="00A95E1A"/>
    <w:rsid w:val="00A960B2"/>
    <w:rsid w:val="00A961F1"/>
    <w:rsid w:val="00A97031"/>
    <w:rsid w:val="00A97A96"/>
    <w:rsid w:val="00AA00FB"/>
    <w:rsid w:val="00AA084A"/>
    <w:rsid w:val="00AA1105"/>
    <w:rsid w:val="00AA2BEA"/>
    <w:rsid w:val="00AA3AB2"/>
    <w:rsid w:val="00AA4EAA"/>
    <w:rsid w:val="00AA527D"/>
    <w:rsid w:val="00AA568B"/>
    <w:rsid w:val="00AA6894"/>
    <w:rsid w:val="00AA69BC"/>
    <w:rsid w:val="00AA760D"/>
    <w:rsid w:val="00AB04E5"/>
    <w:rsid w:val="00AB05C7"/>
    <w:rsid w:val="00AB0ACB"/>
    <w:rsid w:val="00AB33C8"/>
    <w:rsid w:val="00AB3B25"/>
    <w:rsid w:val="00AB3CAC"/>
    <w:rsid w:val="00AB4407"/>
    <w:rsid w:val="00AB5366"/>
    <w:rsid w:val="00AB5545"/>
    <w:rsid w:val="00AB57B6"/>
    <w:rsid w:val="00AB6CD5"/>
    <w:rsid w:val="00AB76FF"/>
    <w:rsid w:val="00AB7A6C"/>
    <w:rsid w:val="00AC13D5"/>
    <w:rsid w:val="00AC157C"/>
    <w:rsid w:val="00AC249A"/>
    <w:rsid w:val="00AC311C"/>
    <w:rsid w:val="00AC337C"/>
    <w:rsid w:val="00AC345E"/>
    <w:rsid w:val="00AC3663"/>
    <w:rsid w:val="00AC374D"/>
    <w:rsid w:val="00AC5016"/>
    <w:rsid w:val="00AC5D60"/>
    <w:rsid w:val="00AD0C2D"/>
    <w:rsid w:val="00AD0DA0"/>
    <w:rsid w:val="00AD1158"/>
    <w:rsid w:val="00AD1287"/>
    <w:rsid w:val="00AD14F3"/>
    <w:rsid w:val="00AD19AC"/>
    <w:rsid w:val="00AD2116"/>
    <w:rsid w:val="00AD369B"/>
    <w:rsid w:val="00AD3BF2"/>
    <w:rsid w:val="00AD663E"/>
    <w:rsid w:val="00AD6987"/>
    <w:rsid w:val="00AD6C3D"/>
    <w:rsid w:val="00AD6EC6"/>
    <w:rsid w:val="00AD6FF8"/>
    <w:rsid w:val="00AD72BB"/>
    <w:rsid w:val="00AD7338"/>
    <w:rsid w:val="00AD7581"/>
    <w:rsid w:val="00AE03CB"/>
    <w:rsid w:val="00AE0B8D"/>
    <w:rsid w:val="00AE0F55"/>
    <w:rsid w:val="00AE0F9D"/>
    <w:rsid w:val="00AE2374"/>
    <w:rsid w:val="00AE2388"/>
    <w:rsid w:val="00AE260C"/>
    <w:rsid w:val="00AE2759"/>
    <w:rsid w:val="00AE2FD9"/>
    <w:rsid w:val="00AE3064"/>
    <w:rsid w:val="00AE3141"/>
    <w:rsid w:val="00AE387B"/>
    <w:rsid w:val="00AE3D9E"/>
    <w:rsid w:val="00AE44AC"/>
    <w:rsid w:val="00AE726A"/>
    <w:rsid w:val="00AE78C4"/>
    <w:rsid w:val="00AE78E4"/>
    <w:rsid w:val="00AF044E"/>
    <w:rsid w:val="00AF29CE"/>
    <w:rsid w:val="00AF2DE8"/>
    <w:rsid w:val="00AF2F1B"/>
    <w:rsid w:val="00AF31C1"/>
    <w:rsid w:val="00AF3637"/>
    <w:rsid w:val="00AF36BB"/>
    <w:rsid w:val="00AF4169"/>
    <w:rsid w:val="00AF538B"/>
    <w:rsid w:val="00B000B7"/>
    <w:rsid w:val="00B0116B"/>
    <w:rsid w:val="00B014FE"/>
    <w:rsid w:val="00B023CE"/>
    <w:rsid w:val="00B028F7"/>
    <w:rsid w:val="00B031A0"/>
    <w:rsid w:val="00B03614"/>
    <w:rsid w:val="00B03793"/>
    <w:rsid w:val="00B03D2E"/>
    <w:rsid w:val="00B03EE8"/>
    <w:rsid w:val="00B03FAA"/>
    <w:rsid w:val="00B042F2"/>
    <w:rsid w:val="00B04796"/>
    <w:rsid w:val="00B0632B"/>
    <w:rsid w:val="00B06FA9"/>
    <w:rsid w:val="00B06FF4"/>
    <w:rsid w:val="00B071D2"/>
    <w:rsid w:val="00B0740A"/>
    <w:rsid w:val="00B106AE"/>
    <w:rsid w:val="00B118CB"/>
    <w:rsid w:val="00B13AA7"/>
    <w:rsid w:val="00B13F7D"/>
    <w:rsid w:val="00B1560A"/>
    <w:rsid w:val="00B15F3D"/>
    <w:rsid w:val="00B16042"/>
    <w:rsid w:val="00B16D2D"/>
    <w:rsid w:val="00B16D61"/>
    <w:rsid w:val="00B17A1B"/>
    <w:rsid w:val="00B21357"/>
    <w:rsid w:val="00B2241B"/>
    <w:rsid w:val="00B22730"/>
    <w:rsid w:val="00B22B33"/>
    <w:rsid w:val="00B23B15"/>
    <w:rsid w:val="00B24259"/>
    <w:rsid w:val="00B2496D"/>
    <w:rsid w:val="00B25236"/>
    <w:rsid w:val="00B26B21"/>
    <w:rsid w:val="00B279DD"/>
    <w:rsid w:val="00B30970"/>
    <w:rsid w:val="00B31843"/>
    <w:rsid w:val="00B325D9"/>
    <w:rsid w:val="00B3395D"/>
    <w:rsid w:val="00B34576"/>
    <w:rsid w:val="00B348F2"/>
    <w:rsid w:val="00B34FE2"/>
    <w:rsid w:val="00B35804"/>
    <w:rsid w:val="00B35864"/>
    <w:rsid w:val="00B360C9"/>
    <w:rsid w:val="00B368F8"/>
    <w:rsid w:val="00B40A0B"/>
    <w:rsid w:val="00B41E6C"/>
    <w:rsid w:val="00B41E92"/>
    <w:rsid w:val="00B423C3"/>
    <w:rsid w:val="00B4376A"/>
    <w:rsid w:val="00B44533"/>
    <w:rsid w:val="00B44592"/>
    <w:rsid w:val="00B44A5D"/>
    <w:rsid w:val="00B44CE5"/>
    <w:rsid w:val="00B45A9D"/>
    <w:rsid w:val="00B462D9"/>
    <w:rsid w:val="00B4746A"/>
    <w:rsid w:val="00B47979"/>
    <w:rsid w:val="00B47AEF"/>
    <w:rsid w:val="00B47C0A"/>
    <w:rsid w:val="00B51304"/>
    <w:rsid w:val="00B51A69"/>
    <w:rsid w:val="00B53047"/>
    <w:rsid w:val="00B54235"/>
    <w:rsid w:val="00B542FD"/>
    <w:rsid w:val="00B55960"/>
    <w:rsid w:val="00B566A1"/>
    <w:rsid w:val="00B56AD5"/>
    <w:rsid w:val="00B56D5A"/>
    <w:rsid w:val="00B6012F"/>
    <w:rsid w:val="00B60C8D"/>
    <w:rsid w:val="00B6238B"/>
    <w:rsid w:val="00B6312B"/>
    <w:rsid w:val="00B632F4"/>
    <w:rsid w:val="00B64986"/>
    <w:rsid w:val="00B64DC6"/>
    <w:rsid w:val="00B64E4E"/>
    <w:rsid w:val="00B64E50"/>
    <w:rsid w:val="00B65D85"/>
    <w:rsid w:val="00B67E8D"/>
    <w:rsid w:val="00B7055D"/>
    <w:rsid w:val="00B70853"/>
    <w:rsid w:val="00B70B0B"/>
    <w:rsid w:val="00B725E3"/>
    <w:rsid w:val="00B7264B"/>
    <w:rsid w:val="00B73BFC"/>
    <w:rsid w:val="00B74F37"/>
    <w:rsid w:val="00B75C48"/>
    <w:rsid w:val="00B7657B"/>
    <w:rsid w:val="00B769D2"/>
    <w:rsid w:val="00B76DE8"/>
    <w:rsid w:val="00B7715E"/>
    <w:rsid w:val="00B8001A"/>
    <w:rsid w:val="00B800F1"/>
    <w:rsid w:val="00B80472"/>
    <w:rsid w:val="00B80514"/>
    <w:rsid w:val="00B80606"/>
    <w:rsid w:val="00B81857"/>
    <w:rsid w:val="00B81D51"/>
    <w:rsid w:val="00B820C3"/>
    <w:rsid w:val="00B830CD"/>
    <w:rsid w:val="00B831CC"/>
    <w:rsid w:val="00B83B93"/>
    <w:rsid w:val="00B83C3B"/>
    <w:rsid w:val="00B83C46"/>
    <w:rsid w:val="00B85A2F"/>
    <w:rsid w:val="00B85DA4"/>
    <w:rsid w:val="00B86CB5"/>
    <w:rsid w:val="00B87E8F"/>
    <w:rsid w:val="00B9141B"/>
    <w:rsid w:val="00B922B4"/>
    <w:rsid w:val="00B931AE"/>
    <w:rsid w:val="00B93713"/>
    <w:rsid w:val="00B947C3"/>
    <w:rsid w:val="00B94FD6"/>
    <w:rsid w:val="00B950A4"/>
    <w:rsid w:val="00B95DD2"/>
    <w:rsid w:val="00B961D4"/>
    <w:rsid w:val="00B963E2"/>
    <w:rsid w:val="00BA0754"/>
    <w:rsid w:val="00BA1A55"/>
    <w:rsid w:val="00BA1E00"/>
    <w:rsid w:val="00BA29AD"/>
    <w:rsid w:val="00BA2E32"/>
    <w:rsid w:val="00BA3E56"/>
    <w:rsid w:val="00BA4171"/>
    <w:rsid w:val="00BA481A"/>
    <w:rsid w:val="00BA4C3E"/>
    <w:rsid w:val="00BA5243"/>
    <w:rsid w:val="00BA52E9"/>
    <w:rsid w:val="00BA5B20"/>
    <w:rsid w:val="00BA70B4"/>
    <w:rsid w:val="00BB0A98"/>
    <w:rsid w:val="00BB1350"/>
    <w:rsid w:val="00BB1E1E"/>
    <w:rsid w:val="00BB407F"/>
    <w:rsid w:val="00BB438F"/>
    <w:rsid w:val="00BB4C98"/>
    <w:rsid w:val="00BB50A5"/>
    <w:rsid w:val="00BB6D79"/>
    <w:rsid w:val="00BB7320"/>
    <w:rsid w:val="00BB7A7D"/>
    <w:rsid w:val="00BC2A09"/>
    <w:rsid w:val="00BC3784"/>
    <w:rsid w:val="00BC3CEE"/>
    <w:rsid w:val="00BC3E12"/>
    <w:rsid w:val="00BC4125"/>
    <w:rsid w:val="00BC450B"/>
    <w:rsid w:val="00BC4898"/>
    <w:rsid w:val="00BC699A"/>
    <w:rsid w:val="00BD017A"/>
    <w:rsid w:val="00BD0646"/>
    <w:rsid w:val="00BD11DA"/>
    <w:rsid w:val="00BD1BD2"/>
    <w:rsid w:val="00BD24E7"/>
    <w:rsid w:val="00BD2614"/>
    <w:rsid w:val="00BD2A16"/>
    <w:rsid w:val="00BD415F"/>
    <w:rsid w:val="00BD5428"/>
    <w:rsid w:val="00BD54F1"/>
    <w:rsid w:val="00BD6867"/>
    <w:rsid w:val="00BD7220"/>
    <w:rsid w:val="00BE06F9"/>
    <w:rsid w:val="00BE1180"/>
    <w:rsid w:val="00BE12F2"/>
    <w:rsid w:val="00BE1D67"/>
    <w:rsid w:val="00BE2AE4"/>
    <w:rsid w:val="00BE3870"/>
    <w:rsid w:val="00BE38FE"/>
    <w:rsid w:val="00BE3C56"/>
    <w:rsid w:val="00BE4B27"/>
    <w:rsid w:val="00BE5733"/>
    <w:rsid w:val="00BE5AE9"/>
    <w:rsid w:val="00BE650A"/>
    <w:rsid w:val="00BE7328"/>
    <w:rsid w:val="00BE777A"/>
    <w:rsid w:val="00BF1989"/>
    <w:rsid w:val="00BF1BC7"/>
    <w:rsid w:val="00BF2423"/>
    <w:rsid w:val="00BF3E2F"/>
    <w:rsid w:val="00BF4430"/>
    <w:rsid w:val="00BF552A"/>
    <w:rsid w:val="00BF591D"/>
    <w:rsid w:val="00BF6214"/>
    <w:rsid w:val="00C01093"/>
    <w:rsid w:val="00C01B28"/>
    <w:rsid w:val="00C01F10"/>
    <w:rsid w:val="00C034A6"/>
    <w:rsid w:val="00C03AAA"/>
    <w:rsid w:val="00C03FE5"/>
    <w:rsid w:val="00C04293"/>
    <w:rsid w:val="00C042A7"/>
    <w:rsid w:val="00C04405"/>
    <w:rsid w:val="00C054AA"/>
    <w:rsid w:val="00C059AA"/>
    <w:rsid w:val="00C05B11"/>
    <w:rsid w:val="00C06666"/>
    <w:rsid w:val="00C074F1"/>
    <w:rsid w:val="00C1026A"/>
    <w:rsid w:val="00C10CD8"/>
    <w:rsid w:val="00C11257"/>
    <w:rsid w:val="00C1203F"/>
    <w:rsid w:val="00C122D8"/>
    <w:rsid w:val="00C14013"/>
    <w:rsid w:val="00C141E9"/>
    <w:rsid w:val="00C14239"/>
    <w:rsid w:val="00C14352"/>
    <w:rsid w:val="00C152B0"/>
    <w:rsid w:val="00C15A41"/>
    <w:rsid w:val="00C15E8B"/>
    <w:rsid w:val="00C16583"/>
    <w:rsid w:val="00C202EA"/>
    <w:rsid w:val="00C210B6"/>
    <w:rsid w:val="00C21F32"/>
    <w:rsid w:val="00C22743"/>
    <w:rsid w:val="00C240EF"/>
    <w:rsid w:val="00C250E4"/>
    <w:rsid w:val="00C25EC6"/>
    <w:rsid w:val="00C2674B"/>
    <w:rsid w:val="00C275C8"/>
    <w:rsid w:val="00C27889"/>
    <w:rsid w:val="00C27D65"/>
    <w:rsid w:val="00C3018D"/>
    <w:rsid w:val="00C301DF"/>
    <w:rsid w:val="00C30922"/>
    <w:rsid w:val="00C33338"/>
    <w:rsid w:val="00C3382C"/>
    <w:rsid w:val="00C33B14"/>
    <w:rsid w:val="00C34074"/>
    <w:rsid w:val="00C342E3"/>
    <w:rsid w:val="00C34614"/>
    <w:rsid w:val="00C3495F"/>
    <w:rsid w:val="00C35CED"/>
    <w:rsid w:val="00C36836"/>
    <w:rsid w:val="00C37C6E"/>
    <w:rsid w:val="00C37C91"/>
    <w:rsid w:val="00C40380"/>
    <w:rsid w:val="00C40985"/>
    <w:rsid w:val="00C40D66"/>
    <w:rsid w:val="00C40E8C"/>
    <w:rsid w:val="00C41488"/>
    <w:rsid w:val="00C420DE"/>
    <w:rsid w:val="00C42BC5"/>
    <w:rsid w:val="00C42D96"/>
    <w:rsid w:val="00C43777"/>
    <w:rsid w:val="00C451A5"/>
    <w:rsid w:val="00C452B1"/>
    <w:rsid w:val="00C4684C"/>
    <w:rsid w:val="00C4763F"/>
    <w:rsid w:val="00C47C1A"/>
    <w:rsid w:val="00C51016"/>
    <w:rsid w:val="00C52B30"/>
    <w:rsid w:val="00C52B90"/>
    <w:rsid w:val="00C5322B"/>
    <w:rsid w:val="00C5438F"/>
    <w:rsid w:val="00C54691"/>
    <w:rsid w:val="00C5471D"/>
    <w:rsid w:val="00C55669"/>
    <w:rsid w:val="00C56102"/>
    <w:rsid w:val="00C5659E"/>
    <w:rsid w:val="00C60E43"/>
    <w:rsid w:val="00C60EAD"/>
    <w:rsid w:val="00C61B60"/>
    <w:rsid w:val="00C62756"/>
    <w:rsid w:val="00C6341C"/>
    <w:rsid w:val="00C646C3"/>
    <w:rsid w:val="00C648F0"/>
    <w:rsid w:val="00C654B0"/>
    <w:rsid w:val="00C65ACB"/>
    <w:rsid w:val="00C65B9D"/>
    <w:rsid w:val="00C65C8B"/>
    <w:rsid w:val="00C66BC0"/>
    <w:rsid w:val="00C67481"/>
    <w:rsid w:val="00C676EE"/>
    <w:rsid w:val="00C67755"/>
    <w:rsid w:val="00C67872"/>
    <w:rsid w:val="00C70BAB"/>
    <w:rsid w:val="00C72E84"/>
    <w:rsid w:val="00C741BF"/>
    <w:rsid w:val="00C74503"/>
    <w:rsid w:val="00C76C6E"/>
    <w:rsid w:val="00C774E8"/>
    <w:rsid w:val="00C77BBC"/>
    <w:rsid w:val="00C80535"/>
    <w:rsid w:val="00C80EE0"/>
    <w:rsid w:val="00C81ACD"/>
    <w:rsid w:val="00C82512"/>
    <w:rsid w:val="00C82839"/>
    <w:rsid w:val="00C82A08"/>
    <w:rsid w:val="00C82B7E"/>
    <w:rsid w:val="00C82C06"/>
    <w:rsid w:val="00C8357A"/>
    <w:rsid w:val="00C847A3"/>
    <w:rsid w:val="00C84CB4"/>
    <w:rsid w:val="00C84DBC"/>
    <w:rsid w:val="00C852AF"/>
    <w:rsid w:val="00C857AB"/>
    <w:rsid w:val="00C86711"/>
    <w:rsid w:val="00C901AC"/>
    <w:rsid w:val="00C91884"/>
    <w:rsid w:val="00C9224D"/>
    <w:rsid w:val="00C92B60"/>
    <w:rsid w:val="00C93692"/>
    <w:rsid w:val="00C939F4"/>
    <w:rsid w:val="00C941EB"/>
    <w:rsid w:val="00C9422A"/>
    <w:rsid w:val="00C95447"/>
    <w:rsid w:val="00C96166"/>
    <w:rsid w:val="00C964FC"/>
    <w:rsid w:val="00C9700C"/>
    <w:rsid w:val="00CA0019"/>
    <w:rsid w:val="00CA0D37"/>
    <w:rsid w:val="00CA0F0D"/>
    <w:rsid w:val="00CA0F54"/>
    <w:rsid w:val="00CA0F99"/>
    <w:rsid w:val="00CA1C64"/>
    <w:rsid w:val="00CA2078"/>
    <w:rsid w:val="00CA2332"/>
    <w:rsid w:val="00CA6354"/>
    <w:rsid w:val="00CA7C5A"/>
    <w:rsid w:val="00CB008D"/>
    <w:rsid w:val="00CB1802"/>
    <w:rsid w:val="00CB1919"/>
    <w:rsid w:val="00CB5167"/>
    <w:rsid w:val="00CB6362"/>
    <w:rsid w:val="00CB673C"/>
    <w:rsid w:val="00CB6F10"/>
    <w:rsid w:val="00CB72B1"/>
    <w:rsid w:val="00CB7405"/>
    <w:rsid w:val="00CC0433"/>
    <w:rsid w:val="00CC119D"/>
    <w:rsid w:val="00CC1282"/>
    <w:rsid w:val="00CC1560"/>
    <w:rsid w:val="00CC3B6D"/>
    <w:rsid w:val="00CC4733"/>
    <w:rsid w:val="00CC504C"/>
    <w:rsid w:val="00CC5543"/>
    <w:rsid w:val="00CC6FF0"/>
    <w:rsid w:val="00CC7C02"/>
    <w:rsid w:val="00CD0115"/>
    <w:rsid w:val="00CD1BA2"/>
    <w:rsid w:val="00CD215D"/>
    <w:rsid w:val="00CD235A"/>
    <w:rsid w:val="00CD2588"/>
    <w:rsid w:val="00CD2B82"/>
    <w:rsid w:val="00CD3687"/>
    <w:rsid w:val="00CD3D12"/>
    <w:rsid w:val="00CD44CF"/>
    <w:rsid w:val="00CD46D9"/>
    <w:rsid w:val="00CD4A4E"/>
    <w:rsid w:val="00CD5532"/>
    <w:rsid w:val="00CD5B22"/>
    <w:rsid w:val="00CD5E81"/>
    <w:rsid w:val="00CD6923"/>
    <w:rsid w:val="00CD7609"/>
    <w:rsid w:val="00CD7660"/>
    <w:rsid w:val="00CE043D"/>
    <w:rsid w:val="00CE0649"/>
    <w:rsid w:val="00CE1BC9"/>
    <w:rsid w:val="00CE264E"/>
    <w:rsid w:val="00CE2A18"/>
    <w:rsid w:val="00CE37E6"/>
    <w:rsid w:val="00CE4C1A"/>
    <w:rsid w:val="00CE53A8"/>
    <w:rsid w:val="00CE57E0"/>
    <w:rsid w:val="00CE5BAF"/>
    <w:rsid w:val="00CE5E5B"/>
    <w:rsid w:val="00CE6170"/>
    <w:rsid w:val="00CE7261"/>
    <w:rsid w:val="00CE7C1F"/>
    <w:rsid w:val="00CE7CFB"/>
    <w:rsid w:val="00CF2836"/>
    <w:rsid w:val="00CF3487"/>
    <w:rsid w:val="00CF38F5"/>
    <w:rsid w:val="00CF3CA3"/>
    <w:rsid w:val="00CF402C"/>
    <w:rsid w:val="00CF41C0"/>
    <w:rsid w:val="00CF4CD9"/>
    <w:rsid w:val="00CF63C2"/>
    <w:rsid w:val="00CF679A"/>
    <w:rsid w:val="00CF6A64"/>
    <w:rsid w:val="00CF6AEF"/>
    <w:rsid w:val="00CF70C0"/>
    <w:rsid w:val="00CF721E"/>
    <w:rsid w:val="00CF77F9"/>
    <w:rsid w:val="00D001DB"/>
    <w:rsid w:val="00D01A24"/>
    <w:rsid w:val="00D01ECF"/>
    <w:rsid w:val="00D01FEB"/>
    <w:rsid w:val="00D0318B"/>
    <w:rsid w:val="00D03C41"/>
    <w:rsid w:val="00D0690E"/>
    <w:rsid w:val="00D06BA6"/>
    <w:rsid w:val="00D06CF0"/>
    <w:rsid w:val="00D07001"/>
    <w:rsid w:val="00D071AA"/>
    <w:rsid w:val="00D07CB3"/>
    <w:rsid w:val="00D100A5"/>
    <w:rsid w:val="00D10395"/>
    <w:rsid w:val="00D11069"/>
    <w:rsid w:val="00D1135D"/>
    <w:rsid w:val="00D113AF"/>
    <w:rsid w:val="00D1188C"/>
    <w:rsid w:val="00D12030"/>
    <w:rsid w:val="00D12B2F"/>
    <w:rsid w:val="00D12B76"/>
    <w:rsid w:val="00D12E69"/>
    <w:rsid w:val="00D13E65"/>
    <w:rsid w:val="00D14146"/>
    <w:rsid w:val="00D143A7"/>
    <w:rsid w:val="00D144EC"/>
    <w:rsid w:val="00D14D4C"/>
    <w:rsid w:val="00D1534C"/>
    <w:rsid w:val="00D154F9"/>
    <w:rsid w:val="00D15D36"/>
    <w:rsid w:val="00D20F51"/>
    <w:rsid w:val="00D21586"/>
    <w:rsid w:val="00D21AC3"/>
    <w:rsid w:val="00D2266C"/>
    <w:rsid w:val="00D233A7"/>
    <w:rsid w:val="00D24F85"/>
    <w:rsid w:val="00D2578E"/>
    <w:rsid w:val="00D265AB"/>
    <w:rsid w:val="00D3169F"/>
    <w:rsid w:val="00D31748"/>
    <w:rsid w:val="00D323B3"/>
    <w:rsid w:val="00D32BA8"/>
    <w:rsid w:val="00D35165"/>
    <w:rsid w:val="00D359E8"/>
    <w:rsid w:val="00D36B82"/>
    <w:rsid w:val="00D374DB"/>
    <w:rsid w:val="00D37ED3"/>
    <w:rsid w:val="00D404EF"/>
    <w:rsid w:val="00D40A43"/>
    <w:rsid w:val="00D40DF4"/>
    <w:rsid w:val="00D41BC5"/>
    <w:rsid w:val="00D41C10"/>
    <w:rsid w:val="00D42552"/>
    <w:rsid w:val="00D42AF1"/>
    <w:rsid w:val="00D42B8F"/>
    <w:rsid w:val="00D4397D"/>
    <w:rsid w:val="00D4445B"/>
    <w:rsid w:val="00D4566A"/>
    <w:rsid w:val="00D462C7"/>
    <w:rsid w:val="00D4665F"/>
    <w:rsid w:val="00D47739"/>
    <w:rsid w:val="00D47B96"/>
    <w:rsid w:val="00D5151E"/>
    <w:rsid w:val="00D5185E"/>
    <w:rsid w:val="00D51C8E"/>
    <w:rsid w:val="00D5212D"/>
    <w:rsid w:val="00D52774"/>
    <w:rsid w:val="00D53CE1"/>
    <w:rsid w:val="00D55D9B"/>
    <w:rsid w:val="00D55FFA"/>
    <w:rsid w:val="00D5647F"/>
    <w:rsid w:val="00D57499"/>
    <w:rsid w:val="00D575D8"/>
    <w:rsid w:val="00D57A95"/>
    <w:rsid w:val="00D57EE6"/>
    <w:rsid w:val="00D6044D"/>
    <w:rsid w:val="00D6122E"/>
    <w:rsid w:val="00D61844"/>
    <w:rsid w:val="00D6215F"/>
    <w:rsid w:val="00D625E3"/>
    <w:rsid w:val="00D626EC"/>
    <w:rsid w:val="00D627D1"/>
    <w:rsid w:val="00D64272"/>
    <w:rsid w:val="00D64677"/>
    <w:rsid w:val="00D658BA"/>
    <w:rsid w:val="00D70422"/>
    <w:rsid w:val="00D718AB"/>
    <w:rsid w:val="00D71A7D"/>
    <w:rsid w:val="00D72374"/>
    <w:rsid w:val="00D72A64"/>
    <w:rsid w:val="00D73A49"/>
    <w:rsid w:val="00D73CB3"/>
    <w:rsid w:val="00D741C4"/>
    <w:rsid w:val="00D744AC"/>
    <w:rsid w:val="00D75446"/>
    <w:rsid w:val="00D767AB"/>
    <w:rsid w:val="00D77629"/>
    <w:rsid w:val="00D80064"/>
    <w:rsid w:val="00D808EF"/>
    <w:rsid w:val="00D812CF"/>
    <w:rsid w:val="00D8324C"/>
    <w:rsid w:val="00D835C7"/>
    <w:rsid w:val="00D836D4"/>
    <w:rsid w:val="00D84537"/>
    <w:rsid w:val="00D85361"/>
    <w:rsid w:val="00D86180"/>
    <w:rsid w:val="00D86F47"/>
    <w:rsid w:val="00D870D2"/>
    <w:rsid w:val="00D87236"/>
    <w:rsid w:val="00D8738E"/>
    <w:rsid w:val="00D87F0C"/>
    <w:rsid w:val="00D90D2C"/>
    <w:rsid w:val="00D91688"/>
    <w:rsid w:val="00D916C9"/>
    <w:rsid w:val="00D91B0C"/>
    <w:rsid w:val="00D91B37"/>
    <w:rsid w:val="00D91B61"/>
    <w:rsid w:val="00D92ED2"/>
    <w:rsid w:val="00D94749"/>
    <w:rsid w:val="00D956AA"/>
    <w:rsid w:val="00D95D0C"/>
    <w:rsid w:val="00D96526"/>
    <w:rsid w:val="00D96E1F"/>
    <w:rsid w:val="00D9714C"/>
    <w:rsid w:val="00D97F72"/>
    <w:rsid w:val="00D97FA5"/>
    <w:rsid w:val="00DA0679"/>
    <w:rsid w:val="00DA07B2"/>
    <w:rsid w:val="00DA0D7E"/>
    <w:rsid w:val="00DA1B5B"/>
    <w:rsid w:val="00DA1BC8"/>
    <w:rsid w:val="00DA2AD2"/>
    <w:rsid w:val="00DA2C4B"/>
    <w:rsid w:val="00DA3AF0"/>
    <w:rsid w:val="00DA3E1E"/>
    <w:rsid w:val="00DA3FE0"/>
    <w:rsid w:val="00DA47E9"/>
    <w:rsid w:val="00DA49F1"/>
    <w:rsid w:val="00DA4B75"/>
    <w:rsid w:val="00DA4F2A"/>
    <w:rsid w:val="00DA5EB8"/>
    <w:rsid w:val="00DA6146"/>
    <w:rsid w:val="00DA7B8B"/>
    <w:rsid w:val="00DA7BD2"/>
    <w:rsid w:val="00DB1471"/>
    <w:rsid w:val="00DB1A03"/>
    <w:rsid w:val="00DB244C"/>
    <w:rsid w:val="00DB399F"/>
    <w:rsid w:val="00DB45B6"/>
    <w:rsid w:val="00DB4B69"/>
    <w:rsid w:val="00DB5DF9"/>
    <w:rsid w:val="00DB6722"/>
    <w:rsid w:val="00DB77E2"/>
    <w:rsid w:val="00DC0747"/>
    <w:rsid w:val="00DC1BC5"/>
    <w:rsid w:val="00DC1FCB"/>
    <w:rsid w:val="00DC210A"/>
    <w:rsid w:val="00DC2FF4"/>
    <w:rsid w:val="00DC319E"/>
    <w:rsid w:val="00DC337D"/>
    <w:rsid w:val="00DC5716"/>
    <w:rsid w:val="00DC5AB3"/>
    <w:rsid w:val="00DC5F6F"/>
    <w:rsid w:val="00DC65D6"/>
    <w:rsid w:val="00DC69B9"/>
    <w:rsid w:val="00DC6FFA"/>
    <w:rsid w:val="00DC79C7"/>
    <w:rsid w:val="00DC7EE9"/>
    <w:rsid w:val="00DD05CF"/>
    <w:rsid w:val="00DD0B9E"/>
    <w:rsid w:val="00DD1B7E"/>
    <w:rsid w:val="00DD24E9"/>
    <w:rsid w:val="00DD2C8E"/>
    <w:rsid w:val="00DD436B"/>
    <w:rsid w:val="00DD4AC3"/>
    <w:rsid w:val="00DD4F1D"/>
    <w:rsid w:val="00DD5490"/>
    <w:rsid w:val="00DD5526"/>
    <w:rsid w:val="00DD6C27"/>
    <w:rsid w:val="00DD7394"/>
    <w:rsid w:val="00DD7D9F"/>
    <w:rsid w:val="00DE0D4E"/>
    <w:rsid w:val="00DE1631"/>
    <w:rsid w:val="00DE24E4"/>
    <w:rsid w:val="00DE2C23"/>
    <w:rsid w:val="00DE3066"/>
    <w:rsid w:val="00DE3718"/>
    <w:rsid w:val="00DE5120"/>
    <w:rsid w:val="00DE53DB"/>
    <w:rsid w:val="00DE63D6"/>
    <w:rsid w:val="00DE6A13"/>
    <w:rsid w:val="00DE739B"/>
    <w:rsid w:val="00DE78B0"/>
    <w:rsid w:val="00DE7D38"/>
    <w:rsid w:val="00DF00A1"/>
    <w:rsid w:val="00DF0906"/>
    <w:rsid w:val="00DF0AE0"/>
    <w:rsid w:val="00DF2662"/>
    <w:rsid w:val="00DF2DE1"/>
    <w:rsid w:val="00DF394B"/>
    <w:rsid w:val="00DF4BD3"/>
    <w:rsid w:val="00DF5880"/>
    <w:rsid w:val="00DF62E1"/>
    <w:rsid w:val="00DF67DF"/>
    <w:rsid w:val="00DF7B69"/>
    <w:rsid w:val="00DF7CA5"/>
    <w:rsid w:val="00E014D3"/>
    <w:rsid w:val="00E02664"/>
    <w:rsid w:val="00E0301E"/>
    <w:rsid w:val="00E03A4E"/>
    <w:rsid w:val="00E04612"/>
    <w:rsid w:val="00E0558A"/>
    <w:rsid w:val="00E06F0C"/>
    <w:rsid w:val="00E10039"/>
    <w:rsid w:val="00E10299"/>
    <w:rsid w:val="00E10E83"/>
    <w:rsid w:val="00E1101D"/>
    <w:rsid w:val="00E1133F"/>
    <w:rsid w:val="00E1136C"/>
    <w:rsid w:val="00E11F67"/>
    <w:rsid w:val="00E128BB"/>
    <w:rsid w:val="00E1317E"/>
    <w:rsid w:val="00E13AE6"/>
    <w:rsid w:val="00E13CD9"/>
    <w:rsid w:val="00E14992"/>
    <w:rsid w:val="00E14E72"/>
    <w:rsid w:val="00E16ACD"/>
    <w:rsid w:val="00E16B6E"/>
    <w:rsid w:val="00E17232"/>
    <w:rsid w:val="00E178E7"/>
    <w:rsid w:val="00E2098D"/>
    <w:rsid w:val="00E2160D"/>
    <w:rsid w:val="00E21D79"/>
    <w:rsid w:val="00E2202F"/>
    <w:rsid w:val="00E22234"/>
    <w:rsid w:val="00E227FE"/>
    <w:rsid w:val="00E23595"/>
    <w:rsid w:val="00E23D5D"/>
    <w:rsid w:val="00E2572A"/>
    <w:rsid w:val="00E26D2B"/>
    <w:rsid w:val="00E274E5"/>
    <w:rsid w:val="00E275D0"/>
    <w:rsid w:val="00E278C0"/>
    <w:rsid w:val="00E307CB"/>
    <w:rsid w:val="00E308AE"/>
    <w:rsid w:val="00E32262"/>
    <w:rsid w:val="00E345CE"/>
    <w:rsid w:val="00E35694"/>
    <w:rsid w:val="00E366EF"/>
    <w:rsid w:val="00E402E9"/>
    <w:rsid w:val="00E418EA"/>
    <w:rsid w:val="00E419E1"/>
    <w:rsid w:val="00E4327E"/>
    <w:rsid w:val="00E43C51"/>
    <w:rsid w:val="00E44B58"/>
    <w:rsid w:val="00E46C71"/>
    <w:rsid w:val="00E47970"/>
    <w:rsid w:val="00E500DE"/>
    <w:rsid w:val="00E5090E"/>
    <w:rsid w:val="00E52149"/>
    <w:rsid w:val="00E5228F"/>
    <w:rsid w:val="00E5235A"/>
    <w:rsid w:val="00E525D8"/>
    <w:rsid w:val="00E530DE"/>
    <w:rsid w:val="00E534AE"/>
    <w:rsid w:val="00E53AFF"/>
    <w:rsid w:val="00E54AE0"/>
    <w:rsid w:val="00E5537C"/>
    <w:rsid w:val="00E55A21"/>
    <w:rsid w:val="00E55EFF"/>
    <w:rsid w:val="00E56526"/>
    <w:rsid w:val="00E574AF"/>
    <w:rsid w:val="00E60BE0"/>
    <w:rsid w:val="00E61975"/>
    <w:rsid w:val="00E61DFF"/>
    <w:rsid w:val="00E62A0A"/>
    <w:rsid w:val="00E6318D"/>
    <w:rsid w:val="00E6351A"/>
    <w:rsid w:val="00E6355E"/>
    <w:rsid w:val="00E6371B"/>
    <w:rsid w:val="00E64448"/>
    <w:rsid w:val="00E64AEB"/>
    <w:rsid w:val="00E6518A"/>
    <w:rsid w:val="00E67F5A"/>
    <w:rsid w:val="00E67F87"/>
    <w:rsid w:val="00E70295"/>
    <w:rsid w:val="00E70CF8"/>
    <w:rsid w:val="00E758F7"/>
    <w:rsid w:val="00E76284"/>
    <w:rsid w:val="00E76D41"/>
    <w:rsid w:val="00E80F9F"/>
    <w:rsid w:val="00E814B2"/>
    <w:rsid w:val="00E82833"/>
    <w:rsid w:val="00E82E6F"/>
    <w:rsid w:val="00E84821"/>
    <w:rsid w:val="00E8488D"/>
    <w:rsid w:val="00E84E52"/>
    <w:rsid w:val="00E86B97"/>
    <w:rsid w:val="00E87001"/>
    <w:rsid w:val="00E870C8"/>
    <w:rsid w:val="00E8765A"/>
    <w:rsid w:val="00E87BE0"/>
    <w:rsid w:val="00E91800"/>
    <w:rsid w:val="00E9264C"/>
    <w:rsid w:val="00E93DDC"/>
    <w:rsid w:val="00E94890"/>
    <w:rsid w:val="00E94AA2"/>
    <w:rsid w:val="00E956B7"/>
    <w:rsid w:val="00E97076"/>
    <w:rsid w:val="00EA196C"/>
    <w:rsid w:val="00EA1F9F"/>
    <w:rsid w:val="00EA2712"/>
    <w:rsid w:val="00EA3022"/>
    <w:rsid w:val="00EA33A4"/>
    <w:rsid w:val="00EA3C26"/>
    <w:rsid w:val="00EA3D34"/>
    <w:rsid w:val="00EA3D5D"/>
    <w:rsid w:val="00EA4A72"/>
    <w:rsid w:val="00EA4A79"/>
    <w:rsid w:val="00EA5BD8"/>
    <w:rsid w:val="00EA69C3"/>
    <w:rsid w:val="00EA6E58"/>
    <w:rsid w:val="00EA7A08"/>
    <w:rsid w:val="00EB0EED"/>
    <w:rsid w:val="00EB12B9"/>
    <w:rsid w:val="00EB1F4D"/>
    <w:rsid w:val="00EB2143"/>
    <w:rsid w:val="00EB21F8"/>
    <w:rsid w:val="00EB28F1"/>
    <w:rsid w:val="00EB33D5"/>
    <w:rsid w:val="00EB35B9"/>
    <w:rsid w:val="00EB3BF6"/>
    <w:rsid w:val="00EB429B"/>
    <w:rsid w:val="00EB43B8"/>
    <w:rsid w:val="00EB44CB"/>
    <w:rsid w:val="00EB4B81"/>
    <w:rsid w:val="00EB4DA0"/>
    <w:rsid w:val="00EB5036"/>
    <w:rsid w:val="00EB5045"/>
    <w:rsid w:val="00EB6066"/>
    <w:rsid w:val="00EB66C2"/>
    <w:rsid w:val="00EB73C0"/>
    <w:rsid w:val="00EB7D35"/>
    <w:rsid w:val="00EC0827"/>
    <w:rsid w:val="00EC0B9A"/>
    <w:rsid w:val="00EC23E7"/>
    <w:rsid w:val="00EC46E7"/>
    <w:rsid w:val="00EC492E"/>
    <w:rsid w:val="00EC4F80"/>
    <w:rsid w:val="00EC5DC8"/>
    <w:rsid w:val="00EC6070"/>
    <w:rsid w:val="00EC646B"/>
    <w:rsid w:val="00EC7586"/>
    <w:rsid w:val="00EC7A39"/>
    <w:rsid w:val="00ED101B"/>
    <w:rsid w:val="00ED1D3F"/>
    <w:rsid w:val="00ED208E"/>
    <w:rsid w:val="00ED3C03"/>
    <w:rsid w:val="00ED3C80"/>
    <w:rsid w:val="00ED63E1"/>
    <w:rsid w:val="00ED74EF"/>
    <w:rsid w:val="00ED7CF5"/>
    <w:rsid w:val="00EE0648"/>
    <w:rsid w:val="00EE06E2"/>
    <w:rsid w:val="00EE0B81"/>
    <w:rsid w:val="00EE0E2F"/>
    <w:rsid w:val="00EE1427"/>
    <w:rsid w:val="00EE19BF"/>
    <w:rsid w:val="00EE3DC2"/>
    <w:rsid w:val="00EE45ED"/>
    <w:rsid w:val="00EE49FD"/>
    <w:rsid w:val="00EE580E"/>
    <w:rsid w:val="00EE6A25"/>
    <w:rsid w:val="00EE725D"/>
    <w:rsid w:val="00EE7CC1"/>
    <w:rsid w:val="00EF04C1"/>
    <w:rsid w:val="00EF0C8E"/>
    <w:rsid w:val="00EF31E7"/>
    <w:rsid w:val="00EF3E62"/>
    <w:rsid w:val="00EF40EB"/>
    <w:rsid w:val="00EF42AF"/>
    <w:rsid w:val="00EF50F8"/>
    <w:rsid w:val="00EF5172"/>
    <w:rsid w:val="00EF545F"/>
    <w:rsid w:val="00EF5AE8"/>
    <w:rsid w:val="00EF6001"/>
    <w:rsid w:val="00EF62C1"/>
    <w:rsid w:val="00EF661B"/>
    <w:rsid w:val="00EF7816"/>
    <w:rsid w:val="00EF7926"/>
    <w:rsid w:val="00EF7E7A"/>
    <w:rsid w:val="00F0029B"/>
    <w:rsid w:val="00F00C82"/>
    <w:rsid w:val="00F00DC0"/>
    <w:rsid w:val="00F00E13"/>
    <w:rsid w:val="00F012F7"/>
    <w:rsid w:val="00F02DF1"/>
    <w:rsid w:val="00F041E4"/>
    <w:rsid w:val="00F04BFF"/>
    <w:rsid w:val="00F04CD2"/>
    <w:rsid w:val="00F04D6B"/>
    <w:rsid w:val="00F05176"/>
    <w:rsid w:val="00F05198"/>
    <w:rsid w:val="00F05781"/>
    <w:rsid w:val="00F05C5A"/>
    <w:rsid w:val="00F066D6"/>
    <w:rsid w:val="00F0728B"/>
    <w:rsid w:val="00F0763B"/>
    <w:rsid w:val="00F1028D"/>
    <w:rsid w:val="00F11744"/>
    <w:rsid w:val="00F12BF1"/>
    <w:rsid w:val="00F1327F"/>
    <w:rsid w:val="00F145D6"/>
    <w:rsid w:val="00F1609A"/>
    <w:rsid w:val="00F169EE"/>
    <w:rsid w:val="00F171AC"/>
    <w:rsid w:val="00F17592"/>
    <w:rsid w:val="00F175BB"/>
    <w:rsid w:val="00F179E1"/>
    <w:rsid w:val="00F17AA5"/>
    <w:rsid w:val="00F20170"/>
    <w:rsid w:val="00F2270D"/>
    <w:rsid w:val="00F234F3"/>
    <w:rsid w:val="00F238E9"/>
    <w:rsid w:val="00F25171"/>
    <w:rsid w:val="00F269A2"/>
    <w:rsid w:val="00F26AB2"/>
    <w:rsid w:val="00F26D09"/>
    <w:rsid w:val="00F27299"/>
    <w:rsid w:val="00F27D3C"/>
    <w:rsid w:val="00F300E5"/>
    <w:rsid w:val="00F31973"/>
    <w:rsid w:val="00F31CC4"/>
    <w:rsid w:val="00F31FDD"/>
    <w:rsid w:val="00F32A9C"/>
    <w:rsid w:val="00F33177"/>
    <w:rsid w:val="00F343A8"/>
    <w:rsid w:val="00F35B1E"/>
    <w:rsid w:val="00F378F4"/>
    <w:rsid w:val="00F37A18"/>
    <w:rsid w:val="00F40148"/>
    <w:rsid w:val="00F41F97"/>
    <w:rsid w:val="00F42180"/>
    <w:rsid w:val="00F423AB"/>
    <w:rsid w:val="00F42B88"/>
    <w:rsid w:val="00F4347A"/>
    <w:rsid w:val="00F4435A"/>
    <w:rsid w:val="00F44617"/>
    <w:rsid w:val="00F44CE6"/>
    <w:rsid w:val="00F44CEB"/>
    <w:rsid w:val="00F45AB0"/>
    <w:rsid w:val="00F45C38"/>
    <w:rsid w:val="00F45DF9"/>
    <w:rsid w:val="00F46EE7"/>
    <w:rsid w:val="00F46F92"/>
    <w:rsid w:val="00F479E3"/>
    <w:rsid w:val="00F479E5"/>
    <w:rsid w:val="00F50113"/>
    <w:rsid w:val="00F5085D"/>
    <w:rsid w:val="00F508A7"/>
    <w:rsid w:val="00F50D59"/>
    <w:rsid w:val="00F50F94"/>
    <w:rsid w:val="00F51AD3"/>
    <w:rsid w:val="00F51DA7"/>
    <w:rsid w:val="00F51FE9"/>
    <w:rsid w:val="00F5225F"/>
    <w:rsid w:val="00F5337A"/>
    <w:rsid w:val="00F5433B"/>
    <w:rsid w:val="00F5479C"/>
    <w:rsid w:val="00F5515E"/>
    <w:rsid w:val="00F553FB"/>
    <w:rsid w:val="00F55870"/>
    <w:rsid w:val="00F55C41"/>
    <w:rsid w:val="00F56676"/>
    <w:rsid w:val="00F575E3"/>
    <w:rsid w:val="00F60070"/>
    <w:rsid w:val="00F6023F"/>
    <w:rsid w:val="00F60CB2"/>
    <w:rsid w:val="00F6151B"/>
    <w:rsid w:val="00F61B72"/>
    <w:rsid w:val="00F6311C"/>
    <w:rsid w:val="00F63213"/>
    <w:rsid w:val="00F63A55"/>
    <w:rsid w:val="00F642CF"/>
    <w:rsid w:val="00F64802"/>
    <w:rsid w:val="00F65BB7"/>
    <w:rsid w:val="00F66734"/>
    <w:rsid w:val="00F67103"/>
    <w:rsid w:val="00F67FF8"/>
    <w:rsid w:val="00F70623"/>
    <w:rsid w:val="00F7140A"/>
    <w:rsid w:val="00F74B0B"/>
    <w:rsid w:val="00F75384"/>
    <w:rsid w:val="00F76347"/>
    <w:rsid w:val="00F76983"/>
    <w:rsid w:val="00F76C13"/>
    <w:rsid w:val="00F80B98"/>
    <w:rsid w:val="00F810A5"/>
    <w:rsid w:val="00F82354"/>
    <w:rsid w:val="00F83460"/>
    <w:rsid w:val="00F83926"/>
    <w:rsid w:val="00F8408F"/>
    <w:rsid w:val="00F84633"/>
    <w:rsid w:val="00F8589F"/>
    <w:rsid w:val="00F864BB"/>
    <w:rsid w:val="00F866D5"/>
    <w:rsid w:val="00F8671C"/>
    <w:rsid w:val="00F8718B"/>
    <w:rsid w:val="00F87A72"/>
    <w:rsid w:val="00F911FE"/>
    <w:rsid w:val="00F91DC0"/>
    <w:rsid w:val="00F9690D"/>
    <w:rsid w:val="00F9740E"/>
    <w:rsid w:val="00F97565"/>
    <w:rsid w:val="00FA0A54"/>
    <w:rsid w:val="00FA18FA"/>
    <w:rsid w:val="00FA1E37"/>
    <w:rsid w:val="00FA1F82"/>
    <w:rsid w:val="00FA2321"/>
    <w:rsid w:val="00FA40D5"/>
    <w:rsid w:val="00FA45F1"/>
    <w:rsid w:val="00FA499E"/>
    <w:rsid w:val="00FA5C66"/>
    <w:rsid w:val="00FA6266"/>
    <w:rsid w:val="00FB3B2D"/>
    <w:rsid w:val="00FB3F24"/>
    <w:rsid w:val="00FB468A"/>
    <w:rsid w:val="00FB5EEA"/>
    <w:rsid w:val="00FB6032"/>
    <w:rsid w:val="00FB65A5"/>
    <w:rsid w:val="00FC1072"/>
    <w:rsid w:val="00FC116F"/>
    <w:rsid w:val="00FC13B8"/>
    <w:rsid w:val="00FC1EEF"/>
    <w:rsid w:val="00FC2864"/>
    <w:rsid w:val="00FC41F4"/>
    <w:rsid w:val="00FC4D39"/>
    <w:rsid w:val="00FC50AE"/>
    <w:rsid w:val="00FC517D"/>
    <w:rsid w:val="00FC584C"/>
    <w:rsid w:val="00FC7CBD"/>
    <w:rsid w:val="00FC7EEF"/>
    <w:rsid w:val="00FD00C8"/>
    <w:rsid w:val="00FD0B2B"/>
    <w:rsid w:val="00FD1847"/>
    <w:rsid w:val="00FD2603"/>
    <w:rsid w:val="00FD26B7"/>
    <w:rsid w:val="00FD3C4E"/>
    <w:rsid w:val="00FD4A0C"/>
    <w:rsid w:val="00FD5364"/>
    <w:rsid w:val="00FD6FA3"/>
    <w:rsid w:val="00FD72DB"/>
    <w:rsid w:val="00FE0384"/>
    <w:rsid w:val="00FE16CE"/>
    <w:rsid w:val="00FE1F82"/>
    <w:rsid w:val="00FE37D3"/>
    <w:rsid w:val="00FE4746"/>
    <w:rsid w:val="00FE6380"/>
    <w:rsid w:val="00FE6B5D"/>
    <w:rsid w:val="00FE6D80"/>
    <w:rsid w:val="00FF0363"/>
    <w:rsid w:val="00FF102A"/>
    <w:rsid w:val="00FF1435"/>
    <w:rsid w:val="00FF1C78"/>
    <w:rsid w:val="00FF2956"/>
    <w:rsid w:val="00FF3326"/>
    <w:rsid w:val="00FF4C34"/>
    <w:rsid w:val="00FF7030"/>
    <w:rsid w:val="0107223D"/>
    <w:rsid w:val="01080A12"/>
    <w:rsid w:val="01095D4C"/>
    <w:rsid w:val="011D2710"/>
    <w:rsid w:val="01332ABB"/>
    <w:rsid w:val="01545A05"/>
    <w:rsid w:val="01783323"/>
    <w:rsid w:val="01857C73"/>
    <w:rsid w:val="01A06D45"/>
    <w:rsid w:val="01AE3D42"/>
    <w:rsid w:val="01BE7323"/>
    <w:rsid w:val="01D563B3"/>
    <w:rsid w:val="01E41C14"/>
    <w:rsid w:val="01F7376C"/>
    <w:rsid w:val="01F80A87"/>
    <w:rsid w:val="01F82835"/>
    <w:rsid w:val="01F86603"/>
    <w:rsid w:val="01FB0577"/>
    <w:rsid w:val="02173BC6"/>
    <w:rsid w:val="0225356F"/>
    <w:rsid w:val="02277CD8"/>
    <w:rsid w:val="022E6257"/>
    <w:rsid w:val="02352A90"/>
    <w:rsid w:val="02371527"/>
    <w:rsid w:val="02385327"/>
    <w:rsid w:val="02445A7A"/>
    <w:rsid w:val="02464EB4"/>
    <w:rsid w:val="024E7DE0"/>
    <w:rsid w:val="024F7ED5"/>
    <w:rsid w:val="02523748"/>
    <w:rsid w:val="027247FA"/>
    <w:rsid w:val="02764B31"/>
    <w:rsid w:val="02A62291"/>
    <w:rsid w:val="02B53517"/>
    <w:rsid w:val="02CE6794"/>
    <w:rsid w:val="02D52D7F"/>
    <w:rsid w:val="02D70FAC"/>
    <w:rsid w:val="02FC45A7"/>
    <w:rsid w:val="03085DD0"/>
    <w:rsid w:val="03225906"/>
    <w:rsid w:val="032B5E46"/>
    <w:rsid w:val="033B1C75"/>
    <w:rsid w:val="033F7AFD"/>
    <w:rsid w:val="034B3387"/>
    <w:rsid w:val="035109A7"/>
    <w:rsid w:val="035B2972"/>
    <w:rsid w:val="035C568D"/>
    <w:rsid w:val="03755BB1"/>
    <w:rsid w:val="037B536F"/>
    <w:rsid w:val="038A0F4E"/>
    <w:rsid w:val="038B2B00"/>
    <w:rsid w:val="03962EA5"/>
    <w:rsid w:val="039E5CFA"/>
    <w:rsid w:val="03A2514E"/>
    <w:rsid w:val="03A70ECC"/>
    <w:rsid w:val="03AC7D7B"/>
    <w:rsid w:val="03B57088"/>
    <w:rsid w:val="03B66504"/>
    <w:rsid w:val="03EA3858"/>
    <w:rsid w:val="03F76AD7"/>
    <w:rsid w:val="04041965"/>
    <w:rsid w:val="0411346B"/>
    <w:rsid w:val="04126366"/>
    <w:rsid w:val="041747DF"/>
    <w:rsid w:val="042D17AC"/>
    <w:rsid w:val="04351B1E"/>
    <w:rsid w:val="043F299D"/>
    <w:rsid w:val="04461171"/>
    <w:rsid w:val="0472717F"/>
    <w:rsid w:val="047343F5"/>
    <w:rsid w:val="04794C34"/>
    <w:rsid w:val="049C1B9D"/>
    <w:rsid w:val="04A40A52"/>
    <w:rsid w:val="04AA4267"/>
    <w:rsid w:val="04B212DC"/>
    <w:rsid w:val="04CF316B"/>
    <w:rsid w:val="04D44BAB"/>
    <w:rsid w:val="04E07D65"/>
    <w:rsid w:val="04E45D24"/>
    <w:rsid w:val="04F72A24"/>
    <w:rsid w:val="04FD5B2E"/>
    <w:rsid w:val="05151950"/>
    <w:rsid w:val="051A51B8"/>
    <w:rsid w:val="05272F3E"/>
    <w:rsid w:val="052C48A2"/>
    <w:rsid w:val="057D5CCC"/>
    <w:rsid w:val="05910A1D"/>
    <w:rsid w:val="05A76B80"/>
    <w:rsid w:val="05BF5D55"/>
    <w:rsid w:val="05EA6938"/>
    <w:rsid w:val="06021ED4"/>
    <w:rsid w:val="0602606C"/>
    <w:rsid w:val="060F45F1"/>
    <w:rsid w:val="06113EC5"/>
    <w:rsid w:val="063730BD"/>
    <w:rsid w:val="065A3ABE"/>
    <w:rsid w:val="06695F96"/>
    <w:rsid w:val="066A6412"/>
    <w:rsid w:val="067508F8"/>
    <w:rsid w:val="068512D7"/>
    <w:rsid w:val="06870B6E"/>
    <w:rsid w:val="06C158EB"/>
    <w:rsid w:val="06F153B1"/>
    <w:rsid w:val="07010618"/>
    <w:rsid w:val="07017007"/>
    <w:rsid w:val="071020AF"/>
    <w:rsid w:val="072F08C8"/>
    <w:rsid w:val="0736405C"/>
    <w:rsid w:val="07556EA9"/>
    <w:rsid w:val="075C3D4A"/>
    <w:rsid w:val="07666493"/>
    <w:rsid w:val="077F5E2E"/>
    <w:rsid w:val="07972AF0"/>
    <w:rsid w:val="079E3F19"/>
    <w:rsid w:val="07A313F6"/>
    <w:rsid w:val="07BF65A4"/>
    <w:rsid w:val="07C5140B"/>
    <w:rsid w:val="07F804C6"/>
    <w:rsid w:val="080041F1"/>
    <w:rsid w:val="0804618B"/>
    <w:rsid w:val="080769EC"/>
    <w:rsid w:val="082952AF"/>
    <w:rsid w:val="082C3EE4"/>
    <w:rsid w:val="083D1FC8"/>
    <w:rsid w:val="084367D4"/>
    <w:rsid w:val="085B1D6F"/>
    <w:rsid w:val="085B7A26"/>
    <w:rsid w:val="085F360E"/>
    <w:rsid w:val="08623645"/>
    <w:rsid w:val="08624EAC"/>
    <w:rsid w:val="0874277D"/>
    <w:rsid w:val="0878788F"/>
    <w:rsid w:val="08935065"/>
    <w:rsid w:val="08995417"/>
    <w:rsid w:val="08A06DEE"/>
    <w:rsid w:val="08AD1965"/>
    <w:rsid w:val="08C43471"/>
    <w:rsid w:val="08DD4532"/>
    <w:rsid w:val="08E121DB"/>
    <w:rsid w:val="08E95CBA"/>
    <w:rsid w:val="08F24482"/>
    <w:rsid w:val="08FE7137"/>
    <w:rsid w:val="090D7509"/>
    <w:rsid w:val="091D4018"/>
    <w:rsid w:val="094B5D5D"/>
    <w:rsid w:val="095C274F"/>
    <w:rsid w:val="095C5D9F"/>
    <w:rsid w:val="095D3BE8"/>
    <w:rsid w:val="096E7ACD"/>
    <w:rsid w:val="09B278CC"/>
    <w:rsid w:val="09BD315C"/>
    <w:rsid w:val="09D973F0"/>
    <w:rsid w:val="09F01C35"/>
    <w:rsid w:val="09F064E7"/>
    <w:rsid w:val="09FC30DE"/>
    <w:rsid w:val="0A04749D"/>
    <w:rsid w:val="0A075554"/>
    <w:rsid w:val="0A0B62B3"/>
    <w:rsid w:val="0A1E44DA"/>
    <w:rsid w:val="0A232419"/>
    <w:rsid w:val="0A26538D"/>
    <w:rsid w:val="0A312D88"/>
    <w:rsid w:val="0A503BA8"/>
    <w:rsid w:val="0A53598C"/>
    <w:rsid w:val="0A586566"/>
    <w:rsid w:val="0A5927C6"/>
    <w:rsid w:val="0A5C5840"/>
    <w:rsid w:val="0A5E3AFE"/>
    <w:rsid w:val="0A837121"/>
    <w:rsid w:val="0A8D0153"/>
    <w:rsid w:val="0A916992"/>
    <w:rsid w:val="0A93759F"/>
    <w:rsid w:val="0A947958"/>
    <w:rsid w:val="0A960E3D"/>
    <w:rsid w:val="0AA7129C"/>
    <w:rsid w:val="0AB0339A"/>
    <w:rsid w:val="0AB84221"/>
    <w:rsid w:val="0ABA6D3B"/>
    <w:rsid w:val="0ACB4229"/>
    <w:rsid w:val="0AD100C7"/>
    <w:rsid w:val="0ADD2F10"/>
    <w:rsid w:val="0ADF474F"/>
    <w:rsid w:val="0AFC15E8"/>
    <w:rsid w:val="0B1000E3"/>
    <w:rsid w:val="0B147234"/>
    <w:rsid w:val="0B1D50BA"/>
    <w:rsid w:val="0B3348DE"/>
    <w:rsid w:val="0B3379CF"/>
    <w:rsid w:val="0B3C7A7D"/>
    <w:rsid w:val="0B495EAF"/>
    <w:rsid w:val="0B4C25DA"/>
    <w:rsid w:val="0B4F241B"/>
    <w:rsid w:val="0B5050A3"/>
    <w:rsid w:val="0B512FB6"/>
    <w:rsid w:val="0B593C6A"/>
    <w:rsid w:val="0B6131F9"/>
    <w:rsid w:val="0B620A8E"/>
    <w:rsid w:val="0B680A2B"/>
    <w:rsid w:val="0B7114BC"/>
    <w:rsid w:val="0B7226C7"/>
    <w:rsid w:val="0B737FA4"/>
    <w:rsid w:val="0B835BE6"/>
    <w:rsid w:val="0B894205"/>
    <w:rsid w:val="0BAA0C21"/>
    <w:rsid w:val="0BAD477C"/>
    <w:rsid w:val="0BBD76A2"/>
    <w:rsid w:val="0BDF35B8"/>
    <w:rsid w:val="0BEB26A5"/>
    <w:rsid w:val="0BEF1BF0"/>
    <w:rsid w:val="0BF63052"/>
    <w:rsid w:val="0C052F3A"/>
    <w:rsid w:val="0C0A2D4F"/>
    <w:rsid w:val="0C0B0A9F"/>
    <w:rsid w:val="0C3E3A97"/>
    <w:rsid w:val="0C607954"/>
    <w:rsid w:val="0C61134E"/>
    <w:rsid w:val="0C727688"/>
    <w:rsid w:val="0C7A2DE5"/>
    <w:rsid w:val="0C882A07"/>
    <w:rsid w:val="0C90360D"/>
    <w:rsid w:val="0C983CE5"/>
    <w:rsid w:val="0CA512CA"/>
    <w:rsid w:val="0CA93CBE"/>
    <w:rsid w:val="0CB1105C"/>
    <w:rsid w:val="0CB55174"/>
    <w:rsid w:val="0CC35CF0"/>
    <w:rsid w:val="0CD70CFC"/>
    <w:rsid w:val="0CDC0624"/>
    <w:rsid w:val="0CDE69C5"/>
    <w:rsid w:val="0CF65E23"/>
    <w:rsid w:val="0D0062BD"/>
    <w:rsid w:val="0D0D6C1C"/>
    <w:rsid w:val="0D1557C7"/>
    <w:rsid w:val="0D1A02F0"/>
    <w:rsid w:val="0D1E7CBC"/>
    <w:rsid w:val="0D365FE1"/>
    <w:rsid w:val="0D3B3F1D"/>
    <w:rsid w:val="0D3E4B83"/>
    <w:rsid w:val="0D4724D5"/>
    <w:rsid w:val="0D501A72"/>
    <w:rsid w:val="0D5C05D7"/>
    <w:rsid w:val="0D6C7E81"/>
    <w:rsid w:val="0D6D6BDD"/>
    <w:rsid w:val="0D7C256C"/>
    <w:rsid w:val="0D7C6A10"/>
    <w:rsid w:val="0D7D3AD7"/>
    <w:rsid w:val="0D9050B2"/>
    <w:rsid w:val="0D98311E"/>
    <w:rsid w:val="0DA50DBC"/>
    <w:rsid w:val="0DAF0B93"/>
    <w:rsid w:val="0DBE593F"/>
    <w:rsid w:val="0DC43F13"/>
    <w:rsid w:val="0DCD1019"/>
    <w:rsid w:val="0DD23FEB"/>
    <w:rsid w:val="0DD405FA"/>
    <w:rsid w:val="0DD51650"/>
    <w:rsid w:val="0DD84401"/>
    <w:rsid w:val="0DE131B7"/>
    <w:rsid w:val="0DE30075"/>
    <w:rsid w:val="0DEB76F2"/>
    <w:rsid w:val="0DF21CBA"/>
    <w:rsid w:val="0DF527C2"/>
    <w:rsid w:val="0DF82C6A"/>
    <w:rsid w:val="0DFE11D3"/>
    <w:rsid w:val="0E032FBD"/>
    <w:rsid w:val="0E15476E"/>
    <w:rsid w:val="0E1F1B1F"/>
    <w:rsid w:val="0E1F4751"/>
    <w:rsid w:val="0E56100F"/>
    <w:rsid w:val="0E5A18CE"/>
    <w:rsid w:val="0E686875"/>
    <w:rsid w:val="0E691088"/>
    <w:rsid w:val="0E6A4AAB"/>
    <w:rsid w:val="0E741495"/>
    <w:rsid w:val="0E8B6D56"/>
    <w:rsid w:val="0E8F64D0"/>
    <w:rsid w:val="0E9275FA"/>
    <w:rsid w:val="0EB30B3E"/>
    <w:rsid w:val="0EB775D4"/>
    <w:rsid w:val="0EC54CB8"/>
    <w:rsid w:val="0EE616F0"/>
    <w:rsid w:val="0F0E7B3C"/>
    <w:rsid w:val="0F2411C8"/>
    <w:rsid w:val="0F3D21CF"/>
    <w:rsid w:val="0F4C320E"/>
    <w:rsid w:val="0F56503F"/>
    <w:rsid w:val="0F615EBD"/>
    <w:rsid w:val="0F64150A"/>
    <w:rsid w:val="0F706100"/>
    <w:rsid w:val="0F750D17"/>
    <w:rsid w:val="0F7E1E87"/>
    <w:rsid w:val="0F825E34"/>
    <w:rsid w:val="0F8B4CE8"/>
    <w:rsid w:val="0F8C15D4"/>
    <w:rsid w:val="0FA124F5"/>
    <w:rsid w:val="0FA1640D"/>
    <w:rsid w:val="0FA63ECB"/>
    <w:rsid w:val="0FBF4A6E"/>
    <w:rsid w:val="0FD77A64"/>
    <w:rsid w:val="0FDE128A"/>
    <w:rsid w:val="0FFB05FD"/>
    <w:rsid w:val="1001144E"/>
    <w:rsid w:val="1028379A"/>
    <w:rsid w:val="10354C54"/>
    <w:rsid w:val="104878C2"/>
    <w:rsid w:val="105300C1"/>
    <w:rsid w:val="106A2EC9"/>
    <w:rsid w:val="106C7204"/>
    <w:rsid w:val="107637F5"/>
    <w:rsid w:val="10851B64"/>
    <w:rsid w:val="10864599"/>
    <w:rsid w:val="108D142B"/>
    <w:rsid w:val="10955D49"/>
    <w:rsid w:val="109A11AF"/>
    <w:rsid w:val="10A10D6B"/>
    <w:rsid w:val="10DD11D2"/>
    <w:rsid w:val="10E0510F"/>
    <w:rsid w:val="10E2669D"/>
    <w:rsid w:val="10F47105"/>
    <w:rsid w:val="10F73789"/>
    <w:rsid w:val="11044ACA"/>
    <w:rsid w:val="11093D09"/>
    <w:rsid w:val="110B261D"/>
    <w:rsid w:val="11114067"/>
    <w:rsid w:val="114809B7"/>
    <w:rsid w:val="116A0877"/>
    <w:rsid w:val="11753E1E"/>
    <w:rsid w:val="117C2DF6"/>
    <w:rsid w:val="117D68B3"/>
    <w:rsid w:val="11875A82"/>
    <w:rsid w:val="118E286E"/>
    <w:rsid w:val="11902A8A"/>
    <w:rsid w:val="11902B57"/>
    <w:rsid w:val="11960201"/>
    <w:rsid w:val="11B740A6"/>
    <w:rsid w:val="11B74F1C"/>
    <w:rsid w:val="11C24C0D"/>
    <w:rsid w:val="11C40B6F"/>
    <w:rsid w:val="11D010D8"/>
    <w:rsid w:val="11D16254"/>
    <w:rsid w:val="11D8428B"/>
    <w:rsid w:val="11D870BE"/>
    <w:rsid w:val="11EB4159"/>
    <w:rsid w:val="11FA43A7"/>
    <w:rsid w:val="12043372"/>
    <w:rsid w:val="120D5505"/>
    <w:rsid w:val="121574D0"/>
    <w:rsid w:val="12260CF8"/>
    <w:rsid w:val="12541D09"/>
    <w:rsid w:val="12676C98"/>
    <w:rsid w:val="126D6927"/>
    <w:rsid w:val="126E1422"/>
    <w:rsid w:val="12753A2E"/>
    <w:rsid w:val="12770FDB"/>
    <w:rsid w:val="12854D5E"/>
    <w:rsid w:val="128819B3"/>
    <w:rsid w:val="128A6082"/>
    <w:rsid w:val="1299085F"/>
    <w:rsid w:val="12A116B1"/>
    <w:rsid w:val="12A7548F"/>
    <w:rsid w:val="12AA36D7"/>
    <w:rsid w:val="12C5470E"/>
    <w:rsid w:val="12DE6CAE"/>
    <w:rsid w:val="12F1354B"/>
    <w:rsid w:val="13006247"/>
    <w:rsid w:val="131B7360"/>
    <w:rsid w:val="1332191F"/>
    <w:rsid w:val="13386F35"/>
    <w:rsid w:val="1347448C"/>
    <w:rsid w:val="134B0B85"/>
    <w:rsid w:val="13525467"/>
    <w:rsid w:val="135579EB"/>
    <w:rsid w:val="135731B7"/>
    <w:rsid w:val="13587A99"/>
    <w:rsid w:val="135D699C"/>
    <w:rsid w:val="13891F4A"/>
    <w:rsid w:val="138959E3"/>
    <w:rsid w:val="13941BC8"/>
    <w:rsid w:val="139B74C4"/>
    <w:rsid w:val="139D323C"/>
    <w:rsid w:val="13A026FC"/>
    <w:rsid w:val="13A578AE"/>
    <w:rsid w:val="13A96132"/>
    <w:rsid w:val="13AA1368"/>
    <w:rsid w:val="13AE78A2"/>
    <w:rsid w:val="13B54A2A"/>
    <w:rsid w:val="13C06A6A"/>
    <w:rsid w:val="13D11138"/>
    <w:rsid w:val="13E8516B"/>
    <w:rsid w:val="13F969C3"/>
    <w:rsid w:val="13FD3CDB"/>
    <w:rsid w:val="141D3C13"/>
    <w:rsid w:val="142602DA"/>
    <w:rsid w:val="14276FAA"/>
    <w:rsid w:val="143040B0"/>
    <w:rsid w:val="143076FB"/>
    <w:rsid w:val="144025BE"/>
    <w:rsid w:val="144E50DC"/>
    <w:rsid w:val="1455239A"/>
    <w:rsid w:val="145737AD"/>
    <w:rsid w:val="145F01A7"/>
    <w:rsid w:val="14601DF6"/>
    <w:rsid w:val="14621E5D"/>
    <w:rsid w:val="1467392B"/>
    <w:rsid w:val="14734F8F"/>
    <w:rsid w:val="14911373"/>
    <w:rsid w:val="149C34F4"/>
    <w:rsid w:val="14BC5944"/>
    <w:rsid w:val="14D1378A"/>
    <w:rsid w:val="1582762F"/>
    <w:rsid w:val="1588184A"/>
    <w:rsid w:val="158F5E01"/>
    <w:rsid w:val="158F749A"/>
    <w:rsid w:val="159B5A5C"/>
    <w:rsid w:val="15A7464C"/>
    <w:rsid w:val="15CD3CB9"/>
    <w:rsid w:val="15DA7431"/>
    <w:rsid w:val="160D3A15"/>
    <w:rsid w:val="161452AF"/>
    <w:rsid w:val="16227A29"/>
    <w:rsid w:val="16302145"/>
    <w:rsid w:val="16307B27"/>
    <w:rsid w:val="1635213E"/>
    <w:rsid w:val="16361726"/>
    <w:rsid w:val="1642746F"/>
    <w:rsid w:val="16445BF1"/>
    <w:rsid w:val="16450281"/>
    <w:rsid w:val="16462202"/>
    <w:rsid w:val="164A7250"/>
    <w:rsid w:val="165A1BC7"/>
    <w:rsid w:val="16790650"/>
    <w:rsid w:val="168F512F"/>
    <w:rsid w:val="169206FB"/>
    <w:rsid w:val="169D5AA1"/>
    <w:rsid w:val="16A21425"/>
    <w:rsid w:val="16A3500D"/>
    <w:rsid w:val="16B231C8"/>
    <w:rsid w:val="16B326B5"/>
    <w:rsid w:val="16BF34C9"/>
    <w:rsid w:val="16C94348"/>
    <w:rsid w:val="16E96798"/>
    <w:rsid w:val="16F13135"/>
    <w:rsid w:val="16FA09A5"/>
    <w:rsid w:val="173E1B84"/>
    <w:rsid w:val="174F4529"/>
    <w:rsid w:val="17711AFB"/>
    <w:rsid w:val="177B5B9F"/>
    <w:rsid w:val="177E4F72"/>
    <w:rsid w:val="1783099B"/>
    <w:rsid w:val="179B3A7D"/>
    <w:rsid w:val="17AC3D98"/>
    <w:rsid w:val="17AD7DC6"/>
    <w:rsid w:val="17BB0135"/>
    <w:rsid w:val="17BD15A7"/>
    <w:rsid w:val="17C53053"/>
    <w:rsid w:val="17C62CD4"/>
    <w:rsid w:val="17D46DFC"/>
    <w:rsid w:val="17D82A95"/>
    <w:rsid w:val="17DD454F"/>
    <w:rsid w:val="17DE371F"/>
    <w:rsid w:val="17E1680B"/>
    <w:rsid w:val="17E31439"/>
    <w:rsid w:val="17E7717C"/>
    <w:rsid w:val="17F3042A"/>
    <w:rsid w:val="1800454C"/>
    <w:rsid w:val="18054C3A"/>
    <w:rsid w:val="181C4297"/>
    <w:rsid w:val="18333BE2"/>
    <w:rsid w:val="18502F73"/>
    <w:rsid w:val="18581E27"/>
    <w:rsid w:val="18641647"/>
    <w:rsid w:val="18873531"/>
    <w:rsid w:val="188F264D"/>
    <w:rsid w:val="18903F76"/>
    <w:rsid w:val="189746FE"/>
    <w:rsid w:val="18B05567"/>
    <w:rsid w:val="18C56A10"/>
    <w:rsid w:val="18CD45C3"/>
    <w:rsid w:val="19017DC9"/>
    <w:rsid w:val="19026AC9"/>
    <w:rsid w:val="19341F4D"/>
    <w:rsid w:val="19370591"/>
    <w:rsid w:val="193919B2"/>
    <w:rsid w:val="193E57A7"/>
    <w:rsid w:val="19461C80"/>
    <w:rsid w:val="195A1FD8"/>
    <w:rsid w:val="195C6723"/>
    <w:rsid w:val="196046FB"/>
    <w:rsid w:val="196B16E7"/>
    <w:rsid w:val="196D3795"/>
    <w:rsid w:val="196E66EE"/>
    <w:rsid w:val="19756F41"/>
    <w:rsid w:val="19780C1B"/>
    <w:rsid w:val="19956C86"/>
    <w:rsid w:val="199E2BFC"/>
    <w:rsid w:val="199F408C"/>
    <w:rsid w:val="19B95992"/>
    <w:rsid w:val="19CE23A1"/>
    <w:rsid w:val="19D4481B"/>
    <w:rsid w:val="19E72967"/>
    <w:rsid w:val="19E92142"/>
    <w:rsid w:val="1A0D49AE"/>
    <w:rsid w:val="1A161863"/>
    <w:rsid w:val="1A19691B"/>
    <w:rsid w:val="1A41104F"/>
    <w:rsid w:val="1A44008B"/>
    <w:rsid w:val="1A475CB0"/>
    <w:rsid w:val="1A794857"/>
    <w:rsid w:val="1A8011C2"/>
    <w:rsid w:val="1A8D59CC"/>
    <w:rsid w:val="1AB97B31"/>
    <w:rsid w:val="1AC648AA"/>
    <w:rsid w:val="1AE43B4E"/>
    <w:rsid w:val="1AEB3BBE"/>
    <w:rsid w:val="1B230004"/>
    <w:rsid w:val="1B27055D"/>
    <w:rsid w:val="1B316012"/>
    <w:rsid w:val="1B3A6926"/>
    <w:rsid w:val="1B4B267A"/>
    <w:rsid w:val="1B4D379A"/>
    <w:rsid w:val="1B4E40FE"/>
    <w:rsid w:val="1B601A2A"/>
    <w:rsid w:val="1B75684C"/>
    <w:rsid w:val="1B773D53"/>
    <w:rsid w:val="1B8A08D3"/>
    <w:rsid w:val="1BAB04C0"/>
    <w:rsid w:val="1BB27AA1"/>
    <w:rsid w:val="1BB35E28"/>
    <w:rsid w:val="1BB76E65"/>
    <w:rsid w:val="1BC56420"/>
    <w:rsid w:val="1BC577F3"/>
    <w:rsid w:val="1BC96848"/>
    <w:rsid w:val="1BCD48DA"/>
    <w:rsid w:val="1BD417C5"/>
    <w:rsid w:val="1BDB0BFF"/>
    <w:rsid w:val="1BDC1C81"/>
    <w:rsid w:val="1BDC68CC"/>
    <w:rsid w:val="1BE17C06"/>
    <w:rsid w:val="1BE6715F"/>
    <w:rsid w:val="1BEA27B9"/>
    <w:rsid w:val="1BEA548C"/>
    <w:rsid w:val="1BFE6842"/>
    <w:rsid w:val="1C124D24"/>
    <w:rsid w:val="1C19317C"/>
    <w:rsid w:val="1C27424D"/>
    <w:rsid w:val="1C3C566E"/>
    <w:rsid w:val="1C4032FE"/>
    <w:rsid w:val="1C47627A"/>
    <w:rsid w:val="1C7B2AD9"/>
    <w:rsid w:val="1C7B5167"/>
    <w:rsid w:val="1C812C0D"/>
    <w:rsid w:val="1CAC629E"/>
    <w:rsid w:val="1CB1220D"/>
    <w:rsid w:val="1CCD7B30"/>
    <w:rsid w:val="1CDD505D"/>
    <w:rsid w:val="1CE95744"/>
    <w:rsid w:val="1CF15458"/>
    <w:rsid w:val="1CF53A0D"/>
    <w:rsid w:val="1D02759B"/>
    <w:rsid w:val="1D0A0015"/>
    <w:rsid w:val="1D1F4CC2"/>
    <w:rsid w:val="1D305121"/>
    <w:rsid w:val="1D383473"/>
    <w:rsid w:val="1D440BCC"/>
    <w:rsid w:val="1D445EF1"/>
    <w:rsid w:val="1D5F5A06"/>
    <w:rsid w:val="1D682B0D"/>
    <w:rsid w:val="1D6B098E"/>
    <w:rsid w:val="1D7F0704"/>
    <w:rsid w:val="1D807E56"/>
    <w:rsid w:val="1D8B67FB"/>
    <w:rsid w:val="1D8C2A69"/>
    <w:rsid w:val="1DA578BD"/>
    <w:rsid w:val="1DA63635"/>
    <w:rsid w:val="1DA87977"/>
    <w:rsid w:val="1DBB7C95"/>
    <w:rsid w:val="1DBD226D"/>
    <w:rsid w:val="1DED4DC0"/>
    <w:rsid w:val="1DED678A"/>
    <w:rsid w:val="1E01439C"/>
    <w:rsid w:val="1E092931"/>
    <w:rsid w:val="1E0C16EA"/>
    <w:rsid w:val="1E1845B1"/>
    <w:rsid w:val="1E1E7910"/>
    <w:rsid w:val="1E1F6FCD"/>
    <w:rsid w:val="1E2D1660"/>
    <w:rsid w:val="1E3D2D09"/>
    <w:rsid w:val="1E3D7AF5"/>
    <w:rsid w:val="1E3F1761"/>
    <w:rsid w:val="1E4776B5"/>
    <w:rsid w:val="1E4A0464"/>
    <w:rsid w:val="1E605592"/>
    <w:rsid w:val="1E6D6320"/>
    <w:rsid w:val="1E785EE0"/>
    <w:rsid w:val="1E803E86"/>
    <w:rsid w:val="1E967206"/>
    <w:rsid w:val="1EA57119"/>
    <w:rsid w:val="1EA81C4F"/>
    <w:rsid w:val="1EB43DC9"/>
    <w:rsid w:val="1EBD5E36"/>
    <w:rsid w:val="1EC04283"/>
    <w:rsid w:val="1EC43D73"/>
    <w:rsid w:val="1ECB0E22"/>
    <w:rsid w:val="1ECF60B1"/>
    <w:rsid w:val="1EDD5D1C"/>
    <w:rsid w:val="1EEC5078"/>
    <w:rsid w:val="1EEE2B9E"/>
    <w:rsid w:val="1EF207FA"/>
    <w:rsid w:val="1F03798E"/>
    <w:rsid w:val="1F0E34F2"/>
    <w:rsid w:val="1F155C60"/>
    <w:rsid w:val="1F16031F"/>
    <w:rsid w:val="1F1C6EBE"/>
    <w:rsid w:val="1F200112"/>
    <w:rsid w:val="1F2151FC"/>
    <w:rsid w:val="1F2B2044"/>
    <w:rsid w:val="1F30765A"/>
    <w:rsid w:val="1F3C1B5B"/>
    <w:rsid w:val="1F3C7DAD"/>
    <w:rsid w:val="1F4128A6"/>
    <w:rsid w:val="1F4E71EE"/>
    <w:rsid w:val="1F6D142B"/>
    <w:rsid w:val="1F763EA6"/>
    <w:rsid w:val="1FBD2B75"/>
    <w:rsid w:val="1FBE07C2"/>
    <w:rsid w:val="1FC16F46"/>
    <w:rsid w:val="1FC96D62"/>
    <w:rsid w:val="1FDB6F1C"/>
    <w:rsid w:val="1FDC333E"/>
    <w:rsid w:val="1FE46988"/>
    <w:rsid w:val="200D799B"/>
    <w:rsid w:val="2011405D"/>
    <w:rsid w:val="20173245"/>
    <w:rsid w:val="202058A2"/>
    <w:rsid w:val="20310AFE"/>
    <w:rsid w:val="203C5B8B"/>
    <w:rsid w:val="203F3BC8"/>
    <w:rsid w:val="205A5D01"/>
    <w:rsid w:val="205E47BB"/>
    <w:rsid w:val="206731EF"/>
    <w:rsid w:val="206D4DCD"/>
    <w:rsid w:val="20802EE4"/>
    <w:rsid w:val="209E23A2"/>
    <w:rsid w:val="209E7D28"/>
    <w:rsid w:val="20A07032"/>
    <w:rsid w:val="20A1769B"/>
    <w:rsid w:val="20B25BF1"/>
    <w:rsid w:val="20B41DB9"/>
    <w:rsid w:val="20B83F31"/>
    <w:rsid w:val="20BE4C78"/>
    <w:rsid w:val="20C22536"/>
    <w:rsid w:val="20DD111C"/>
    <w:rsid w:val="20E91C57"/>
    <w:rsid w:val="20EA531B"/>
    <w:rsid w:val="20EF0F1A"/>
    <w:rsid w:val="20FA7583"/>
    <w:rsid w:val="2116462E"/>
    <w:rsid w:val="21307B37"/>
    <w:rsid w:val="213F46BE"/>
    <w:rsid w:val="21470C8B"/>
    <w:rsid w:val="21502489"/>
    <w:rsid w:val="2173755B"/>
    <w:rsid w:val="21751354"/>
    <w:rsid w:val="21920158"/>
    <w:rsid w:val="21933ED0"/>
    <w:rsid w:val="21934051"/>
    <w:rsid w:val="2197751D"/>
    <w:rsid w:val="21A1039B"/>
    <w:rsid w:val="21A164D4"/>
    <w:rsid w:val="21A32365"/>
    <w:rsid w:val="21B069B9"/>
    <w:rsid w:val="21B1445B"/>
    <w:rsid w:val="21B31F12"/>
    <w:rsid w:val="21C138FC"/>
    <w:rsid w:val="21CD1CF5"/>
    <w:rsid w:val="21E26283"/>
    <w:rsid w:val="21EB0021"/>
    <w:rsid w:val="21FE5FC8"/>
    <w:rsid w:val="220A5271"/>
    <w:rsid w:val="22103188"/>
    <w:rsid w:val="22213E30"/>
    <w:rsid w:val="222E3E55"/>
    <w:rsid w:val="223662BB"/>
    <w:rsid w:val="224E39FF"/>
    <w:rsid w:val="22521696"/>
    <w:rsid w:val="22617B2B"/>
    <w:rsid w:val="22621A13"/>
    <w:rsid w:val="226736DD"/>
    <w:rsid w:val="227966A8"/>
    <w:rsid w:val="228C2DF9"/>
    <w:rsid w:val="22990CD8"/>
    <w:rsid w:val="22C545EE"/>
    <w:rsid w:val="22D30A28"/>
    <w:rsid w:val="22ED19E5"/>
    <w:rsid w:val="22FA6C16"/>
    <w:rsid w:val="230F3E1C"/>
    <w:rsid w:val="231B30BC"/>
    <w:rsid w:val="233A4603"/>
    <w:rsid w:val="23411E36"/>
    <w:rsid w:val="23440603"/>
    <w:rsid w:val="23476D20"/>
    <w:rsid w:val="23511C7A"/>
    <w:rsid w:val="23524180"/>
    <w:rsid w:val="23635EF0"/>
    <w:rsid w:val="236A46AB"/>
    <w:rsid w:val="237245AC"/>
    <w:rsid w:val="23760A55"/>
    <w:rsid w:val="23812232"/>
    <w:rsid w:val="238B742E"/>
    <w:rsid w:val="23BE16C3"/>
    <w:rsid w:val="23C12CFF"/>
    <w:rsid w:val="23C45A8D"/>
    <w:rsid w:val="23CC0ABE"/>
    <w:rsid w:val="23DA7B95"/>
    <w:rsid w:val="23DE58D7"/>
    <w:rsid w:val="23E85B60"/>
    <w:rsid w:val="2412201C"/>
    <w:rsid w:val="242560B8"/>
    <w:rsid w:val="2434749F"/>
    <w:rsid w:val="245A7058"/>
    <w:rsid w:val="245B0CD5"/>
    <w:rsid w:val="245D4443"/>
    <w:rsid w:val="2470532C"/>
    <w:rsid w:val="24812725"/>
    <w:rsid w:val="248A3369"/>
    <w:rsid w:val="249519EB"/>
    <w:rsid w:val="24955FAA"/>
    <w:rsid w:val="24C02E84"/>
    <w:rsid w:val="24C95A63"/>
    <w:rsid w:val="24DC73A0"/>
    <w:rsid w:val="24E10803"/>
    <w:rsid w:val="24ED355A"/>
    <w:rsid w:val="25116E33"/>
    <w:rsid w:val="251C4F5D"/>
    <w:rsid w:val="25217740"/>
    <w:rsid w:val="252E0198"/>
    <w:rsid w:val="25306EC1"/>
    <w:rsid w:val="25341526"/>
    <w:rsid w:val="25590322"/>
    <w:rsid w:val="255A0F8D"/>
    <w:rsid w:val="25634134"/>
    <w:rsid w:val="256D5191"/>
    <w:rsid w:val="25732272"/>
    <w:rsid w:val="258C6097"/>
    <w:rsid w:val="25902C01"/>
    <w:rsid w:val="25914502"/>
    <w:rsid w:val="25A84F00"/>
    <w:rsid w:val="25AD37B3"/>
    <w:rsid w:val="25B2747A"/>
    <w:rsid w:val="25C603D0"/>
    <w:rsid w:val="25C660DB"/>
    <w:rsid w:val="25E76599"/>
    <w:rsid w:val="25EB42DB"/>
    <w:rsid w:val="25EC25B5"/>
    <w:rsid w:val="25F85512"/>
    <w:rsid w:val="25FD727E"/>
    <w:rsid w:val="26000619"/>
    <w:rsid w:val="2604539D"/>
    <w:rsid w:val="260D5FFF"/>
    <w:rsid w:val="26154EB4"/>
    <w:rsid w:val="261A0BE6"/>
    <w:rsid w:val="26221379"/>
    <w:rsid w:val="26284C26"/>
    <w:rsid w:val="264A7F5A"/>
    <w:rsid w:val="264B4D7A"/>
    <w:rsid w:val="265422C6"/>
    <w:rsid w:val="26832765"/>
    <w:rsid w:val="26A017D4"/>
    <w:rsid w:val="26A10E3D"/>
    <w:rsid w:val="26D7660D"/>
    <w:rsid w:val="26ED19DF"/>
    <w:rsid w:val="27147ED3"/>
    <w:rsid w:val="271C79A5"/>
    <w:rsid w:val="273852FE"/>
    <w:rsid w:val="275E2425"/>
    <w:rsid w:val="275F6D2E"/>
    <w:rsid w:val="276406D7"/>
    <w:rsid w:val="277D4C48"/>
    <w:rsid w:val="27805F0E"/>
    <w:rsid w:val="278E0C98"/>
    <w:rsid w:val="27AA4F3C"/>
    <w:rsid w:val="27B70F64"/>
    <w:rsid w:val="27C00D65"/>
    <w:rsid w:val="27C44DE4"/>
    <w:rsid w:val="27DB0A15"/>
    <w:rsid w:val="27E70734"/>
    <w:rsid w:val="27EC2D2B"/>
    <w:rsid w:val="27ED1630"/>
    <w:rsid w:val="27F645D9"/>
    <w:rsid w:val="280B312F"/>
    <w:rsid w:val="281A6228"/>
    <w:rsid w:val="28305FD5"/>
    <w:rsid w:val="28340A9C"/>
    <w:rsid w:val="284978BE"/>
    <w:rsid w:val="284B72B3"/>
    <w:rsid w:val="284B7611"/>
    <w:rsid w:val="28575C58"/>
    <w:rsid w:val="28640948"/>
    <w:rsid w:val="286D43E2"/>
    <w:rsid w:val="2874680A"/>
    <w:rsid w:val="287E043B"/>
    <w:rsid w:val="28847FE6"/>
    <w:rsid w:val="288B5901"/>
    <w:rsid w:val="28901085"/>
    <w:rsid w:val="289724F8"/>
    <w:rsid w:val="28A16ED3"/>
    <w:rsid w:val="28B63E52"/>
    <w:rsid w:val="28BA7A02"/>
    <w:rsid w:val="28C826B1"/>
    <w:rsid w:val="28DB0637"/>
    <w:rsid w:val="28DC57E9"/>
    <w:rsid w:val="28F65B3B"/>
    <w:rsid w:val="28F86531"/>
    <w:rsid w:val="28FC5481"/>
    <w:rsid w:val="290152E3"/>
    <w:rsid w:val="29045A6D"/>
    <w:rsid w:val="29125F9A"/>
    <w:rsid w:val="291A703C"/>
    <w:rsid w:val="29242D48"/>
    <w:rsid w:val="29245C87"/>
    <w:rsid w:val="29370A23"/>
    <w:rsid w:val="293D309F"/>
    <w:rsid w:val="293F1540"/>
    <w:rsid w:val="294206B6"/>
    <w:rsid w:val="295C63E1"/>
    <w:rsid w:val="295D3B08"/>
    <w:rsid w:val="2969440F"/>
    <w:rsid w:val="29785EDA"/>
    <w:rsid w:val="297C1D0E"/>
    <w:rsid w:val="29873661"/>
    <w:rsid w:val="299407E6"/>
    <w:rsid w:val="299F227B"/>
    <w:rsid w:val="29A447FC"/>
    <w:rsid w:val="29A8758B"/>
    <w:rsid w:val="29BF54F1"/>
    <w:rsid w:val="29C15EE6"/>
    <w:rsid w:val="29D05CC2"/>
    <w:rsid w:val="29D320A2"/>
    <w:rsid w:val="29E057D9"/>
    <w:rsid w:val="29E35693"/>
    <w:rsid w:val="29E7300B"/>
    <w:rsid w:val="29F368DC"/>
    <w:rsid w:val="29FF2103"/>
    <w:rsid w:val="29FF72BC"/>
    <w:rsid w:val="2A0B4F4C"/>
    <w:rsid w:val="2A0D1E04"/>
    <w:rsid w:val="2A25006E"/>
    <w:rsid w:val="2A2A637C"/>
    <w:rsid w:val="2A3C3357"/>
    <w:rsid w:val="2A4442F3"/>
    <w:rsid w:val="2A47542C"/>
    <w:rsid w:val="2A4E42B1"/>
    <w:rsid w:val="2A5A0E53"/>
    <w:rsid w:val="2A7845A1"/>
    <w:rsid w:val="2A7D3A87"/>
    <w:rsid w:val="2A7F1308"/>
    <w:rsid w:val="2A7F47E8"/>
    <w:rsid w:val="2A81661D"/>
    <w:rsid w:val="2A8771F2"/>
    <w:rsid w:val="2A8F46B9"/>
    <w:rsid w:val="2A950288"/>
    <w:rsid w:val="2A9860B3"/>
    <w:rsid w:val="2A9D13E6"/>
    <w:rsid w:val="2ADE28C6"/>
    <w:rsid w:val="2AF11A39"/>
    <w:rsid w:val="2AF14DD8"/>
    <w:rsid w:val="2B0B4AD7"/>
    <w:rsid w:val="2B277B63"/>
    <w:rsid w:val="2B2C68FD"/>
    <w:rsid w:val="2B4E732B"/>
    <w:rsid w:val="2B6366C1"/>
    <w:rsid w:val="2B6638E7"/>
    <w:rsid w:val="2B693CC8"/>
    <w:rsid w:val="2B6F5E55"/>
    <w:rsid w:val="2BAF7B59"/>
    <w:rsid w:val="2BB67139"/>
    <w:rsid w:val="2BC23F85"/>
    <w:rsid w:val="2BC30558"/>
    <w:rsid w:val="2BD03C26"/>
    <w:rsid w:val="2BD92D5A"/>
    <w:rsid w:val="2BE01229"/>
    <w:rsid w:val="2BED5F63"/>
    <w:rsid w:val="2BF30FC1"/>
    <w:rsid w:val="2BFD2CF5"/>
    <w:rsid w:val="2BFD7F16"/>
    <w:rsid w:val="2C043A01"/>
    <w:rsid w:val="2C071473"/>
    <w:rsid w:val="2C0C6D59"/>
    <w:rsid w:val="2C2E0A22"/>
    <w:rsid w:val="2C425557"/>
    <w:rsid w:val="2C532973"/>
    <w:rsid w:val="2C5A5242"/>
    <w:rsid w:val="2C5A7AC4"/>
    <w:rsid w:val="2C772424"/>
    <w:rsid w:val="2C8679EF"/>
    <w:rsid w:val="2C8B09D7"/>
    <w:rsid w:val="2C901738"/>
    <w:rsid w:val="2C90275E"/>
    <w:rsid w:val="2C910B11"/>
    <w:rsid w:val="2C9B789C"/>
    <w:rsid w:val="2C9E286F"/>
    <w:rsid w:val="2CA642BA"/>
    <w:rsid w:val="2CBA1B89"/>
    <w:rsid w:val="2CBC42DB"/>
    <w:rsid w:val="2CC35B9F"/>
    <w:rsid w:val="2CCC2F1E"/>
    <w:rsid w:val="2CD34778"/>
    <w:rsid w:val="2CDE1189"/>
    <w:rsid w:val="2CEA52EC"/>
    <w:rsid w:val="2CF00CBB"/>
    <w:rsid w:val="2CF03F85"/>
    <w:rsid w:val="2CFF1140"/>
    <w:rsid w:val="2D1E0AF2"/>
    <w:rsid w:val="2D287FC7"/>
    <w:rsid w:val="2D2B536E"/>
    <w:rsid w:val="2D430559"/>
    <w:rsid w:val="2D6750FF"/>
    <w:rsid w:val="2D690B1A"/>
    <w:rsid w:val="2D7C42B3"/>
    <w:rsid w:val="2D93363A"/>
    <w:rsid w:val="2D960E01"/>
    <w:rsid w:val="2DA53F50"/>
    <w:rsid w:val="2DA91B95"/>
    <w:rsid w:val="2DBA2F11"/>
    <w:rsid w:val="2DBD0BEC"/>
    <w:rsid w:val="2DC526CA"/>
    <w:rsid w:val="2DDF4FC2"/>
    <w:rsid w:val="2E1554C2"/>
    <w:rsid w:val="2E182586"/>
    <w:rsid w:val="2E191814"/>
    <w:rsid w:val="2E216BF5"/>
    <w:rsid w:val="2E251DDB"/>
    <w:rsid w:val="2E4B186D"/>
    <w:rsid w:val="2E4B563C"/>
    <w:rsid w:val="2E5455E1"/>
    <w:rsid w:val="2E60697E"/>
    <w:rsid w:val="2E615AEB"/>
    <w:rsid w:val="2E620EB2"/>
    <w:rsid w:val="2E6764C9"/>
    <w:rsid w:val="2E6A153F"/>
    <w:rsid w:val="2E8B52EA"/>
    <w:rsid w:val="2E8E67A4"/>
    <w:rsid w:val="2EA72D69"/>
    <w:rsid w:val="2EAF2223"/>
    <w:rsid w:val="2EED1FE3"/>
    <w:rsid w:val="2EF37D5C"/>
    <w:rsid w:val="2F044E1C"/>
    <w:rsid w:val="2F094FB0"/>
    <w:rsid w:val="2F141D40"/>
    <w:rsid w:val="2F194BC3"/>
    <w:rsid w:val="2F1A588A"/>
    <w:rsid w:val="2F1F08A8"/>
    <w:rsid w:val="2F2F6353"/>
    <w:rsid w:val="2F4A36C5"/>
    <w:rsid w:val="2F4B57FC"/>
    <w:rsid w:val="2F4C39C1"/>
    <w:rsid w:val="2F5922B5"/>
    <w:rsid w:val="2F834F1A"/>
    <w:rsid w:val="2F8B6826"/>
    <w:rsid w:val="2FA774C5"/>
    <w:rsid w:val="2FBC44A6"/>
    <w:rsid w:val="2FC6375D"/>
    <w:rsid w:val="2FD46D76"/>
    <w:rsid w:val="2FD93507"/>
    <w:rsid w:val="2FE45642"/>
    <w:rsid w:val="2FE853E7"/>
    <w:rsid w:val="30202DD3"/>
    <w:rsid w:val="30381E29"/>
    <w:rsid w:val="304839FC"/>
    <w:rsid w:val="30607673"/>
    <w:rsid w:val="306F4994"/>
    <w:rsid w:val="307545EB"/>
    <w:rsid w:val="30767ACC"/>
    <w:rsid w:val="307A6987"/>
    <w:rsid w:val="307D6477"/>
    <w:rsid w:val="30802D07"/>
    <w:rsid w:val="308C6482"/>
    <w:rsid w:val="309134E4"/>
    <w:rsid w:val="3097457B"/>
    <w:rsid w:val="30C31E98"/>
    <w:rsid w:val="30CE55BF"/>
    <w:rsid w:val="30D065A7"/>
    <w:rsid w:val="30DB0403"/>
    <w:rsid w:val="30E014C3"/>
    <w:rsid w:val="30F07442"/>
    <w:rsid w:val="30F765A0"/>
    <w:rsid w:val="31006843"/>
    <w:rsid w:val="310B3A83"/>
    <w:rsid w:val="31185BC9"/>
    <w:rsid w:val="31230DA3"/>
    <w:rsid w:val="31276BF9"/>
    <w:rsid w:val="312A0324"/>
    <w:rsid w:val="312E1B5D"/>
    <w:rsid w:val="313E466E"/>
    <w:rsid w:val="31603905"/>
    <w:rsid w:val="31614332"/>
    <w:rsid w:val="31700D97"/>
    <w:rsid w:val="3180731F"/>
    <w:rsid w:val="318D4EB4"/>
    <w:rsid w:val="31AA2892"/>
    <w:rsid w:val="31B47132"/>
    <w:rsid w:val="31C11945"/>
    <w:rsid w:val="31C616AB"/>
    <w:rsid w:val="31DA0D00"/>
    <w:rsid w:val="31EA728E"/>
    <w:rsid w:val="31F553F9"/>
    <w:rsid w:val="32331DED"/>
    <w:rsid w:val="323F12D1"/>
    <w:rsid w:val="326635E3"/>
    <w:rsid w:val="326F125E"/>
    <w:rsid w:val="32725A28"/>
    <w:rsid w:val="3279456F"/>
    <w:rsid w:val="328A4FE6"/>
    <w:rsid w:val="328C29A2"/>
    <w:rsid w:val="329C022C"/>
    <w:rsid w:val="329F4EC8"/>
    <w:rsid w:val="32CD7CDF"/>
    <w:rsid w:val="32CE43F8"/>
    <w:rsid w:val="32D60B6B"/>
    <w:rsid w:val="32D866E5"/>
    <w:rsid w:val="32DD7F50"/>
    <w:rsid w:val="32EA0062"/>
    <w:rsid w:val="32EC1057"/>
    <w:rsid w:val="32EC3559"/>
    <w:rsid w:val="33120ABC"/>
    <w:rsid w:val="33175DCC"/>
    <w:rsid w:val="33184235"/>
    <w:rsid w:val="333B3D03"/>
    <w:rsid w:val="334228A6"/>
    <w:rsid w:val="335207F9"/>
    <w:rsid w:val="335214F5"/>
    <w:rsid w:val="33541711"/>
    <w:rsid w:val="33720160"/>
    <w:rsid w:val="337B26AF"/>
    <w:rsid w:val="33843679"/>
    <w:rsid w:val="33941B0E"/>
    <w:rsid w:val="339715FE"/>
    <w:rsid w:val="339B5E39"/>
    <w:rsid w:val="33A8231A"/>
    <w:rsid w:val="33BB19B8"/>
    <w:rsid w:val="33BB25E5"/>
    <w:rsid w:val="33C0205B"/>
    <w:rsid w:val="33C7005D"/>
    <w:rsid w:val="33C70135"/>
    <w:rsid w:val="33D945CB"/>
    <w:rsid w:val="33DC1707"/>
    <w:rsid w:val="33DF1DAF"/>
    <w:rsid w:val="33ED3866"/>
    <w:rsid w:val="33F46A50"/>
    <w:rsid w:val="34160775"/>
    <w:rsid w:val="341D0A6A"/>
    <w:rsid w:val="3428683A"/>
    <w:rsid w:val="342F7A89"/>
    <w:rsid w:val="344352E2"/>
    <w:rsid w:val="344A1FE7"/>
    <w:rsid w:val="344F27E5"/>
    <w:rsid w:val="345179FF"/>
    <w:rsid w:val="34586FDF"/>
    <w:rsid w:val="345B49C2"/>
    <w:rsid w:val="34637732"/>
    <w:rsid w:val="346A5CF0"/>
    <w:rsid w:val="34764F99"/>
    <w:rsid w:val="348E0C53"/>
    <w:rsid w:val="34A03765"/>
    <w:rsid w:val="34A40C72"/>
    <w:rsid w:val="34C409E9"/>
    <w:rsid w:val="34C86F49"/>
    <w:rsid w:val="34D232B2"/>
    <w:rsid w:val="34DA79F4"/>
    <w:rsid w:val="34DC6C1F"/>
    <w:rsid w:val="34DD0DD9"/>
    <w:rsid w:val="34FD2B33"/>
    <w:rsid w:val="35004F81"/>
    <w:rsid w:val="35282378"/>
    <w:rsid w:val="354457B6"/>
    <w:rsid w:val="35562E48"/>
    <w:rsid w:val="355B3C9A"/>
    <w:rsid w:val="355B58DC"/>
    <w:rsid w:val="35702107"/>
    <w:rsid w:val="35946D94"/>
    <w:rsid w:val="35957DBF"/>
    <w:rsid w:val="35AC64A1"/>
    <w:rsid w:val="35B41DB2"/>
    <w:rsid w:val="35C276FE"/>
    <w:rsid w:val="35C83C98"/>
    <w:rsid w:val="35CF2F9E"/>
    <w:rsid w:val="35D07E65"/>
    <w:rsid w:val="35E41B3A"/>
    <w:rsid w:val="35E761E5"/>
    <w:rsid w:val="35EF4EA0"/>
    <w:rsid w:val="35FB0A81"/>
    <w:rsid w:val="3600792F"/>
    <w:rsid w:val="360B1E2F"/>
    <w:rsid w:val="3619279E"/>
    <w:rsid w:val="36486BE0"/>
    <w:rsid w:val="36585317"/>
    <w:rsid w:val="366B6BA4"/>
    <w:rsid w:val="367A22BB"/>
    <w:rsid w:val="36996C2D"/>
    <w:rsid w:val="36B55F0A"/>
    <w:rsid w:val="36C344B8"/>
    <w:rsid w:val="36C74AA1"/>
    <w:rsid w:val="36DB3EF8"/>
    <w:rsid w:val="36E92171"/>
    <w:rsid w:val="36F400DA"/>
    <w:rsid w:val="36FC12FD"/>
    <w:rsid w:val="37032EE2"/>
    <w:rsid w:val="37056E87"/>
    <w:rsid w:val="37152110"/>
    <w:rsid w:val="3724764D"/>
    <w:rsid w:val="37301B76"/>
    <w:rsid w:val="37360090"/>
    <w:rsid w:val="3737489B"/>
    <w:rsid w:val="37661A13"/>
    <w:rsid w:val="377D4FA2"/>
    <w:rsid w:val="37C335A1"/>
    <w:rsid w:val="37C80F4F"/>
    <w:rsid w:val="37C83086"/>
    <w:rsid w:val="37EE573A"/>
    <w:rsid w:val="37F10604"/>
    <w:rsid w:val="37F60FE9"/>
    <w:rsid w:val="37F963E3"/>
    <w:rsid w:val="37FE5382"/>
    <w:rsid w:val="380A6525"/>
    <w:rsid w:val="381D7333"/>
    <w:rsid w:val="382071A0"/>
    <w:rsid w:val="382D2F71"/>
    <w:rsid w:val="384B31E6"/>
    <w:rsid w:val="38505119"/>
    <w:rsid w:val="38566AA3"/>
    <w:rsid w:val="38673C95"/>
    <w:rsid w:val="386F7324"/>
    <w:rsid w:val="38BD38B5"/>
    <w:rsid w:val="38FE7A29"/>
    <w:rsid w:val="39276F80"/>
    <w:rsid w:val="393B0831"/>
    <w:rsid w:val="39403D55"/>
    <w:rsid w:val="395064D7"/>
    <w:rsid w:val="39565AB7"/>
    <w:rsid w:val="39570D94"/>
    <w:rsid w:val="3973199D"/>
    <w:rsid w:val="39775255"/>
    <w:rsid w:val="39A2300B"/>
    <w:rsid w:val="39A52F16"/>
    <w:rsid w:val="39B11547"/>
    <w:rsid w:val="39BA7B19"/>
    <w:rsid w:val="39C10B64"/>
    <w:rsid w:val="39C649EB"/>
    <w:rsid w:val="39CA1F2A"/>
    <w:rsid w:val="39CC49EA"/>
    <w:rsid w:val="39D873F2"/>
    <w:rsid w:val="39DD3AE3"/>
    <w:rsid w:val="39F73821"/>
    <w:rsid w:val="39FD1859"/>
    <w:rsid w:val="3A1A0893"/>
    <w:rsid w:val="3A1C49EB"/>
    <w:rsid w:val="3A3556CD"/>
    <w:rsid w:val="3A3B11A3"/>
    <w:rsid w:val="3A5337E7"/>
    <w:rsid w:val="3A5C5B23"/>
    <w:rsid w:val="3A6C56F1"/>
    <w:rsid w:val="3A777A93"/>
    <w:rsid w:val="3A7B31BC"/>
    <w:rsid w:val="3A802C6F"/>
    <w:rsid w:val="3A95616C"/>
    <w:rsid w:val="3A97482C"/>
    <w:rsid w:val="3A9951EA"/>
    <w:rsid w:val="3AAA7E69"/>
    <w:rsid w:val="3AAB3561"/>
    <w:rsid w:val="3AB15EAF"/>
    <w:rsid w:val="3AB722EF"/>
    <w:rsid w:val="3AF922D6"/>
    <w:rsid w:val="3B032E07"/>
    <w:rsid w:val="3B2A2169"/>
    <w:rsid w:val="3B2E2848"/>
    <w:rsid w:val="3B3E663D"/>
    <w:rsid w:val="3B4D4534"/>
    <w:rsid w:val="3B540392"/>
    <w:rsid w:val="3B544DB4"/>
    <w:rsid w:val="3B623E07"/>
    <w:rsid w:val="3B64626A"/>
    <w:rsid w:val="3B664D2D"/>
    <w:rsid w:val="3B6B5CA0"/>
    <w:rsid w:val="3B714358"/>
    <w:rsid w:val="3B764BCE"/>
    <w:rsid w:val="3B7F241E"/>
    <w:rsid w:val="3B823AB7"/>
    <w:rsid w:val="3B85568F"/>
    <w:rsid w:val="3B8D06DF"/>
    <w:rsid w:val="3BAE79B4"/>
    <w:rsid w:val="3BB05953"/>
    <w:rsid w:val="3BBA2C5F"/>
    <w:rsid w:val="3BC0465F"/>
    <w:rsid w:val="3BD068B5"/>
    <w:rsid w:val="3C123F18"/>
    <w:rsid w:val="3C1F3ADE"/>
    <w:rsid w:val="3C2671BF"/>
    <w:rsid w:val="3C3A0CAE"/>
    <w:rsid w:val="3C5C6504"/>
    <w:rsid w:val="3C5F4981"/>
    <w:rsid w:val="3C741072"/>
    <w:rsid w:val="3C7A60CA"/>
    <w:rsid w:val="3C830972"/>
    <w:rsid w:val="3C86689A"/>
    <w:rsid w:val="3C9123FD"/>
    <w:rsid w:val="3C9568F7"/>
    <w:rsid w:val="3CA31014"/>
    <w:rsid w:val="3CC275C6"/>
    <w:rsid w:val="3CC55219"/>
    <w:rsid w:val="3D024AD4"/>
    <w:rsid w:val="3D163AF2"/>
    <w:rsid w:val="3D192DC9"/>
    <w:rsid w:val="3D2263DC"/>
    <w:rsid w:val="3D232759"/>
    <w:rsid w:val="3D304A94"/>
    <w:rsid w:val="3D366A87"/>
    <w:rsid w:val="3D77343A"/>
    <w:rsid w:val="3D927FE5"/>
    <w:rsid w:val="3DA02F14"/>
    <w:rsid w:val="3DAA4E67"/>
    <w:rsid w:val="3DAF5796"/>
    <w:rsid w:val="3DC45CDD"/>
    <w:rsid w:val="3DDD134C"/>
    <w:rsid w:val="3DDE6AF7"/>
    <w:rsid w:val="3E052693"/>
    <w:rsid w:val="3E171CB9"/>
    <w:rsid w:val="3E196019"/>
    <w:rsid w:val="3E200ABD"/>
    <w:rsid w:val="3E35247B"/>
    <w:rsid w:val="3E3D0FF4"/>
    <w:rsid w:val="3E597167"/>
    <w:rsid w:val="3E613D17"/>
    <w:rsid w:val="3E6B3412"/>
    <w:rsid w:val="3E7474C5"/>
    <w:rsid w:val="3E830C2E"/>
    <w:rsid w:val="3E9450B8"/>
    <w:rsid w:val="3E9625D9"/>
    <w:rsid w:val="3E9A6446"/>
    <w:rsid w:val="3EA53DE4"/>
    <w:rsid w:val="3EC6333D"/>
    <w:rsid w:val="3ED0663C"/>
    <w:rsid w:val="3ED17880"/>
    <w:rsid w:val="3EEE37C1"/>
    <w:rsid w:val="3EF1250A"/>
    <w:rsid w:val="3EF75647"/>
    <w:rsid w:val="3EF97F06"/>
    <w:rsid w:val="3F0652EA"/>
    <w:rsid w:val="3F0E4281"/>
    <w:rsid w:val="3F1462F8"/>
    <w:rsid w:val="3F1F6A4E"/>
    <w:rsid w:val="3F3A00D8"/>
    <w:rsid w:val="3F407471"/>
    <w:rsid w:val="3F4F3C54"/>
    <w:rsid w:val="3F566811"/>
    <w:rsid w:val="3F5900B0"/>
    <w:rsid w:val="3F5905B4"/>
    <w:rsid w:val="3F5A667C"/>
    <w:rsid w:val="3F7466F6"/>
    <w:rsid w:val="3F861E85"/>
    <w:rsid w:val="3F8F7490"/>
    <w:rsid w:val="3F9A4950"/>
    <w:rsid w:val="3FD12188"/>
    <w:rsid w:val="3FD17C46"/>
    <w:rsid w:val="3FD66631"/>
    <w:rsid w:val="3FDB2695"/>
    <w:rsid w:val="3FEA0D08"/>
    <w:rsid w:val="3FF73E65"/>
    <w:rsid w:val="3FFC55E8"/>
    <w:rsid w:val="401A339B"/>
    <w:rsid w:val="40316639"/>
    <w:rsid w:val="40347B91"/>
    <w:rsid w:val="403D2E47"/>
    <w:rsid w:val="4047527D"/>
    <w:rsid w:val="40491ED2"/>
    <w:rsid w:val="405B25C0"/>
    <w:rsid w:val="40604F6F"/>
    <w:rsid w:val="406F1379"/>
    <w:rsid w:val="408F6D5D"/>
    <w:rsid w:val="40901922"/>
    <w:rsid w:val="40A00D41"/>
    <w:rsid w:val="40C259C6"/>
    <w:rsid w:val="40E342B3"/>
    <w:rsid w:val="40F2295B"/>
    <w:rsid w:val="40F71CB1"/>
    <w:rsid w:val="410116AC"/>
    <w:rsid w:val="41015FD9"/>
    <w:rsid w:val="410B30E6"/>
    <w:rsid w:val="41114F25"/>
    <w:rsid w:val="412C54F7"/>
    <w:rsid w:val="412D276B"/>
    <w:rsid w:val="412D60B5"/>
    <w:rsid w:val="41594397"/>
    <w:rsid w:val="415F3F89"/>
    <w:rsid w:val="416A5255"/>
    <w:rsid w:val="4172287F"/>
    <w:rsid w:val="418A79E6"/>
    <w:rsid w:val="419D01C0"/>
    <w:rsid w:val="419D55C7"/>
    <w:rsid w:val="41A27AEC"/>
    <w:rsid w:val="41A41AB6"/>
    <w:rsid w:val="41AF2D13"/>
    <w:rsid w:val="41C42D72"/>
    <w:rsid w:val="41DA6FC0"/>
    <w:rsid w:val="41E23369"/>
    <w:rsid w:val="41ED7D93"/>
    <w:rsid w:val="41FB71FC"/>
    <w:rsid w:val="42051E29"/>
    <w:rsid w:val="42097B6B"/>
    <w:rsid w:val="422A4ED0"/>
    <w:rsid w:val="42383FAC"/>
    <w:rsid w:val="425929C7"/>
    <w:rsid w:val="425B296E"/>
    <w:rsid w:val="42650123"/>
    <w:rsid w:val="4286740D"/>
    <w:rsid w:val="42AF2832"/>
    <w:rsid w:val="42BC4987"/>
    <w:rsid w:val="42C83582"/>
    <w:rsid w:val="42DD6DB2"/>
    <w:rsid w:val="42ED2546"/>
    <w:rsid w:val="42F802E9"/>
    <w:rsid w:val="43035D54"/>
    <w:rsid w:val="430A7FE5"/>
    <w:rsid w:val="432664FB"/>
    <w:rsid w:val="43266633"/>
    <w:rsid w:val="43466614"/>
    <w:rsid w:val="43581B93"/>
    <w:rsid w:val="436840F3"/>
    <w:rsid w:val="436E6FCF"/>
    <w:rsid w:val="437817D5"/>
    <w:rsid w:val="4379487C"/>
    <w:rsid w:val="438627EA"/>
    <w:rsid w:val="43875A05"/>
    <w:rsid w:val="438A0837"/>
    <w:rsid w:val="439408E7"/>
    <w:rsid w:val="43994F1E"/>
    <w:rsid w:val="43B21B3C"/>
    <w:rsid w:val="43B63CCA"/>
    <w:rsid w:val="43BB0D57"/>
    <w:rsid w:val="43BE7E30"/>
    <w:rsid w:val="43C909BA"/>
    <w:rsid w:val="43CF26EE"/>
    <w:rsid w:val="43D00A63"/>
    <w:rsid w:val="43DE76C5"/>
    <w:rsid w:val="43FB1A8F"/>
    <w:rsid w:val="43FC3E73"/>
    <w:rsid w:val="44112983"/>
    <w:rsid w:val="441366B6"/>
    <w:rsid w:val="44136A7F"/>
    <w:rsid w:val="44191230"/>
    <w:rsid w:val="44205D60"/>
    <w:rsid w:val="4439400C"/>
    <w:rsid w:val="444B1EF7"/>
    <w:rsid w:val="445B7548"/>
    <w:rsid w:val="44606666"/>
    <w:rsid w:val="4462019C"/>
    <w:rsid w:val="447A08AC"/>
    <w:rsid w:val="449547BA"/>
    <w:rsid w:val="449A2259"/>
    <w:rsid w:val="44B1076D"/>
    <w:rsid w:val="44B3491D"/>
    <w:rsid w:val="44B55581"/>
    <w:rsid w:val="44BA0A73"/>
    <w:rsid w:val="44BC0C2E"/>
    <w:rsid w:val="44C16623"/>
    <w:rsid w:val="44C4421D"/>
    <w:rsid w:val="44D75CFE"/>
    <w:rsid w:val="44E977E0"/>
    <w:rsid w:val="44F1485D"/>
    <w:rsid w:val="44F50E13"/>
    <w:rsid w:val="45056687"/>
    <w:rsid w:val="45207390"/>
    <w:rsid w:val="45220362"/>
    <w:rsid w:val="45232CF2"/>
    <w:rsid w:val="452C1516"/>
    <w:rsid w:val="45344EFF"/>
    <w:rsid w:val="45383D81"/>
    <w:rsid w:val="454D4212"/>
    <w:rsid w:val="456D70FC"/>
    <w:rsid w:val="45793FD3"/>
    <w:rsid w:val="459133D2"/>
    <w:rsid w:val="45A52FAA"/>
    <w:rsid w:val="45AE23B4"/>
    <w:rsid w:val="45C41872"/>
    <w:rsid w:val="45E4223A"/>
    <w:rsid w:val="45F74A4D"/>
    <w:rsid w:val="46080139"/>
    <w:rsid w:val="461C5E09"/>
    <w:rsid w:val="461C70AE"/>
    <w:rsid w:val="461E572A"/>
    <w:rsid w:val="46271DCA"/>
    <w:rsid w:val="462F56C6"/>
    <w:rsid w:val="46313462"/>
    <w:rsid w:val="466963C3"/>
    <w:rsid w:val="466C06C8"/>
    <w:rsid w:val="46780E1B"/>
    <w:rsid w:val="467C355A"/>
    <w:rsid w:val="467F21AA"/>
    <w:rsid w:val="469B0735"/>
    <w:rsid w:val="46A169D1"/>
    <w:rsid w:val="46A91BC1"/>
    <w:rsid w:val="46B1432D"/>
    <w:rsid w:val="46B5160F"/>
    <w:rsid w:val="46BA4F92"/>
    <w:rsid w:val="46CB3641"/>
    <w:rsid w:val="46D43064"/>
    <w:rsid w:val="46D64FBF"/>
    <w:rsid w:val="46DF0E9A"/>
    <w:rsid w:val="46E677C5"/>
    <w:rsid w:val="46F91368"/>
    <w:rsid w:val="47043691"/>
    <w:rsid w:val="470C33D7"/>
    <w:rsid w:val="470D1EAB"/>
    <w:rsid w:val="47170634"/>
    <w:rsid w:val="471A0D8E"/>
    <w:rsid w:val="47282F50"/>
    <w:rsid w:val="47304D8B"/>
    <w:rsid w:val="47470357"/>
    <w:rsid w:val="47506A7A"/>
    <w:rsid w:val="475278BE"/>
    <w:rsid w:val="47603700"/>
    <w:rsid w:val="4761276D"/>
    <w:rsid w:val="47691C95"/>
    <w:rsid w:val="476D3E6D"/>
    <w:rsid w:val="47727F60"/>
    <w:rsid w:val="47793383"/>
    <w:rsid w:val="47833F1C"/>
    <w:rsid w:val="47953C4F"/>
    <w:rsid w:val="479559FD"/>
    <w:rsid w:val="47AA41CD"/>
    <w:rsid w:val="47AE3851"/>
    <w:rsid w:val="47B055BB"/>
    <w:rsid w:val="47B153C7"/>
    <w:rsid w:val="47DD231D"/>
    <w:rsid w:val="4812704D"/>
    <w:rsid w:val="481946EE"/>
    <w:rsid w:val="48280B79"/>
    <w:rsid w:val="482F66FD"/>
    <w:rsid w:val="483849D6"/>
    <w:rsid w:val="48401E0D"/>
    <w:rsid w:val="486451A6"/>
    <w:rsid w:val="48711B8D"/>
    <w:rsid w:val="48763164"/>
    <w:rsid w:val="488E2B78"/>
    <w:rsid w:val="48944BCB"/>
    <w:rsid w:val="48965A21"/>
    <w:rsid w:val="48A44149"/>
    <w:rsid w:val="48BE3D41"/>
    <w:rsid w:val="48BF0F83"/>
    <w:rsid w:val="48CD6222"/>
    <w:rsid w:val="48F61A1F"/>
    <w:rsid w:val="4904108C"/>
    <w:rsid w:val="490C77F8"/>
    <w:rsid w:val="49204B5B"/>
    <w:rsid w:val="4921073F"/>
    <w:rsid w:val="492D3346"/>
    <w:rsid w:val="493D1461"/>
    <w:rsid w:val="49431703"/>
    <w:rsid w:val="4944592C"/>
    <w:rsid w:val="49485273"/>
    <w:rsid w:val="494E7B86"/>
    <w:rsid w:val="49663AF5"/>
    <w:rsid w:val="4966410D"/>
    <w:rsid w:val="497A1E84"/>
    <w:rsid w:val="499441BE"/>
    <w:rsid w:val="49AD1724"/>
    <w:rsid w:val="49CD2F69"/>
    <w:rsid w:val="49D41EC3"/>
    <w:rsid w:val="4A017748"/>
    <w:rsid w:val="4A2920B4"/>
    <w:rsid w:val="4A3F76E7"/>
    <w:rsid w:val="4A427884"/>
    <w:rsid w:val="4A4F4589"/>
    <w:rsid w:val="4A565636"/>
    <w:rsid w:val="4A7F228D"/>
    <w:rsid w:val="4A8561FD"/>
    <w:rsid w:val="4A965C18"/>
    <w:rsid w:val="4A9F106C"/>
    <w:rsid w:val="4AB177A9"/>
    <w:rsid w:val="4AB47208"/>
    <w:rsid w:val="4AB703EF"/>
    <w:rsid w:val="4AB77C70"/>
    <w:rsid w:val="4ABA5EA6"/>
    <w:rsid w:val="4AD60806"/>
    <w:rsid w:val="4AD66A58"/>
    <w:rsid w:val="4AE5143A"/>
    <w:rsid w:val="4AEC68A3"/>
    <w:rsid w:val="4AEF3676"/>
    <w:rsid w:val="4AF35733"/>
    <w:rsid w:val="4AF7581E"/>
    <w:rsid w:val="4B075600"/>
    <w:rsid w:val="4B0E7FA0"/>
    <w:rsid w:val="4B132178"/>
    <w:rsid w:val="4B210FD4"/>
    <w:rsid w:val="4B2D35EC"/>
    <w:rsid w:val="4B3D2D51"/>
    <w:rsid w:val="4B4D6D1A"/>
    <w:rsid w:val="4B5D5806"/>
    <w:rsid w:val="4B680C97"/>
    <w:rsid w:val="4B9D5F01"/>
    <w:rsid w:val="4BA10E14"/>
    <w:rsid w:val="4BAA29CA"/>
    <w:rsid w:val="4BC13264"/>
    <w:rsid w:val="4BC6622C"/>
    <w:rsid w:val="4BC82845"/>
    <w:rsid w:val="4BCF5981"/>
    <w:rsid w:val="4BD24833"/>
    <w:rsid w:val="4BD37FDF"/>
    <w:rsid w:val="4BD4506C"/>
    <w:rsid w:val="4BE33F9B"/>
    <w:rsid w:val="4C016EF4"/>
    <w:rsid w:val="4C017B05"/>
    <w:rsid w:val="4C0C0835"/>
    <w:rsid w:val="4C0D2C73"/>
    <w:rsid w:val="4C12586E"/>
    <w:rsid w:val="4C1F01CA"/>
    <w:rsid w:val="4C2C4B82"/>
    <w:rsid w:val="4C341C88"/>
    <w:rsid w:val="4C454C01"/>
    <w:rsid w:val="4C4C6FD2"/>
    <w:rsid w:val="4C5963B5"/>
    <w:rsid w:val="4C612216"/>
    <w:rsid w:val="4C72455F"/>
    <w:rsid w:val="4C787DC7"/>
    <w:rsid w:val="4C7A2BB9"/>
    <w:rsid w:val="4C7E3554"/>
    <w:rsid w:val="4C8C14A2"/>
    <w:rsid w:val="4C9F2752"/>
    <w:rsid w:val="4CB55BD5"/>
    <w:rsid w:val="4CB659EA"/>
    <w:rsid w:val="4CBC42CB"/>
    <w:rsid w:val="4CBD19B8"/>
    <w:rsid w:val="4CCC1B5B"/>
    <w:rsid w:val="4CD13B0F"/>
    <w:rsid w:val="4CE31BE4"/>
    <w:rsid w:val="4CE61A8F"/>
    <w:rsid w:val="4CE92A73"/>
    <w:rsid w:val="4CEC0422"/>
    <w:rsid w:val="4CF3569F"/>
    <w:rsid w:val="4CF74DF1"/>
    <w:rsid w:val="4CFA2A94"/>
    <w:rsid w:val="4CFA71AA"/>
    <w:rsid w:val="4CFD519C"/>
    <w:rsid w:val="4D0F1D6F"/>
    <w:rsid w:val="4D180A81"/>
    <w:rsid w:val="4D1A70D0"/>
    <w:rsid w:val="4D1B48C4"/>
    <w:rsid w:val="4D253A1E"/>
    <w:rsid w:val="4D262771"/>
    <w:rsid w:val="4D3133CF"/>
    <w:rsid w:val="4D3A1520"/>
    <w:rsid w:val="4D4F0F8D"/>
    <w:rsid w:val="4D5C3245"/>
    <w:rsid w:val="4D7B6563"/>
    <w:rsid w:val="4D806AB0"/>
    <w:rsid w:val="4D806FC0"/>
    <w:rsid w:val="4D8D32D3"/>
    <w:rsid w:val="4DC00444"/>
    <w:rsid w:val="4DCD4433"/>
    <w:rsid w:val="4DD76FBB"/>
    <w:rsid w:val="4DE17BCC"/>
    <w:rsid w:val="4DE70C26"/>
    <w:rsid w:val="4DF066F3"/>
    <w:rsid w:val="4DF14875"/>
    <w:rsid w:val="4E063B3B"/>
    <w:rsid w:val="4E102281"/>
    <w:rsid w:val="4E233D62"/>
    <w:rsid w:val="4E2D1DF5"/>
    <w:rsid w:val="4E50267E"/>
    <w:rsid w:val="4E506600"/>
    <w:rsid w:val="4E5263F6"/>
    <w:rsid w:val="4E546498"/>
    <w:rsid w:val="4E5B34FC"/>
    <w:rsid w:val="4E5C2A1B"/>
    <w:rsid w:val="4E5C759F"/>
    <w:rsid w:val="4E6502A5"/>
    <w:rsid w:val="4E8015B4"/>
    <w:rsid w:val="4E805D38"/>
    <w:rsid w:val="4E88518D"/>
    <w:rsid w:val="4E8B06D4"/>
    <w:rsid w:val="4E946A0E"/>
    <w:rsid w:val="4E9E0A35"/>
    <w:rsid w:val="4EB15812"/>
    <w:rsid w:val="4EB47D78"/>
    <w:rsid w:val="4EC927B3"/>
    <w:rsid w:val="4EE47996"/>
    <w:rsid w:val="4EEE6EB3"/>
    <w:rsid w:val="4EF219BE"/>
    <w:rsid w:val="4EF25B4A"/>
    <w:rsid w:val="4EFF6288"/>
    <w:rsid w:val="4F1D395D"/>
    <w:rsid w:val="4F2A3EAE"/>
    <w:rsid w:val="4F2A6D95"/>
    <w:rsid w:val="4F3912B4"/>
    <w:rsid w:val="4F3D70A6"/>
    <w:rsid w:val="4F4A643F"/>
    <w:rsid w:val="4F563CC4"/>
    <w:rsid w:val="4F585C8E"/>
    <w:rsid w:val="4F6441E6"/>
    <w:rsid w:val="4F6F7E52"/>
    <w:rsid w:val="4F716587"/>
    <w:rsid w:val="4F7D3DFF"/>
    <w:rsid w:val="4F8E380C"/>
    <w:rsid w:val="4F8F5EF1"/>
    <w:rsid w:val="4F9E3301"/>
    <w:rsid w:val="4FA02D4B"/>
    <w:rsid w:val="4FAB21B1"/>
    <w:rsid w:val="4FAE02CC"/>
    <w:rsid w:val="4FBC3952"/>
    <w:rsid w:val="4FC96E87"/>
    <w:rsid w:val="4FD25A40"/>
    <w:rsid w:val="4FEE56B8"/>
    <w:rsid w:val="4FFA6D45"/>
    <w:rsid w:val="500F1391"/>
    <w:rsid w:val="501B3932"/>
    <w:rsid w:val="502F06C3"/>
    <w:rsid w:val="50354BAE"/>
    <w:rsid w:val="50760AC1"/>
    <w:rsid w:val="50801AB3"/>
    <w:rsid w:val="508207E3"/>
    <w:rsid w:val="50844287"/>
    <w:rsid w:val="50893039"/>
    <w:rsid w:val="508C2093"/>
    <w:rsid w:val="50953188"/>
    <w:rsid w:val="50B82E88"/>
    <w:rsid w:val="50B97DDC"/>
    <w:rsid w:val="50BA0C0C"/>
    <w:rsid w:val="50C57353"/>
    <w:rsid w:val="50E7376D"/>
    <w:rsid w:val="51052061"/>
    <w:rsid w:val="51283464"/>
    <w:rsid w:val="512B1CF7"/>
    <w:rsid w:val="512F6EC2"/>
    <w:rsid w:val="514A59E9"/>
    <w:rsid w:val="516533A4"/>
    <w:rsid w:val="51665956"/>
    <w:rsid w:val="516C602E"/>
    <w:rsid w:val="516E1798"/>
    <w:rsid w:val="51875C54"/>
    <w:rsid w:val="518E3BE9"/>
    <w:rsid w:val="519549F8"/>
    <w:rsid w:val="519F0674"/>
    <w:rsid w:val="519F1952"/>
    <w:rsid w:val="51A02811"/>
    <w:rsid w:val="51A258E6"/>
    <w:rsid w:val="51A33E88"/>
    <w:rsid w:val="51AC22C1"/>
    <w:rsid w:val="51C26D4C"/>
    <w:rsid w:val="51D04201"/>
    <w:rsid w:val="51E92C04"/>
    <w:rsid w:val="521359EF"/>
    <w:rsid w:val="52242B2E"/>
    <w:rsid w:val="522A33CD"/>
    <w:rsid w:val="522A3A8F"/>
    <w:rsid w:val="524A3FB4"/>
    <w:rsid w:val="52573D08"/>
    <w:rsid w:val="526E48F5"/>
    <w:rsid w:val="52824254"/>
    <w:rsid w:val="52832DBB"/>
    <w:rsid w:val="529D77FC"/>
    <w:rsid w:val="529E5241"/>
    <w:rsid w:val="52A405BB"/>
    <w:rsid w:val="52B46F0D"/>
    <w:rsid w:val="52B61649"/>
    <w:rsid w:val="52B76AC8"/>
    <w:rsid w:val="52CD58AD"/>
    <w:rsid w:val="52D4686F"/>
    <w:rsid w:val="52E71802"/>
    <w:rsid w:val="53237FFE"/>
    <w:rsid w:val="532F3958"/>
    <w:rsid w:val="532F5235"/>
    <w:rsid w:val="53670AC9"/>
    <w:rsid w:val="53726ACE"/>
    <w:rsid w:val="537C1F27"/>
    <w:rsid w:val="538A68C5"/>
    <w:rsid w:val="538E5F8A"/>
    <w:rsid w:val="53A414A2"/>
    <w:rsid w:val="53A46283"/>
    <w:rsid w:val="53AF2BBF"/>
    <w:rsid w:val="53B47ABF"/>
    <w:rsid w:val="53BE4875"/>
    <w:rsid w:val="53CB24E6"/>
    <w:rsid w:val="53D82E7F"/>
    <w:rsid w:val="53F73DAE"/>
    <w:rsid w:val="540136C6"/>
    <w:rsid w:val="5431651F"/>
    <w:rsid w:val="54364A4A"/>
    <w:rsid w:val="54444155"/>
    <w:rsid w:val="54456C95"/>
    <w:rsid w:val="544E6AA7"/>
    <w:rsid w:val="545310AB"/>
    <w:rsid w:val="545473F1"/>
    <w:rsid w:val="545D78A2"/>
    <w:rsid w:val="54605220"/>
    <w:rsid w:val="54613836"/>
    <w:rsid w:val="547077E3"/>
    <w:rsid w:val="54734C73"/>
    <w:rsid w:val="54741EC7"/>
    <w:rsid w:val="547F5A6B"/>
    <w:rsid w:val="548337AD"/>
    <w:rsid w:val="54835345"/>
    <w:rsid w:val="548E41FA"/>
    <w:rsid w:val="548E4DDF"/>
    <w:rsid w:val="549366B0"/>
    <w:rsid w:val="549531E9"/>
    <w:rsid w:val="54A31759"/>
    <w:rsid w:val="54AE0302"/>
    <w:rsid w:val="54B061F1"/>
    <w:rsid w:val="54CA02A1"/>
    <w:rsid w:val="54CD4A28"/>
    <w:rsid w:val="54E629B9"/>
    <w:rsid w:val="54F5226D"/>
    <w:rsid w:val="54FC70BB"/>
    <w:rsid w:val="550F71E2"/>
    <w:rsid w:val="55171B86"/>
    <w:rsid w:val="55217C39"/>
    <w:rsid w:val="55382EA9"/>
    <w:rsid w:val="553A3450"/>
    <w:rsid w:val="554800D3"/>
    <w:rsid w:val="554C1DF1"/>
    <w:rsid w:val="55500867"/>
    <w:rsid w:val="55504C8A"/>
    <w:rsid w:val="55630EE8"/>
    <w:rsid w:val="55651104"/>
    <w:rsid w:val="558C51E8"/>
    <w:rsid w:val="559030DD"/>
    <w:rsid w:val="559253FC"/>
    <w:rsid w:val="559D089E"/>
    <w:rsid w:val="55A01B1B"/>
    <w:rsid w:val="55AC7B8B"/>
    <w:rsid w:val="55AE5EB3"/>
    <w:rsid w:val="55AF412E"/>
    <w:rsid w:val="55D41DE6"/>
    <w:rsid w:val="55F25877"/>
    <w:rsid w:val="55FA274D"/>
    <w:rsid w:val="56015416"/>
    <w:rsid w:val="56077EA0"/>
    <w:rsid w:val="562763BA"/>
    <w:rsid w:val="563061AF"/>
    <w:rsid w:val="56400BAE"/>
    <w:rsid w:val="56496AAA"/>
    <w:rsid w:val="565019E7"/>
    <w:rsid w:val="56825531"/>
    <w:rsid w:val="569150BC"/>
    <w:rsid w:val="56A9637A"/>
    <w:rsid w:val="56B70272"/>
    <w:rsid w:val="56BF20BE"/>
    <w:rsid w:val="56D4706C"/>
    <w:rsid w:val="56DF134E"/>
    <w:rsid w:val="56E616C4"/>
    <w:rsid w:val="56FB205F"/>
    <w:rsid w:val="5713005A"/>
    <w:rsid w:val="572529A2"/>
    <w:rsid w:val="572B479C"/>
    <w:rsid w:val="57302597"/>
    <w:rsid w:val="573963A5"/>
    <w:rsid w:val="57462870"/>
    <w:rsid w:val="574719FA"/>
    <w:rsid w:val="57761446"/>
    <w:rsid w:val="5784175D"/>
    <w:rsid w:val="578F4217"/>
    <w:rsid w:val="579071C2"/>
    <w:rsid w:val="57911D3D"/>
    <w:rsid w:val="57930B6E"/>
    <w:rsid w:val="579B08F6"/>
    <w:rsid w:val="57AA3E97"/>
    <w:rsid w:val="57B162CB"/>
    <w:rsid w:val="57C62305"/>
    <w:rsid w:val="57DA7B88"/>
    <w:rsid w:val="57DC7E7D"/>
    <w:rsid w:val="57E27A0A"/>
    <w:rsid w:val="57EC05E9"/>
    <w:rsid w:val="57ED1D36"/>
    <w:rsid w:val="57F8095F"/>
    <w:rsid w:val="57F87766"/>
    <w:rsid w:val="5800602D"/>
    <w:rsid w:val="58020E8D"/>
    <w:rsid w:val="58115E7E"/>
    <w:rsid w:val="581D2422"/>
    <w:rsid w:val="581F0827"/>
    <w:rsid w:val="583B084D"/>
    <w:rsid w:val="585B1260"/>
    <w:rsid w:val="58614CBD"/>
    <w:rsid w:val="58731F76"/>
    <w:rsid w:val="58791752"/>
    <w:rsid w:val="58932FF4"/>
    <w:rsid w:val="58953D7E"/>
    <w:rsid w:val="589615C7"/>
    <w:rsid w:val="58976D47"/>
    <w:rsid w:val="589C0AF2"/>
    <w:rsid w:val="58A97C17"/>
    <w:rsid w:val="58B45FF0"/>
    <w:rsid w:val="58BB0AAB"/>
    <w:rsid w:val="58C0339B"/>
    <w:rsid w:val="58C226B3"/>
    <w:rsid w:val="58C35B40"/>
    <w:rsid w:val="58C46142"/>
    <w:rsid w:val="58D16CDC"/>
    <w:rsid w:val="58ED1415"/>
    <w:rsid w:val="58F6083C"/>
    <w:rsid w:val="59023F6F"/>
    <w:rsid w:val="59080725"/>
    <w:rsid w:val="590A1172"/>
    <w:rsid w:val="590A6EC3"/>
    <w:rsid w:val="591B7ABC"/>
    <w:rsid w:val="594F3C5E"/>
    <w:rsid w:val="5961099F"/>
    <w:rsid w:val="597372FC"/>
    <w:rsid w:val="598F04FE"/>
    <w:rsid w:val="59B76954"/>
    <w:rsid w:val="59BA0B35"/>
    <w:rsid w:val="59BE71F9"/>
    <w:rsid w:val="59D53026"/>
    <w:rsid w:val="59E001BD"/>
    <w:rsid w:val="59F11964"/>
    <w:rsid w:val="59F33798"/>
    <w:rsid w:val="5A0E377E"/>
    <w:rsid w:val="5A2213C4"/>
    <w:rsid w:val="5A435A59"/>
    <w:rsid w:val="5A5D2E14"/>
    <w:rsid w:val="5A8A6572"/>
    <w:rsid w:val="5AA910E6"/>
    <w:rsid w:val="5AAA45B9"/>
    <w:rsid w:val="5AAB580B"/>
    <w:rsid w:val="5AB13AE4"/>
    <w:rsid w:val="5AB346C0"/>
    <w:rsid w:val="5ADC171F"/>
    <w:rsid w:val="5AF812E0"/>
    <w:rsid w:val="5AF947C9"/>
    <w:rsid w:val="5B076142"/>
    <w:rsid w:val="5B0A0784"/>
    <w:rsid w:val="5B0A2DA5"/>
    <w:rsid w:val="5B0E4450"/>
    <w:rsid w:val="5B307912"/>
    <w:rsid w:val="5B5A1503"/>
    <w:rsid w:val="5B5A68BE"/>
    <w:rsid w:val="5B6F27C8"/>
    <w:rsid w:val="5B74245E"/>
    <w:rsid w:val="5B7937C9"/>
    <w:rsid w:val="5B853848"/>
    <w:rsid w:val="5B884F51"/>
    <w:rsid w:val="5B8F47E5"/>
    <w:rsid w:val="5BB0023B"/>
    <w:rsid w:val="5BB51ABC"/>
    <w:rsid w:val="5BBA40AE"/>
    <w:rsid w:val="5BC6762F"/>
    <w:rsid w:val="5BCA1CC1"/>
    <w:rsid w:val="5BD26DC8"/>
    <w:rsid w:val="5BDB7A2A"/>
    <w:rsid w:val="5BDF75E4"/>
    <w:rsid w:val="5BE17943"/>
    <w:rsid w:val="5BF8682E"/>
    <w:rsid w:val="5BFC461E"/>
    <w:rsid w:val="5C02667C"/>
    <w:rsid w:val="5C0351D3"/>
    <w:rsid w:val="5C063EDE"/>
    <w:rsid w:val="5C0B57F6"/>
    <w:rsid w:val="5C2C662F"/>
    <w:rsid w:val="5C313B0B"/>
    <w:rsid w:val="5C371AED"/>
    <w:rsid w:val="5C49251E"/>
    <w:rsid w:val="5C6345E9"/>
    <w:rsid w:val="5C6A28F8"/>
    <w:rsid w:val="5C7E485A"/>
    <w:rsid w:val="5C846B4A"/>
    <w:rsid w:val="5C8853C6"/>
    <w:rsid w:val="5C99546F"/>
    <w:rsid w:val="5C9D7CF4"/>
    <w:rsid w:val="5C9F3FFC"/>
    <w:rsid w:val="5CA10DA5"/>
    <w:rsid w:val="5CA1148F"/>
    <w:rsid w:val="5CA6628A"/>
    <w:rsid w:val="5CA954B5"/>
    <w:rsid w:val="5CB12FD8"/>
    <w:rsid w:val="5CB70498"/>
    <w:rsid w:val="5CD33D80"/>
    <w:rsid w:val="5CDC2895"/>
    <w:rsid w:val="5CEE7AF4"/>
    <w:rsid w:val="5CF03BE9"/>
    <w:rsid w:val="5CFD15A9"/>
    <w:rsid w:val="5D2B6790"/>
    <w:rsid w:val="5D2D58F3"/>
    <w:rsid w:val="5D3B4BE8"/>
    <w:rsid w:val="5D400141"/>
    <w:rsid w:val="5D420B25"/>
    <w:rsid w:val="5D4A74D4"/>
    <w:rsid w:val="5D55380D"/>
    <w:rsid w:val="5D656145"/>
    <w:rsid w:val="5D683540"/>
    <w:rsid w:val="5D76203C"/>
    <w:rsid w:val="5D855CCA"/>
    <w:rsid w:val="5D8C335A"/>
    <w:rsid w:val="5DA54363"/>
    <w:rsid w:val="5DA54794"/>
    <w:rsid w:val="5DB8190C"/>
    <w:rsid w:val="5DBF512A"/>
    <w:rsid w:val="5DD0245C"/>
    <w:rsid w:val="5DD7259D"/>
    <w:rsid w:val="5DFE58E1"/>
    <w:rsid w:val="5E0132E5"/>
    <w:rsid w:val="5E021D55"/>
    <w:rsid w:val="5E03770C"/>
    <w:rsid w:val="5E195C67"/>
    <w:rsid w:val="5E1A7FE4"/>
    <w:rsid w:val="5E34146F"/>
    <w:rsid w:val="5E386234"/>
    <w:rsid w:val="5E3D25A0"/>
    <w:rsid w:val="5E3D2C1E"/>
    <w:rsid w:val="5E4E4E2C"/>
    <w:rsid w:val="5E517928"/>
    <w:rsid w:val="5E5F0E60"/>
    <w:rsid w:val="5E6F3D77"/>
    <w:rsid w:val="5E793E23"/>
    <w:rsid w:val="5E7D126D"/>
    <w:rsid w:val="5E7E63C5"/>
    <w:rsid w:val="5E8223DB"/>
    <w:rsid w:val="5E8359AF"/>
    <w:rsid w:val="5E8545ED"/>
    <w:rsid w:val="5E9842F9"/>
    <w:rsid w:val="5EA22243"/>
    <w:rsid w:val="5EA66AD7"/>
    <w:rsid w:val="5EC64B37"/>
    <w:rsid w:val="5ECA774B"/>
    <w:rsid w:val="5ED05841"/>
    <w:rsid w:val="5EFD415C"/>
    <w:rsid w:val="5F0D202F"/>
    <w:rsid w:val="5F0E109B"/>
    <w:rsid w:val="5F0E6F3A"/>
    <w:rsid w:val="5F276286"/>
    <w:rsid w:val="5F2A38D7"/>
    <w:rsid w:val="5F2D0E8F"/>
    <w:rsid w:val="5F346720"/>
    <w:rsid w:val="5F3F4774"/>
    <w:rsid w:val="5F50072F"/>
    <w:rsid w:val="5F567491"/>
    <w:rsid w:val="5F5A0E82"/>
    <w:rsid w:val="5F6C3D73"/>
    <w:rsid w:val="5F7F3B52"/>
    <w:rsid w:val="5F8E1C95"/>
    <w:rsid w:val="5F910F44"/>
    <w:rsid w:val="5F993D3C"/>
    <w:rsid w:val="5FB15C3A"/>
    <w:rsid w:val="5FCC24AC"/>
    <w:rsid w:val="5FD15277"/>
    <w:rsid w:val="5FD96977"/>
    <w:rsid w:val="5FDA668E"/>
    <w:rsid w:val="5FDB26EF"/>
    <w:rsid w:val="5FF348BF"/>
    <w:rsid w:val="5FF363F2"/>
    <w:rsid w:val="5FFB4B3F"/>
    <w:rsid w:val="6000393F"/>
    <w:rsid w:val="600808F0"/>
    <w:rsid w:val="600D03CE"/>
    <w:rsid w:val="600D07B4"/>
    <w:rsid w:val="6011266D"/>
    <w:rsid w:val="60171294"/>
    <w:rsid w:val="60194FC5"/>
    <w:rsid w:val="601F7A80"/>
    <w:rsid w:val="60244033"/>
    <w:rsid w:val="604607C3"/>
    <w:rsid w:val="604B1D8F"/>
    <w:rsid w:val="604F5EA2"/>
    <w:rsid w:val="6071095D"/>
    <w:rsid w:val="608A1A1F"/>
    <w:rsid w:val="608E59B3"/>
    <w:rsid w:val="60970262"/>
    <w:rsid w:val="609D0632"/>
    <w:rsid w:val="60A84DF9"/>
    <w:rsid w:val="60B7289E"/>
    <w:rsid w:val="60CE4C08"/>
    <w:rsid w:val="60DB671F"/>
    <w:rsid w:val="60DC11F3"/>
    <w:rsid w:val="60EC0291"/>
    <w:rsid w:val="60F90189"/>
    <w:rsid w:val="61271B17"/>
    <w:rsid w:val="613227E3"/>
    <w:rsid w:val="613434EE"/>
    <w:rsid w:val="61447E20"/>
    <w:rsid w:val="61482192"/>
    <w:rsid w:val="61497B2C"/>
    <w:rsid w:val="615D5386"/>
    <w:rsid w:val="617E5D43"/>
    <w:rsid w:val="619012B7"/>
    <w:rsid w:val="619E3D93"/>
    <w:rsid w:val="61A84056"/>
    <w:rsid w:val="61BC5B34"/>
    <w:rsid w:val="61DA7B4A"/>
    <w:rsid w:val="61DC6B3A"/>
    <w:rsid w:val="61DE4E8D"/>
    <w:rsid w:val="61E6537B"/>
    <w:rsid w:val="61FA1985"/>
    <w:rsid w:val="62274D3F"/>
    <w:rsid w:val="622F3C7D"/>
    <w:rsid w:val="623F45BB"/>
    <w:rsid w:val="624A5957"/>
    <w:rsid w:val="62604643"/>
    <w:rsid w:val="627222F2"/>
    <w:rsid w:val="627875F1"/>
    <w:rsid w:val="627B42AB"/>
    <w:rsid w:val="627C37CF"/>
    <w:rsid w:val="62885287"/>
    <w:rsid w:val="629E5C56"/>
    <w:rsid w:val="62A82630"/>
    <w:rsid w:val="62A84E7C"/>
    <w:rsid w:val="62AC2824"/>
    <w:rsid w:val="62C45238"/>
    <w:rsid w:val="62D13DCC"/>
    <w:rsid w:val="632A1B43"/>
    <w:rsid w:val="633D3221"/>
    <w:rsid w:val="63435392"/>
    <w:rsid w:val="635A392B"/>
    <w:rsid w:val="6361797F"/>
    <w:rsid w:val="637B24DF"/>
    <w:rsid w:val="63835646"/>
    <w:rsid w:val="638D1F52"/>
    <w:rsid w:val="638E48B2"/>
    <w:rsid w:val="639B721A"/>
    <w:rsid w:val="639F2710"/>
    <w:rsid w:val="63A110F9"/>
    <w:rsid w:val="63A168E8"/>
    <w:rsid w:val="63A43E73"/>
    <w:rsid w:val="63A63014"/>
    <w:rsid w:val="63B10C11"/>
    <w:rsid w:val="6401649C"/>
    <w:rsid w:val="640D039E"/>
    <w:rsid w:val="642503DD"/>
    <w:rsid w:val="64340620"/>
    <w:rsid w:val="643C5726"/>
    <w:rsid w:val="64413BBB"/>
    <w:rsid w:val="64452444"/>
    <w:rsid w:val="645962D8"/>
    <w:rsid w:val="646507D9"/>
    <w:rsid w:val="64670516"/>
    <w:rsid w:val="64860255"/>
    <w:rsid w:val="648A6492"/>
    <w:rsid w:val="64966BE4"/>
    <w:rsid w:val="64A031F4"/>
    <w:rsid w:val="64A21A2D"/>
    <w:rsid w:val="64A55CCE"/>
    <w:rsid w:val="64AE06C7"/>
    <w:rsid w:val="64BE025A"/>
    <w:rsid w:val="64BF0549"/>
    <w:rsid w:val="64D82091"/>
    <w:rsid w:val="64EA11E7"/>
    <w:rsid w:val="64F019CA"/>
    <w:rsid w:val="64FA65E5"/>
    <w:rsid w:val="65013152"/>
    <w:rsid w:val="65147874"/>
    <w:rsid w:val="65193E1C"/>
    <w:rsid w:val="651E514C"/>
    <w:rsid w:val="6526338F"/>
    <w:rsid w:val="652E5108"/>
    <w:rsid w:val="653C3F28"/>
    <w:rsid w:val="654A5C21"/>
    <w:rsid w:val="654D48F5"/>
    <w:rsid w:val="6551095E"/>
    <w:rsid w:val="655819A1"/>
    <w:rsid w:val="65674A25"/>
    <w:rsid w:val="657215AD"/>
    <w:rsid w:val="657438AE"/>
    <w:rsid w:val="65777969"/>
    <w:rsid w:val="657A12A3"/>
    <w:rsid w:val="658166BF"/>
    <w:rsid w:val="658A256A"/>
    <w:rsid w:val="6594286A"/>
    <w:rsid w:val="65C634F9"/>
    <w:rsid w:val="65C900BE"/>
    <w:rsid w:val="65DA1F1B"/>
    <w:rsid w:val="65E83598"/>
    <w:rsid w:val="65ED6CD8"/>
    <w:rsid w:val="65F8567D"/>
    <w:rsid w:val="6601664A"/>
    <w:rsid w:val="66047D4D"/>
    <w:rsid w:val="660C6869"/>
    <w:rsid w:val="66282AD4"/>
    <w:rsid w:val="66284B61"/>
    <w:rsid w:val="662A244F"/>
    <w:rsid w:val="663178D3"/>
    <w:rsid w:val="66326DE1"/>
    <w:rsid w:val="6635067F"/>
    <w:rsid w:val="66431BB5"/>
    <w:rsid w:val="6646724B"/>
    <w:rsid w:val="664C39AB"/>
    <w:rsid w:val="66561D11"/>
    <w:rsid w:val="665C20B0"/>
    <w:rsid w:val="66602362"/>
    <w:rsid w:val="66725BA1"/>
    <w:rsid w:val="667C1E0A"/>
    <w:rsid w:val="667C4F27"/>
    <w:rsid w:val="667C7525"/>
    <w:rsid w:val="66805D9E"/>
    <w:rsid w:val="668A464E"/>
    <w:rsid w:val="66B74106"/>
    <w:rsid w:val="66DE4873"/>
    <w:rsid w:val="66EA21FB"/>
    <w:rsid w:val="66EE066C"/>
    <w:rsid w:val="66F25640"/>
    <w:rsid w:val="67086AC4"/>
    <w:rsid w:val="67183C0E"/>
    <w:rsid w:val="671F3E70"/>
    <w:rsid w:val="672030DD"/>
    <w:rsid w:val="673646FA"/>
    <w:rsid w:val="67381BDA"/>
    <w:rsid w:val="673E389F"/>
    <w:rsid w:val="67630B2B"/>
    <w:rsid w:val="67680E06"/>
    <w:rsid w:val="67783F5C"/>
    <w:rsid w:val="67AB4CB9"/>
    <w:rsid w:val="67AD6DE0"/>
    <w:rsid w:val="67C03C15"/>
    <w:rsid w:val="67F3434E"/>
    <w:rsid w:val="67FA528A"/>
    <w:rsid w:val="68014CBD"/>
    <w:rsid w:val="680B5B3B"/>
    <w:rsid w:val="68183776"/>
    <w:rsid w:val="68216B79"/>
    <w:rsid w:val="683C7CBB"/>
    <w:rsid w:val="68452C97"/>
    <w:rsid w:val="684D3F80"/>
    <w:rsid w:val="6855466A"/>
    <w:rsid w:val="68583605"/>
    <w:rsid w:val="685968A7"/>
    <w:rsid w:val="68703824"/>
    <w:rsid w:val="68792244"/>
    <w:rsid w:val="68831472"/>
    <w:rsid w:val="6886629C"/>
    <w:rsid w:val="6897475F"/>
    <w:rsid w:val="689C49E5"/>
    <w:rsid w:val="68A96506"/>
    <w:rsid w:val="68D11660"/>
    <w:rsid w:val="68DF6C35"/>
    <w:rsid w:val="68E95E39"/>
    <w:rsid w:val="68ED5241"/>
    <w:rsid w:val="68FC5484"/>
    <w:rsid w:val="69007F9B"/>
    <w:rsid w:val="69010AA5"/>
    <w:rsid w:val="692D1597"/>
    <w:rsid w:val="69310E51"/>
    <w:rsid w:val="6931512E"/>
    <w:rsid w:val="69401815"/>
    <w:rsid w:val="695D50EF"/>
    <w:rsid w:val="69603C65"/>
    <w:rsid w:val="69666624"/>
    <w:rsid w:val="696E3FBC"/>
    <w:rsid w:val="697D3E61"/>
    <w:rsid w:val="6987701B"/>
    <w:rsid w:val="698D11C9"/>
    <w:rsid w:val="698E39E7"/>
    <w:rsid w:val="698F62F8"/>
    <w:rsid w:val="6994390F"/>
    <w:rsid w:val="699948E1"/>
    <w:rsid w:val="699B034E"/>
    <w:rsid w:val="699E02E9"/>
    <w:rsid w:val="699E2495"/>
    <w:rsid w:val="69A404DA"/>
    <w:rsid w:val="69A80F0C"/>
    <w:rsid w:val="69C5310E"/>
    <w:rsid w:val="69CA7330"/>
    <w:rsid w:val="69CB6BDB"/>
    <w:rsid w:val="69CD78A3"/>
    <w:rsid w:val="69D02B99"/>
    <w:rsid w:val="69DE752E"/>
    <w:rsid w:val="69E043AA"/>
    <w:rsid w:val="69E37643"/>
    <w:rsid w:val="69E87642"/>
    <w:rsid w:val="69EA2E1C"/>
    <w:rsid w:val="69EE5508"/>
    <w:rsid w:val="69EE7718"/>
    <w:rsid w:val="6A004EA6"/>
    <w:rsid w:val="6A1211D1"/>
    <w:rsid w:val="6A164324"/>
    <w:rsid w:val="6A184540"/>
    <w:rsid w:val="6A230AF1"/>
    <w:rsid w:val="6A303957"/>
    <w:rsid w:val="6A3A1929"/>
    <w:rsid w:val="6A4926EF"/>
    <w:rsid w:val="6A7E6A1A"/>
    <w:rsid w:val="6A8100C4"/>
    <w:rsid w:val="6A871DFC"/>
    <w:rsid w:val="6A883473"/>
    <w:rsid w:val="6A972417"/>
    <w:rsid w:val="6A9A31A7"/>
    <w:rsid w:val="6AA712FF"/>
    <w:rsid w:val="6AA858C3"/>
    <w:rsid w:val="6AB5100F"/>
    <w:rsid w:val="6ABA6E5D"/>
    <w:rsid w:val="6ACB6656"/>
    <w:rsid w:val="6AD06536"/>
    <w:rsid w:val="6AD60633"/>
    <w:rsid w:val="6AFA64F8"/>
    <w:rsid w:val="6B1336F4"/>
    <w:rsid w:val="6B2F1B41"/>
    <w:rsid w:val="6B3339DE"/>
    <w:rsid w:val="6B4B624F"/>
    <w:rsid w:val="6B584142"/>
    <w:rsid w:val="6B9B4BFF"/>
    <w:rsid w:val="6B9E7376"/>
    <w:rsid w:val="6BAC2BAE"/>
    <w:rsid w:val="6BB169FA"/>
    <w:rsid w:val="6BB34520"/>
    <w:rsid w:val="6BC32289"/>
    <w:rsid w:val="6BCF4B74"/>
    <w:rsid w:val="6BD277B9"/>
    <w:rsid w:val="6BD821D8"/>
    <w:rsid w:val="6BDD159D"/>
    <w:rsid w:val="6BE24E05"/>
    <w:rsid w:val="6BE37B47"/>
    <w:rsid w:val="6BEB3744"/>
    <w:rsid w:val="6BF167A6"/>
    <w:rsid w:val="6BF84629"/>
    <w:rsid w:val="6C103955"/>
    <w:rsid w:val="6C225202"/>
    <w:rsid w:val="6C2E004A"/>
    <w:rsid w:val="6C2F5912"/>
    <w:rsid w:val="6C3F61F0"/>
    <w:rsid w:val="6C46446C"/>
    <w:rsid w:val="6C6564E9"/>
    <w:rsid w:val="6C7B59E2"/>
    <w:rsid w:val="6C847A9F"/>
    <w:rsid w:val="6CAD470B"/>
    <w:rsid w:val="6CC72842"/>
    <w:rsid w:val="6CDA69D0"/>
    <w:rsid w:val="6CDE2665"/>
    <w:rsid w:val="6D067F92"/>
    <w:rsid w:val="6D072393"/>
    <w:rsid w:val="6D11215A"/>
    <w:rsid w:val="6D203E37"/>
    <w:rsid w:val="6D2B6679"/>
    <w:rsid w:val="6D3416A0"/>
    <w:rsid w:val="6D3836D1"/>
    <w:rsid w:val="6D390E15"/>
    <w:rsid w:val="6D4E4178"/>
    <w:rsid w:val="6D513FF0"/>
    <w:rsid w:val="6D5C6C48"/>
    <w:rsid w:val="6D6A7453"/>
    <w:rsid w:val="6D704D54"/>
    <w:rsid w:val="6D730662"/>
    <w:rsid w:val="6D7579B5"/>
    <w:rsid w:val="6D857A3A"/>
    <w:rsid w:val="6D8D0DA1"/>
    <w:rsid w:val="6D936D70"/>
    <w:rsid w:val="6DC72505"/>
    <w:rsid w:val="6DDC5565"/>
    <w:rsid w:val="6DDE0A6A"/>
    <w:rsid w:val="6DEA7FA1"/>
    <w:rsid w:val="6DEF39DB"/>
    <w:rsid w:val="6DEF510F"/>
    <w:rsid w:val="6DF03AA3"/>
    <w:rsid w:val="6DF24EC9"/>
    <w:rsid w:val="6DF809A5"/>
    <w:rsid w:val="6DF8517F"/>
    <w:rsid w:val="6E11552E"/>
    <w:rsid w:val="6E1D2124"/>
    <w:rsid w:val="6E250C4D"/>
    <w:rsid w:val="6E2A599B"/>
    <w:rsid w:val="6E364F94"/>
    <w:rsid w:val="6E4A7B1B"/>
    <w:rsid w:val="6E511DCE"/>
    <w:rsid w:val="6E5F44EB"/>
    <w:rsid w:val="6E600C08"/>
    <w:rsid w:val="6E6C0BA9"/>
    <w:rsid w:val="6E703E06"/>
    <w:rsid w:val="6E7F42EC"/>
    <w:rsid w:val="6E7F693B"/>
    <w:rsid w:val="6E893B85"/>
    <w:rsid w:val="6E8E7329"/>
    <w:rsid w:val="6E9C5DC6"/>
    <w:rsid w:val="6EBA5732"/>
    <w:rsid w:val="6ECC3FBF"/>
    <w:rsid w:val="6EEB3FD1"/>
    <w:rsid w:val="6EF46802"/>
    <w:rsid w:val="6EF8049C"/>
    <w:rsid w:val="6F0D2199"/>
    <w:rsid w:val="6F120CFE"/>
    <w:rsid w:val="6F182144"/>
    <w:rsid w:val="6F1A1E77"/>
    <w:rsid w:val="6F1E6CB0"/>
    <w:rsid w:val="6F394D3C"/>
    <w:rsid w:val="6F522DFF"/>
    <w:rsid w:val="6F594C13"/>
    <w:rsid w:val="6F5C6C7D"/>
    <w:rsid w:val="6F5F2DC3"/>
    <w:rsid w:val="6F752176"/>
    <w:rsid w:val="6F8001BF"/>
    <w:rsid w:val="6F917AC5"/>
    <w:rsid w:val="6FA32AFD"/>
    <w:rsid w:val="6FA7614A"/>
    <w:rsid w:val="6FAA3E8C"/>
    <w:rsid w:val="6FBA59A2"/>
    <w:rsid w:val="6FBC1262"/>
    <w:rsid w:val="6FC22B43"/>
    <w:rsid w:val="6FD5151F"/>
    <w:rsid w:val="6FDD1941"/>
    <w:rsid w:val="6FFA0834"/>
    <w:rsid w:val="6FFD220E"/>
    <w:rsid w:val="70017F76"/>
    <w:rsid w:val="7039742E"/>
    <w:rsid w:val="703A5210"/>
    <w:rsid w:val="70451ADA"/>
    <w:rsid w:val="704716DB"/>
    <w:rsid w:val="705A17F8"/>
    <w:rsid w:val="70885A84"/>
    <w:rsid w:val="709804DC"/>
    <w:rsid w:val="709F32C5"/>
    <w:rsid w:val="70A15B5A"/>
    <w:rsid w:val="70A30D67"/>
    <w:rsid w:val="70A720A3"/>
    <w:rsid w:val="70AB4273"/>
    <w:rsid w:val="70B054D2"/>
    <w:rsid w:val="70B76520"/>
    <w:rsid w:val="70BB03AE"/>
    <w:rsid w:val="70BC338B"/>
    <w:rsid w:val="70C421FD"/>
    <w:rsid w:val="70C5527F"/>
    <w:rsid w:val="70E35F9E"/>
    <w:rsid w:val="70E439D3"/>
    <w:rsid w:val="70F437C7"/>
    <w:rsid w:val="70F52767"/>
    <w:rsid w:val="70FE448F"/>
    <w:rsid w:val="71010518"/>
    <w:rsid w:val="71017E3B"/>
    <w:rsid w:val="710F3A90"/>
    <w:rsid w:val="71121CE9"/>
    <w:rsid w:val="71127683"/>
    <w:rsid w:val="71141921"/>
    <w:rsid w:val="71154E3E"/>
    <w:rsid w:val="71212D63"/>
    <w:rsid w:val="712D267F"/>
    <w:rsid w:val="7137174F"/>
    <w:rsid w:val="713C6D66"/>
    <w:rsid w:val="714874B8"/>
    <w:rsid w:val="7150149E"/>
    <w:rsid w:val="715045BF"/>
    <w:rsid w:val="71513A50"/>
    <w:rsid w:val="716F119B"/>
    <w:rsid w:val="71906BC2"/>
    <w:rsid w:val="71957BF7"/>
    <w:rsid w:val="71961875"/>
    <w:rsid w:val="71A072F4"/>
    <w:rsid w:val="71AA64EF"/>
    <w:rsid w:val="71B505EA"/>
    <w:rsid w:val="71BB2380"/>
    <w:rsid w:val="71CC0ED0"/>
    <w:rsid w:val="71CE2BEB"/>
    <w:rsid w:val="71CF29EC"/>
    <w:rsid w:val="71E52F59"/>
    <w:rsid w:val="71EA7D25"/>
    <w:rsid w:val="71F40BED"/>
    <w:rsid w:val="71F57FBF"/>
    <w:rsid w:val="71F7108F"/>
    <w:rsid w:val="71FF7725"/>
    <w:rsid w:val="7201383B"/>
    <w:rsid w:val="72056069"/>
    <w:rsid w:val="720D5091"/>
    <w:rsid w:val="72133DE2"/>
    <w:rsid w:val="721D26F3"/>
    <w:rsid w:val="722346A7"/>
    <w:rsid w:val="7229553C"/>
    <w:rsid w:val="72401208"/>
    <w:rsid w:val="72451C4A"/>
    <w:rsid w:val="724B692C"/>
    <w:rsid w:val="725105EF"/>
    <w:rsid w:val="72534B55"/>
    <w:rsid w:val="725C02E0"/>
    <w:rsid w:val="725F2EBB"/>
    <w:rsid w:val="72824881"/>
    <w:rsid w:val="72A31B25"/>
    <w:rsid w:val="72A42E14"/>
    <w:rsid w:val="72A70C7A"/>
    <w:rsid w:val="72AF5315"/>
    <w:rsid w:val="72B31C71"/>
    <w:rsid w:val="72BD1A99"/>
    <w:rsid w:val="72C97A08"/>
    <w:rsid w:val="72CB25FB"/>
    <w:rsid w:val="72D24578"/>
    <w:rsid w:val="72D71E20"/>
    <w:rsid w:val="72E5650C"/>
    <w:rsid w:val="72EE433A"/>
    <w:rsid w:val="72F052AF"/>
    <w:rsid w:val="72F0605A"/>
    <w:rsid w:val="72FE2BF5"/>
    <w:rsid w:val="731578E7"/>
    <w:rsid w:val="73171E04"/>
    <w:rsid w:val="732001A4"/>
    <w:rsid w:val="732857F3"/>
    <w:rsid w:val="732D2FF9"/>
    <w:rsid w:val="734819F2"/>
    <w:rsid w:val="734F0FD2"/>
    <w:rsid w:val="73683341"/>
    <w:rsid w:val="73683E42"/>
    <w:rsid w:val="73785951"/>
    <w:rsid w:val="73922C6D"/>
    <w:rsid w:val="739F538A"/>
    <w:rsid w:val="73A6496A"/>
    <w:rsid w:val="73B928EF"/>
    <w:rsid w:val="73C16D6A"/>
    <w:rsid w:val="73ED66DA"/>
    <w:rsid w:val="740B0AA3"/>
    <w:rsid w:val="742023C5"/>
    <w:rsid w:val="74430295"/>
    <w:rsid w:val="74640AAD"/>
    <w:rsid w:val="746F159A"/>
    <w:rsid w:val="74790999"/>
    <w:rsid w:val="747A2B5F"/>
    <w:rsid w:val="74885530"/>
    <w:rsid w:val="749649DF"/>
    <w:rsid w:val="74994423"/>
    <w:rsid w:val="74B06410"/>
    <w:rsid w:val="74D25DC7"/>
    <w:rsid w:val="74D30699"/>
    <w:rsid w:val="74DE6E36"/>
    <w:rsid w:val="74E4497B"/>
    <w:rsid w:val="74FF707E"/>
    <w:rsid w:val="75012E6C"/>
    <w:rsid w:val="750A30A6"/>
    <w:rsid w:val="751A116C"/>
    <w:rsid w:val="75202B11"/>
    <w:rsid w:val="75207F8C"/>
    <w:rsid w:val="752B07BF"/>
    <w:rsid w:val="75315C5B"/>
    <w:rsid w:val="753F177D"/>
    <w:rsid w:val="753F7CAE"/>
    <w:rsid w:val="7557416E"/>
    <w:rsid w:val="757271FA"/>
    <w:rsid w:val="75932CCC"/>
    <w:rsid w:val="7593637E"/>
    <w:rsid w:val="759A6034"/>
    <w:rsid w:val="75A90438"/>
    <w:rsid w:val="75CD575D"/>
    <w:rsid w:val="75D51C75"/>
    <w:rsid w:val="75DA02BF"/>
    <w:rsid w:val="75DB4D9F"/>
    <w:rsid w:val="75ED4AD2"/>
    <w:rsid w:val="75F519CC"/>
    <w:rsid w:val="75FE0A8D"/>
    <w:rsid w:val="761251C1"/>
    <w:rsid w:val="761D5627"/>
    <w:rsid w:val="761E4CE9"/>
    <w:rsid w:val="762C4231"/>
    <w:rsid w:val="763224E5"/>
    <w:rsid w:val="763E0E8A"/>
    <w:rsid w:val="7654022B"/>
    <w:rsid w:val="766669D8"/>
    <w:rsid w:val="766C59F7"/>
    <w:rsid w:val="767D696B"/>
    <w:rsid w:val="768E6CCF"/>
    <w:rsid w:val="769A6A08"/>
    <w:rsid w:val="76A0771C"/>
    <w:rsid w:val="76BA040A"/>
    <w:rsid w:val="76CC3C27"/>
    <w:rsid w:val="76DD3AF7"/>
    <w:rsid w:val="76DE441B"/>
    <w:rsid w:val="76E320C3"/>
    <w:rsid w:val="76E434D7"/>
    <w:rsid w:val="76EA1469"/>
    <w:rsid w:val="76F07C28"/>
    <w:rsid w:val="76F11069"/>
    <w:rsid w:val="76F510F7"/>
    <w:rsid w:val="76F657CA"/>
    <w:rsid w:val="77157077"/>
    <w:rsid w:val="77304C77"/>
    <w:rsid w:val="77366005"/>
    <w:rsid w:val="777B0987"/>
    <w:rsid w:val="779C230C"/>
    <w:rsid w:val="779C6718"/>
    <w:rsid w:val="77A103E0"/>
    <w:rsid w:val="77AC65FB"/>
    <w:rsid w:val="77AE79B9"/>
    <w:rsid w:val="77B1181C"/>
    <w:rsid w:val="77B36376"/>
    <w:rsid w:val="77B926AD"/>
    <w:rsid w:val="77ED2B68"/>
    <w:rsid w:val="77FC749B"/>
    <w:rsid w:val="78016613"/>
    <w:rsid w:val="78120CF5"/>
    <w:rsid w:val="78125F0A"/>
    <w:rsid w:val="78445C48"/>
    <w:rsid w:val="784A4DDC"/>
    <w:rsid w:val="78574485"/>
    <w:rsid w:val="785E3D5B"/>
    <w:rsid w:val="7870732E"/>
    <w:rsid w:val="7870758B"/>
    <w:rsid w:val="78870772"/>
    <w:rsid w:val="78987BEC"/>
    <w:rsid w:val="78992CEF"/>
    <w:rsid w:val="78A1562B"/>
    <w:rsid w:val="78A61B41"/>
    <w:rsid w:val="78A72AF0"/>
    <w:rsid w:val="78A7492B"/>
    <w:rsid w:val="78B47872"/>
    <w:rsid w:val="78B638A1"/>
    <w:rsid w:val="78B70160"/>
    <w:rsid w:val="78BC7FAA"/>
    <w:rsid w:val="78D3594E"/>
    <w:rsid w:val="78DE4F37"/>
    <w:rsid w:val="78E026CC"/>
    <w:rsid w:val="78E50DF5"/>
    <w:rsid w:val="78F90157"/>
    <w:rsid w:val="790C1E37"/>
    <w:rsid w:val="79157A6D"/>
    <w:rsid w:val="791800B8"/>
    <w:rsid w:val="792738AA"/>
    <w:rsid w:val="79414BE0"/>
    <w:rsid w:val="794252D9"/>
    <w:rsid w:val="795B1D53"/>
    <w:rsid w:val="796155D2"/>
    <w:rsid w:val="796469FF"/>
    <w:rsid w:val="796B468C"/>
    <w:rsid w:val="797360FE"/>
    <w:rsid w:val="79775996"/>
    <w:rsid w:val="79827A75"/>
    <w:rsid w:val="79892B16"/>
    <w:rsid w:val="79955265"/>
    <w:rsid w:val="799B36CA"/>
    <w:rsid w:val="799E2AF4"/>
    <w:rsid w:val="79BA2F1D"/>
    <w:rsid w:val="79BE7A3A"/>
    <w:rsid w:val="79C01F8D"/>
    <w:rsid w:val="79E4367E"/>
    <w:rsid w:val="79E874F3"/>
    <w:rsid w:val="79EE2BC7"/>
    <w:rsid w:val="7A0128FA"/>
    <w:rsid w:val="7A0360CB"/>
    <w:rsid w:val="7A04063C"/>
    <w:rsid w:val="7A0705DF"/>
    <w:rsid w:val="7A146FA4"/>
    <w:rsid w:val="7A185B76"/>
    <w:rsid w:val="7A1F4E56"/>
    <w:rsid w:val="7A3A1EAA"/>
    <w:rsid w:val="7A3E48DA"/>
    <w:rsid w:val="7A6B7B0D"/>
    <w:rsid w:val="7A6F3D08"/>
    <w:rsid w:val="7ABD2CC5"/>
    <w:rsid w:val="7ADE6DD0"/>
    <w:rsid w:val="7AE00762"/>
    <w:rsid w:val="7AEA2BF1"/>
    <w:rsid w:val="7AF11D6B"/>
    <w:rsid w:val="7AFF17E0"/>
    <w:rsid w:val="7B0A3A31"/>
    <w:rsid w:val="7B2C2BB5"/>
    <w:rsid w:val="7B2C7682"/>
    <w:rsid w:val="7B2F2483"/>
    <w:rsid w:val="7B30313A"/>
    <w:rsid w:val="7B424F78"/>
    <w:rsid w:val="7B4C229B"/>
    <w:rsid w:val="7B544F35"/>
    <w:rsid w:val="7B66335D"/>
    <w:rsid w:val="7B6914F5"/>
    <w:rsid w:val="7B7A0BB6"/>
    <w:rsid w:val="7B7B2CC3"/>
    <w:rsid w:val="7B7D6508"/>
    <w:rsid w:val="7B7F7F7B"/>
    <w:rsid w:val="7B8075AC"/>
    <w:rsid w:val="7BA10898"/>
    <w:rsid w:val="7BA82053"/>
    <w:rsid w:val="7BAF7B63"/>
    <w:rsid w:val="7BB83C0A"/>
    <w:rsid w:val="7BBD6CF5"/>
    <w:rsid w:val="7BC76A32"/>
    <w:rsid w:val="7BCC5886"/>
    <w:rsid w:val="7BD540EA"/>
    <w:rsid w:val="7BDD1ED4"/>
    <w:rsid w:val="7BF95288"/>
    <w:rsid w:val="7C030BAC"/>
    <w:rsid w:val="7C097380"/>
    <w:rsid w:val="7C124CB1"/>
    <w:rsid w:val="7C135421"/>
    <w:rsid w:val="7C145D5A"/>
    <w:rsid w:val="7C1E4113"/>
    <w:rsid w:val="7C2023D6"/>
    <w:rsid w:val="7C407EDA"/>
    <w:rsid w:val="7C445D33"/>
    <w:rsid w:val="7C5059E5"/>
    <w:rsid w:val="7C5461B0"/>
    <w:rsid w:val="7C632142"/>
    <w:rsid w:val="7C6668FD"/>
    <w:rsid w:val="7C6A0A0D"/>
    <w:rsid w:val="7C7835C1"/>
    <w:rsid w:val="7C8C4497"/>
    <w:rsid w:val="7C98465E"/>
    <w:rsid w:val="7CAE6451"/>
    <w:rsid w:val="7CB10654"/>
    <w:rsid w:val="7CB15751"/>
    <w:rsid w:val="7CB93203"/>
    <w:rsid w:val="7CBC0D5A"/>
    <w:rsid w:val="7CC243DD"/>
    <w:rsid w:val="7CC37BB3"/>
    <w:rsid w:val="7CE113BB"/>
    <w:rsid w:val="7CE55026"/>
    <w:rsid w:val="7CEA44E6"/>
    <w:rsid w:val="7CFD4F9B"/>
    <w:rsid w:val="7D060228"/>
    <w:rsid w:val="7D0C3A90"/>
    <w:rsid w:val="7D110243"/>
    <w:rsid w:val="7D1E37CD"/>
    <w:rsid w:val="7D2B128D"/>
    <w:rsid w:val="7D387999"/>
    <w:rsid w:val="7D391D1B"/>
    <w:rsid w:val="7D945B75"/>
    <w:rsid w:val="7D9677FD"/>
    <w:rsid w:val="7DBD122E"/>
    <w:rsid w:val="7DC0487A"/>
    <w:rsid w:val="7DCE1954"/>
    <w:rsid w:val="7DD57A15"/>
    <w:rsid w:val="7DF54524"/>
    <w:rsid w:val="7DF74B90"/>
    <w:rsid w:val="7DFA4ECE"/>
    <w:rsid w:val="7E06489D"/>
    <w:rsid w:val="7E07283D"/>
    <w:rsid w:val="7E130E4E"/>
    <w:rsid w:val="7E1374E5"/>
    <w:rsid w:val="7E192908"/>
    <w:rsid w:val="7E1D1BAF"/>
    <w:rsid w:val="7E2A365B"/>
    <w:rsid w:val="7E370F58"/>
    <w:rsid w:val="7E3D06C4"/>
    <w:rsid w:val="7E574E40"/>
    <w:rsid w:val="7E584AB3"/>
    <w:rsid w:val="7E665422"/>
    <w:rsid w:val="7E6C6D58"/>
    <w:rsid w:val="7E7033BE"/>
    <w:rsid w:val="7E7C702D"/>
    <w:rsid w:val="7E8348C5"/>
    <w:rsid w:val="7EB02B41"/>
    <w:rsid w:val="7EC51355"/>
    <w:rsid w:val="7EC62364"/>
    <w:rsid w:val="7ED72CC0"/>
    <w:rsid w:val="7EDC3936"/>
    <w:rsid w:val="7EE03426"/>
    <w:rsid w:val="7EEF6B51"/>
    <w:rsid w:val="7F0013D2"/>
    <w:rsid w:val="7F29582E"/>
    <w:rsid w:val="7F323556"/>
    <w:rsid w:val="7F364DF4"/>
    <w:rsid w:val="7F3C05B8"/>
    <w:rsid w:val="7F3E46B0"/>
    <w:rsid w:val="7F5160D2"/>
    <w:rsid w:val="7F5D3D27"/>
    <w:rsid w:val="7F6A0F42"/>
    <w:rsid w:val="7F6C02DC"/>
    <w:rsid w:val="7F7E0C24"/>
    <w:rsid w:val="7F932130"/>
    <w:rsid w:val="7F955E74"/>
    <w:rsid w:val="7F98785D"/>
    <w:rsid w:val="7FAA48FB"/>
    <w:rsid w:val="7FC40652"/>
    <w:rsid w:val="7FC97C7D"/>
    <w:rsid w:val="7FD02CAE"/>
    <w:rsid w:val="7FDF0F3D"/>
    <w:rsid w:val="7FE80B2C"/>
    <w:rsid w:val="7FFB4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uiPriority="0" w:name="index 5"/>
    <w:lsdException w:uiPriority="0" w:name="index 6"/>
    <w:lsdException w:uiPriority="0" w:name="index 7"/>
    <w:lsdException w:uiPriority="0" w:name="index 8"/>
    <w:lsdException w:uiPriority="0" w:name="index 9"/>
    <w:lsdException w:qFormat="1" w:unhideWhenUsed="0" w:uiPriority="99" w:semiHidden="0" w:name="toc 1"/>
    <w:lsdException w:qFormat="1" w:unhideWhenUsed="0" w:uiPriority="99" w:semiHidden="0" w:name="toc 2"/>
    <w:lsdException w:qFormat="1" w:uiPriority="99" w:semiHidden="0" w:name="toc 3"/>
    <w:lsdException w:qFormat="1"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iPriority="99" w:semiHidden="0" w:name="footnote text"/>
    <w:lsdException w:qFormat="1" w:unhideWhenUsed="0" w:uiPriority="99" w:semiHidden="0" w:name="annotation text"/>
    <w:lsdException w:qFormat="1" w:uiPriority="99" w:semiHidden="0" w:name="header"/>
    <w:lsdException w:qFormat="1" w:uiPriority="99" w:semiHidden="0" w:name="footer"/>
    <w:lsdException w:uiPriority="0" w:name="index heading"/>
    <w:lsdException w:qFormat="1" w:unhideWhenUsed="0" w:uiPriority="99" w:semiHidden="0" w:name="caption"/>
    <w:lsdException w:qFormat="1" w:unhideWhenUsed="0" w:uiPriority="99" w:semiHidden="0" w:name="table of figures"/>
    <w:lsdException w:uiPriority="0" w:name="envelope address"/>
    <w:lsdException w:qFormat="1" w:unhideWhenUsed="0" w:uiPriority="99" w:semiHidden="0" w:name="envelope return"/>
    <w:lsdException w:qFormat="1" w:uiPriority="99" w:semiHidden="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qFormat="1" w:unhideWhenUsed="0" w:uiPriority="99" w:semiHidden="0" w:name="endnote text"/>
    <w:lsdException w:qFormat="1" w:unhideWhenUsed="0" w:uiPriority="99" w:semiHidden="0" w:name="table of authorities"/>
    <w:lsdException w:uiPriority="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uiPriority="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qFormat="1"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qFormat="1" w:unhideWhenUsed="0" w:uiPriority="99" w:semiHidden="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qFormat="1" w:unhideWhenUsed="0" w:uiPriority="99" w:semiHidden="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99"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94"/>
    <w:autoRedefine/>
    <w:qFormat/>
    <w:uiPriority w:val="99"/>
    <w:pPr>
      <w:autoSpaceDE w:val="0"/>
      <w:autoSpaceDN w:val="0"/>
      <w:adjustRightInd w:val="0"/>
      <w:spacing w:line="360" w:lineRule="auto"/>
      <w:jc w:val="center"/>
      <w:outlineLvl w:val="0"/>
    </w:pPr>
    <w:rPr>
      <w:rFonts w:eastAsia="隶书"/>
      <w:b/>
      <w:bCs/>
      <w:kern w:val="0"/>
      <w:sz w:val="36"/>
      <w:szCs w:val="36"/>
    </w:rPr>
  </w:style>
  <w:style w:type="paragraph" w:styleId="3">
    <w:name w:val="heading 2"/>
    <w:basedOn w:val="1"/>
    <w:next w:val="1"/>
    <w:link w:val="228"/>
    <w:autoRedefine/>
    <w:qFormat/>
    <w:uiPriority w:val="9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07"/>
    <w:autoRedefine/>
    <w:qFormat/>
    <w:uiPriority w:val="99"/>
    <w:pPr>
      <w:keepNext/>
      <w:keepLines/>
      <w:spacing w:before="260" w:after="260" w:line="416" w:lineRule="auto"/>
      <w:outlineLvl w:val="2"/>
    </w:pPr>
    <w:rPr>
      <w:b/>
      <w:bCs/>
      <w:sz w:val="32"/>
      <w:szCs w:val="32"/>
    </w:rPr>
  </w:style>
  <w:style w:type="paragraph" w:styleId="5">
    <w:name w:val="heading 4"/>
    <w:basedOn w:val="1"/>
    <w:next w:val="1"/>
    <w:link w:val="338"/>
    <w:autoRedefine/>
    <w:qFormat/>
    <w:uiPriority w:val="99"/>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121"/>
    <w:autoRedefine/>
    <w:qFormat/>
    <w:uiPriority w:val="99"/>
    <w:pPr>
      <w:keepNext/>
      <w:keepLines/>
      <w:tabs>
        <w:tab w:val="left" w:pos="992"/>
      </w:tabs>
      <w:spacing w:before="280" w:after="290" w:line="376" w:lineRule="auto"/>
      <w:ind w:left="992" w:hanging="992"/>
      <w:outlineLvl w:val="4"/>
    </w:pPr>
    <w:rPr>
      <w:b/>
      <w:bCs/>
      <w:sz w:val="28"/>
      <w:szCs w:val="28"/>
    </w:rPr>
  </w:style>
  <w:style w:type="paragraph" w:styleId="7">
    <w:name w:val="heading 6"/>
    <w:basedOn w:val="1"/>
    <w:next w:val="1"/>
    <w:link w:val="155"/>
    <w:autoRedefine/>
    <w:qFormat/>
    <w:uiPriority w:val="99"/>
    <w:pPr>
      <w:keepNext/>
      <w:keepLines/>
      <w:spacing w:before="240" w:after="64" w:line="320" w:lineRule="auto"/>
      <w:outlineLvl w:val="5"/>
    </w:pPr>
    <w:rPr>
      <w:rFonts w:ascii="Arial" w:hAnsi="Arial" w:eastAsia="黑体"/>
      <w:b/>
      <w:bCs/>
      <w:sz w:val="24"/>
      <w:szCs w:val="24"/>
    </w:rPr>
  </w:style>
  <w:style w:type="paragraph" w:styleId="8">
    <w:name w:val="heading 7"/>
    <w:basedOn w:val="1"/>
    <w:next w:val="1"/>
    <w:link w:val="394"/>
    <w:autoRedefine/>
    <w:qFormat/>
    <w:uiPriority w:val="99"/>
    <w:pPr>
      <w:keepNext/>
      <w:keepLines/>
      <w:tabs>
        <w:tab w:val="left" w:pos="0"/>
      </w:tabs>
      <w:spacing w:before="240" w:after="64" w:line="320" w:lineRule="auto"/>
      <w:ind w:left="1296" w:hanging="1296"/>
      <w:outlineLvl w:val="6"/>
    </w:pPr>
    <w:rPr>
      <w:b/>
      <w:bCs/>
      <w:sz w:val="24"/>
      <w:szCs w:val="24"/>
    </w:rPr>
  </w:style>
  <w:style w:type="paragraph" w:styleId="9">
    <w:name w:val="heading 8"/>
    <w:basedOn w:val="1"/>
    <w:next w:val="1"/>
    <w:link w:val="174"/>
    <w:autoRedefine/>
    <w:qFormat/>
    <w:uiPriority w:val="99"/>
    <w:pPr>
      <w:keepNext/>
      <w:keepLines/>
      <w:tabs>
        <w:tab w:val="left" w:pos="0"/>
      </w:tabs>
      <w:spacing w:before="240" w:after="64" w:line="320" w:lineRule="auto"/>
      <w:ind w:left="1440" w:hanging="1440"/>
      <w:outlineLvl w:val="7"/>
    </w:pPr>
    <w:rPr>
      <w:rFonts w:ascii="Cambria" w:hAnsi="Cambria"/>
      <w:sz w:val="24"/>
      <w:szCs w:val="24"/>
    </w:rPr>
  </w:style>
  <w:style w:type="paragraph" w:styleId="10">
    <w:name w:val="heading 9"/>
    <w:basedOn w:val="1"/>
    <w:next w:val="1"/>
    <w:link w:val="385"/>
    <w:autoRedefine/>
    <w:qFormat/>
    <w:uiPriority w:val="99"/>
    <w:pPr>
      <w:keepNext/>
      <w:keepLines/>
      <w:tabs>
        <w:tab w:val="left" w:pos="0"/>
      </w:tabs>
      <w:spacing w:before="240" w:after="64" w:line="320" w:lineRule="auto"/>
      <w:ind w:left="1584" w:hanging="1584"/>
      <w:outlineLvl w:val="8"/>
    </w:pPr>
    <w:rPr>
      <w:rFonts w:ascii="Cambria" w:hAnsi="Cambria"/>
      <w:szCs w:val="21"/>
    </w:rPr>
  </w:style>
  <w:style w:type="character" w:default="1" w:styleId="70">
    <w:name w:val="Default Paragraph Font"/>
    <w:autoRedefine/>
    <w:semiHidden/>
    <w:unhideWhenUsed/>
    <w:qFormat/>
    <w:uiPriority w:val="1"/>
  </w:style>
  <w:style w:type="table" w:default="1" w:styleId="66">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99"/>
    <w:pPr>
      <w:ind w:left="100" w:leftChars="400" w:hanging="200" w:hangingChars="200"/>
    </w:pPr>
    <w:rPr>
      <w:rFonts w:ascii="Times New Roman" w:hAnsi="Times New Roman"/>
      <w:szCs w:val="20"/>
    </w:rPr>
  </w:style>
  <w:style w:type="paragraph" w:styleId="12">
    <w:name w:val="toc 7"/>
    <w:basedOn w:val="1"/>
    <w:next w:val="1"/>
    <w:autoRedefine/>
    <w:qFormat/>
    <w:uiPriority w:val="99"/>
    <w:pPr>
      <w:ind w:left="1260"/>
      <w:jc w:val="left"/>
    </w:pPr>
    <w:rPr>
      <w:rFonts w:ascii="等线" w:eastAsia="等线"/>
      <w:sz w:val="18"/>
      <w:szCs w:val="18"/>
    </w:rPr>
  </w:style>
  <w:style w:type="paragraph" w:styleId="13">
    <w:name w:val="List Number 2"/>
    <w:basedOn w:val="1"/>
    <w:autoRedefine/>
    <w:qFormat/>
    <w:uiPriority w:val="99"/>
    <w:pPr>
      <w:tabs>
        <w:tab w:val="left" w:pos="432"/>
        <w:tab w:val="left" w:pos="567"/>
      </w:tabs>
      <w:ind w:left="432" w:hanging="432"/>
    </w:pPr>
    <w:rPr>
      <w:rFonts w:ascii="Times New Roman" w:hAnsi="Times New Roman"/>
      <w:sz w:val="28"/>
      <w:szCs w:val="20"/>
    </w:rPr>
  </w:style>
  <w:style w:type="paragraph" w:styleId="14">
    <w:name w:val="table of authorities"/>
    <w:basedOn w:val="1"/>
    <w:next w:val="1"/>
    <w:autoRedefine/>
    <w:qFormat/>
    <w:uiPriority w:val="99"/>
    <w:pPr>
      <w:numPr>
        <w:ilvl w:val="0"/>
        <w:numId w:val="1"/>
      </w:numPr>
      <w:ind w:left="200" w:leftChars="200"/>
    </w:pPr>
    <w:rPr>
      <w:rFonts w:ascii="Times New Roman" w:hAnsi="Times New Roman"/>
      <w:sz w:val="18"/>
      <w:szCs w:val="24"/>
    </w:rPr>
  </w:style>
  <w:style w:type="paragraph" w:styleId="15">
    <w:name w:val="List Bullet 4"/>
    <w:basedOn w:val="1"/>
    <w:autoRedefine/>
    <w:qFormat/>
    <w:uiPriority w:val="99"/>
    <w:pPr>
      <w:numPr>
        <w:ilvl w:val="0"/>
        <w:numId w:val="2"/>
      </w:numPr>
    </w:pPr>
    <w:rPr>
      <w:rFonts w:ascii="Times New Roman" w:hAnsi="Times New Roman"/>
      <w:szCs w:val="24"/>
    </w:rPr>
  </w:style>
  <w:style w:type="paragraph" w:styleId="16">
    <w:name w:val="List Number"/>
    <w:basedOn w:val="1"/>
    <w:autoRedefine/>
    <w:qFormat/>
    <w:uiPriority w:val="99"/>
    <w:pPr>
      <w:widowControl/>
      <w:tabs>
        <w:tab w:val="left" w:pos="454"/>
        <w:tab w:val="left" w:pos="720"/>
      </w:tabs>
      <w:spacing w:afterLines="50"/>
      <w:ind w:left="454" w:hanging="284"/>
      <w:jc w:val="left"/>
    </w:pPr>
    <w:rPr>
      <w:rFonts w:ascii="Times New Roman" w:hAnsi="Times New Roman"/>
      <w:kern w:val="0"/>
      <w:sz w:val="24"/>
      <w:szCs w:val="20"/>
    </w:rPr>
  </w:style>
  <w:style w:type="paragraph" w:styleId="17">
    <w:name w:val="Normal Indent"/>
    <w:basedOn w:val="1"/>
    <w:link w:val="227"/>
    <w:autoRedefine/>
    <w:qFormat/>
    <w:uiPriority w:val="99"/>
    <w:pPr>
      <w:ind w:firstLine="420"/>
    </w:pPr>
    <w:rPr>
      <w:szCs w:val="20"/>
    </w:rPr>
  </w:style>
  <w:style w:type="paragraph" w:styleId="18">
    <w:name w:val="caption"/>
    <w:basedOn w:val="1"/>
    <w:next w:val="1"/>
    <w:link w:val="343"/>
    <w:autoRedefine/>
    <w:qFormat/>
    <w:uiPriority w:val="99"/>
    <w:pPr>
      <w:spacing w:before="152" w:after="160"/>
    </w:pPr>
    <w:rPr>
      <w:rFonts w:ascii="Arial" w:hAnsi="Arial" w:eastAsia="黑体"/>
      <w:sz w:val="20"/>
      <w:szCs w:val="20"/>
    </w:rPr>
  </w:style>
  <w:style w:type="paragraph" w:styleId="19">
    <w:name w:val="List Bullet"/>
    <w:basedOn w:val="1"/>
    <w:autoRedefine/>
    <w:qFormat/>
    <w:uiPriority w:val="99"/>
    <w:pPr>
      <w:widowControl/>
      <w:tabs>
        <w:tab w:val="left" w:pos="900"/>
      </w:tabs>
      <w:spacing w:before="100" w:beforeAutospacing="1" w:afterLines="50" w:afterAutospacing="1"/>
      <w:ind w:left="900" w:hanging="420"/>
      <w:jc w:val="left"/>
    </w:pPr>
    <w:rPr>
      <w:rFonts w:ascii="Times New Roman" w:hAnsi="Times New Roman"/>
      <w:kern w:val="0"/>
      <w:szCs w:val="20"/>
    </w:rPr>
  </w:style>
  <w:style w:type="paragraph" w:styleId="20">
    <w:name w:val="Document Map"/>
    <w:basedOn w:val="1"/>
    <w:link w:val="249"/>
    <w:autoRedefine/>
    <w:qFormat/>
    <w:uiPriority w:val="99"/>
    <w:rPr>
      <w:rFonts w:ascii="宋体"/>
      <w:sz w:val="18"/>
      <w:szCs w:val="18"/>
    </w:rPr>
  </w:style>
  <w:style w:type="paragraph" w:styleId="21">
    <w:name w:val="toa heading"/>
    <w:basedOn w:val="1"/>
    <w:next w:val="1"/>
    <w:autoRedefine/>
    <w:qFormat/>
    <w:uiPriority w:val="99"/>
    <w:pPr>
      <w:spacing w:before="120"/>
    </w:pPr>
    <w:rPr>
      <w:rFonts w:ascii="Arial" w:hAnsi="Arial" w:cs="Arial"/>
      <w:sz w:val="24"/>
      <w:szCs w:val="24"/>
    </w:rPr>
  </w:style>
  <w:style w:type="paragraph" w:styleId="22">
    <w:name w:val="annotation text"/>
    <w:basedOn w:val="1"/>
    <w:next w:val="1"/>
    <w:link w:val="97"/>
    <w:autoRedefine/>
    <w:qFormat/>
    <w:uiPriority w:val="99"/>
    <w:pPr>
      <w:jc w:val="left"/>
    </w:pPr>
  </w:style>
  <w:style w:type="paragraph" w:styleId="23">
    <w:name w:val="Salutation"/>
    <w:basedOn w:val="1"/>
    <w:next w:val="1"/>
    <w:link w:val="130"/>
    <w:autoRedefine/>
    <w:qFormat/>
    <w:uiPriority w:val="99"/>
    <w:rPr>
      <w:rFonts w:ascii="宋体" w:hAnsi="Times New Roman"/>
      <w:b/>
      <w:sz w:val="28"/>
      <w:szCs w:val="20"/>
    </w:rPr>
  </w:style>
  <w:style w:type="paragraph" w:styleId="24">
    <w:name w:val="Body Text 3"/>
    <w:basedOn w:val="1"/>
    <w:link w:val="267"/>
    <w:autoRedefine/>
    <w:qFormat/>
    <w:uiPriority w:val="99"/>
    <w:pPr>
      <w:snapToGrid w:val="0"/>
      <w:spacing w:before="50" w:after="50"/>
    </w:pPr>
    <w:rPr>
      <w:rFonts w:ascii="Times New Roman" w:hAnsi="宋体" w:eastAsia="仿宋_GB2312"/>
      <w:b/>
      <w:bCs/>
      <w:sz w:val="24"/>
      <w:szCs w:val="20"/>
    </w:rPr>
  </w:style>
  <w:style w:type="paragraph" w:styleId="25">
    <w:name w:val="Body Text"/>
    <w:basedOn w:val="1"/>
    <w:next w:val="26"/>
    <w:link w:val="237"/>
    <w:autoRedefine/>
    <w:qFormat/>
    <w:uiPriority w:val="99"/>
    <w:pPr>
      <w:spacing w:after="120"/>
    </w:pPr>
    <w:rPr>
      <w:sz w:val="28"/>
      <w:szCs w:val="24"/>
    </w:rPr>
  </w:style>
  <w:style w:type="paragraph" w:customStyle="1" w:styleId="26">
    <w:name w:val="正文1"/>
    <w:basedOn w:val="20"/>
    <w:next w:val="1"/>
    <w:autoRedefine/>
    <w:qFormat/>
    <w:uiPriority w:val="99"/>
    <w:pPr>
      <w:shd w:val="clear" w:color="auto" w:fill="000080"/>
    </w:pPr>
    <w:rPr>
      <w:rFonts w:ascii="Tahoma" w:hAnsi="Tahoma" w:cs="Tahoma"/>
      <w:kern w:val="0"/>
      <w:szCs w:val="24"/>
    </w:rPr>
  </w:style>
  <w:style w:type="paragraph" w:styleId="27">
    <w:name w:val="Body Text Indent"/>
    <w:basedOn w:val="1"/>
    <w:next w:val="28"/>
    <w:link w:val="187"/>
    <w:autoRedefine/>
    <w:qFormat/>
    <w:uiPriority w:val="99"/>
    <w:pPr>
      <w:spacing w:line="200" w:lineRule="exact"/>
      <w:ind w:firstLine="301"/>
    </w:pPr>
    <w:rPr>
      <w:rFonts w:ascii="宋体" w:hAnsi="Courier New"/>
      <w:spacing w:val="-4"/>
      <w:sz w:val="18"/>
      <w:szCs w:val="20"/>
    </w:rPr>
  </w:style>
  <w:style w:type="paragraph" w:styleId="28">
    <w:name w:val="envelope return"/>
    <w:basedOn w:val="1"/>
    <w:qFormat/>
    <w:uiPriority w:val="99"/>
    <w:pPr>
      <w:snapToGrid w:val="0"/>
    </w:pPr>
    <w:rPr>
      <w:rFonts w:ascii="Arial" w:hAnsi="Arial"/>
    </w:rPr>
  </w:style>
  <w:style w:type="paragraph" w:styleId="29">
    <w:name w:val="List Number 3"/>
    <w:basedOn w:val="1"/>
    <w:autoRedefine/>
    <w:qFormat/>
    <w:uiPriority w:val="99"/>
    <w:pPr>
      <w:numPr>
        <w:ilvl w:val="0"/>
        <w:numId w:val="3"/>
      </w:numPr>
    </w:pPr>
    <w:rPr>
      <w:rFonts w:ascii="Times New Roman" w:hAnsi="Times New Roman"/>
      <w:szCs w:val="24"/>
    </w:rPr>
  </w:style>
  <w:style w:type="paragraph" w:styleId="30">
    <w:name w:val="List 2"/>
    <w:basedOn w:val="1"/>
    <w:autoRedefine/>
    <w:qFormat/>
    <w:uiPriority w:val="99"/>
    <w:pPr>
      <w:ind w:left="100" w:leftChars="200" w:hanging="200" w:hangingChars="200"/>
    </w:pPr>
    <w:rPr>
      <w:rFonts w:ascii="Times New Roman" w:hAnsi="Times New Roman"/>
      <w:sz w:val="28"/>
      <w:szCs w:val="24"/>
    </w:rPr>
  </w:style>
  <w:style w:type="paragraph" w:styleId="31">
    <w:name w:val="List Bullet 2"/>
    <w:basedOn w:val="1"/>
    <w:autoRedefine/>
    <w:qFormat/>
    <w:uiPriority w:val="99"/>
    <w:pPr>
      <w:tabs>
        <w:tab w:val="left" w:pos="780"/>
      </w:tabs>
      <w:ind w:left="780" w:leftChars="200" w:hanging="360" w:hangingChars="200"/>
    </w:pPr>
    <w:rPr>
      <w:rFonts w:ascii="Times New Roman" w:hAnsi="Times New Roman"/>
      <w:szCs w:val="24"/>
    </w:rPr>
  </w:style>
  <w:style w:type="paragraph" w:styleId="32">
    <w:name w:val="index 4"/>
    <w:basedOn w:val="1"/>
    <w:next w:val="1"/>
    <w:autoRedefine/>
    <w:qFormat/>
    <w:uiPriority w:val="99"/>
    <w:pPr>
      <w:ind w:left="600" w:leftChars="600"/>
    </w:pPr>
    <w:rPr>
      <w:rFonts w:ascii="Times New Roman" w:hAnsi="Times New Roman"/>
      <w:szCs w:val="24"/>
    </w:rPr>
  </w:style>
  <w:style w:type="paragraph" w:styleId="33">
    <w:name w:val="toc 5"/>
    <w:basedOn w:val="1"/>
    <w:next w:val="1"/>
    <w:autoRedefine/>
    <w:qFormat/>
    <w:uiPriority w:val="99"/>
    <w:pPr>
      <w:ind w:left="840"/>
      <w:jc w:val="left"/>
    </w:pPr>
    <w:rPr>
      <w:rFonts w:ascii="等线" w:eastAsia="等线"/>
      <w:sz w:val="18"/>
      <w:szCs w:val="18"/>
    </w:rPr>
  </w:style>
  <w:style w:type="paragraph" w:styleId="34">
    <w:name w:val="toc 3"/>
    <w:basedOn w:val="1"/>
    <w:next w:val="1"/>
    <w:autoRedefine/>
    <w:unhideWhenUsed/>
    <w:qFormat/>
    <w:uiPriority w:val="99"/>
    <w:pPr>
      <w:ind w:left="420"/>
      <w:jc w:val="left"/>
    </w:pPr>
    <w:rPr>
      <w:rFonts w:ascii="等线" w:eastAsia="等线"/>
      <w:i/>
      <w:iCs/>
      <w:sz w:val="20"/>
      <w:szCs w:val="20"/>
    </w:rPr>
  </w:style>
  <w:style w:type="paragraph" w:styleId="35">
    <w:name w:val="Plain Text"/>
    <w:basedOn w:val="1"/>
    <w:link w:val="201"/>
    <w:autoRedefine/>
    <w:qFormat/>
    <w:uiPriority w:val="99"/>
    <w:pPr>
      <w:spacing w:beforeLines="50" w:afterLines="50" w:line="400" w:lineRule="exact"/>
    </w:pPr>
    <w:rPr>
      <w:rFonts w:ascii="宋体" w:hAnsi="Courier New"/>
      <w:sz w:val="24"/>
      <w:szCs w:val="24"/>
    </w:rPr>
  </w:style>
  <w:style w:type="paragraph" w:styleId="36">
    <w:name w:val="List Bullet 5"/>
    <w:basedOn w:val="1"/>
    <w:autoRedefine/>
    <w:qFormat/>
    <w:uiPriority w:val="99"/>
    <w:pPr>
      <w:numPr>
        <w:ilvl w:val="0"/>
        <w:numId w:val="4"/>
      </w:numPr>
    </w:pPr>
    <w:rPr>
      <w:rFonts w:ascii="Times New Roman" w:hAnsi="Times New Roman"/>
      <w:szCs w:val="24"/>
    </w:rPr>
  </w:style>
  <w:style w:type="paragraph" w:styleId="37">
    <w:name w:val="toc 8"/>
    <w:basedOn w:val="1"/>
    <w:next w:val="1"/>
    <w:autoRedefine/>
    <w:qFormat/>
    <w:uiPriority w:val="99"/>
    <w:pPr>
      <w:ind w:left="1470"/>
      <w:jc w:val="left"/>
    </w:pPr>
    <w:rPr>
      <w:rFonts w:ascii="等线" w:eastAsia="等线"/>
      <w:sz w:val="18"/>
      <w:szCs w:val="18"/>
    </w:rPr>
  </w:style>
  <w:style w:type="paragraph" w:styleId="38">
    <w:name w:val="index 3"/>
    <w:basedOn w:val="1"/>
    <w:next w:val="1"/>
    <w:autoRedefine/>
    <w:qFormat/>
    <w:uiPriority w:val="99"/>
    <w:pPr>
      <w:ind w:left="400" w:leftChars="400"/>
    </w:pPr>
    <w:rPr>
      <w:rFonts w:ascii="宋体" w:hAnsi="Times New Roman"/>
      <w:sz w:val="24"/>
      <w:szCs w:val="20"/>
    </w:rPr>
  </w:style>
  <w:style w:type="paragraph" w:styleId="39">
    <w:name w:val="Date"/>
    <w:basedOn w:val="1"/>
    <w:next w:val="1"/>
    <w:link w:val="239"/>
    <w:autoRedefine/>
    <w:qFormat/>
    <w:uiPriority w:val="99"/>
    <w:pPr>
      <w:ind w:left="2500" w:leftChars="2500"/>
    </w:pPr>
    <w:rPr>
      <w:rFonts w:eastAsia="楷体_GB2312"/>
      <w:sz w:val="32"/>
      <w:szCs w:val="20"/>
    </w:rPr>
  </w:style>
  <w:style w:type="paragraph" w:styleId="40">
    <w:name w:val="Body Text Indent 2"/>
    <w:basedOn w:val="1"/>
    <w:link w:val="361"/>
    <w:autoRedefine/>
    <w:qFormat/>
    <w:uiPriority w:val="99"/>
    <w:pPr>
      <w:snapToGrid w:val="0"/>
      <w:ind w:firstLine="542" w:firstLineChars="225"/>
    </w:pPr>
    <w:rPr>
      <w:rFonts w:ascii="仿宋_GB2312" w:hAnsi="宋体"/>
      <w:b/>
      <w:bCs/>
      <w:color w:val="000000"/>
      <w:sz w:val="24"/>
      <w:szCs w:val="24"/>
    </w:rPr>
  </w:style>
  <w:style w:type="paragraph" w:styleId="41">
    <w:name w:val="endnote text"/>
    <w:basedOn w:val="1"/>
    <w:link w:val="114"/>
    <w:autoRedefine/>
    <w:qFormat/>
    <w:uiPriority w:val="99"/>
    <w:pPr>
      <w:numPr>
        <w:ilvl w:val="0"/>
        <w:numId w:val="5"/>
      </w:numPr>
      <w:snapToGrid w:val="0"/>
      <w:spacing w:afterLines="50"/>
      <w:jc w:val="left"/>
    </w:pPr>
    <w:rPr>
      <w:rFonts w:ascii="宋体"/>
      <w:snapToGrid w:val="0"/>
      <w:kern w:val="0"/>
      <w:szCs w:val="20"/>
    </w:rPr>
  </w:style>
  <w:style w:type="paragraph" w:styleId="42">
    <w:name w:val="Balloon Text"/>
    <w:basedOn w:val="1"/>
    <w:link w:val="199"/>
    <w:autoRedefine/>
    <w:qFormat/>
    <w:uiPriority w:val="99"/>
    <w:rPr>
      <w:sz w:val="18"/>
      <w:szCs w:val="18"/>
    </w:rPr>
  </w:style>
  <w:style w:type="paragraph" w:styleId="43">
    <w:name w:val="footer"/>
    <w:basedOn w:val="1"/>
    <w:link w:val="255"/>
    <w:autoRedefine/>
    <w:unhideWhenUsed/>
    <w:qFormat/>
    <w:uiPriority w:val="99"/>
    <w:pPr>
      <w:tabs>
        <w:tab w:val="center" w:pos="4153"/>
        <w:tab w:val="right" w:pos="8306"/>
      </w:tabs>
      <w:snapToGrid w:val="0"/>
      <w:jc w:val="left"/>
    </w:pPr>
    <w:rPr>
      <w:sz w:val="18"/>
      <w:szCs w:val="18"/>
    </w:rPr>
  </w:style>
  <w:style w:type="paragraph" w:styleId="44">
    <w:name w:val="header"/>
    <w:basedOn w:val="1"/>
    <w:link w:val="18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5">
    <w:name w:val="toc 1"/>
    <w:basedOn w:val="1"/>
    <w:next w:val="1"/>
    <w:autoRedefine/>
    <w:qFormat/>
    <w:uiPriority w:val="99"/>
    <w:pPr>
      <w:spacing w:before="120" w:after="120"/>
      <w:jc w:val="left"/>
    </w:pPr>
    <w:rPr>
      <w:rFonts w:ascii="等线" w:eastAsia="等线"/>
      <w:b/>
      <w:bCs/>
      <w:caps/>
      <w:sz w:val="20"/>
      <w:szCs w:val="20"/>
    </w:rPr>
  </w:style>
  <w:style w:type="paragraph" w:styleId="46">
    <w:name w:val="toc 4"/>
    <w:basedOn w:val="1"/>
    <w:next w:val="1"/>
    <w:autoRedefine/>
    <w:unhideWhenUsed/>
    <w:qFormat/>
    <w:uiPriority w:val="99"/>
    <w:pPr>
      <w:ind w:left="630"/>
      <w:jc w:val="left"/>
    </w:pPr>
    <w:rPr>
      <w:rFonts w:ascii="等线" w:eastAsia="等线"/>
      <w:sz w:val="18"/>
      <w:szCs w:val="18"/>
    </w:rPr>
  </w:style>
  <w:style w:type="paragraph" w:styleId="47">
    <w:name w:val="Subtitle"/>
    <w:basedOn w:val="1"/>
    <w:link w:val="275"/>
    <w:autoRedefine/>
    <w:qFormat/>
    <w:uiPriority w:val="99"/>
    <w:pPr>
      <w:spacing w:afterLines="50"/>
      <w:jc w:val="center"/>
    </w:pPr>
    <w:rPr>
      <w:rFonts w:ascii="Times New Roman" w:hAnsi="Times New Roman" w:eastAsia="Times New Roman"/>
      <w:sz w:val="18"/>
      <w:szCs w:val="18"/>
    </w:rPr>
  </w:style>
  <w:style w:type="paragraph" w:styleId="48">
    <w:name w:val="List"/>
    <w:basedOn w:val="1"/>
    <w:autoRedefine/>
    <w:qFormat/>
    <w:uiPriority w:val="99"/>
    <w:pPr>
      <w:ind w:left="200" w:hanging="200" w:hangingChars="200"/>
    </w:pPr>
    <w:rPr>
      <w:rFonts w:ascii="Times New Roman" w:hAnsi="Times New Roman"/>
      <w:sz w:val="28"/>
      <w:szCs w:val="24"/>
    </w:rPr>
  </w:style>
  <w:style w:type="paragraph" w:styleId="49">
    <w:name w:val="footnote text"/>
    <w:basedOn w:val="1"/>
    <w:link w:val="244"/>
    <w:autoRedefine/>
    <w:unhideWhenUsed/>
    <w:qFormat/>
    <w:uiPriority w:val="99"/>
    <w:pPr>
      <w:snapToGrid w:val="0"/>
      <w:jc w:val="left"/>
    </w:pPr>
    <w:rPr>
      <w:sz w:val="18"/>
      <w:szCs w:val="18"/>
    </w:rPr>
  </w:style>
  <w:style w:type="paragraph" w:styleId="50">
    <w:name w:val="toc 6"/>
    <w:basedOn w:val="1"/>
    <w:next w:val="1"/>
    <w:autoRedefine/>
    <w:qFormat/>
    <w:uiPriority w:val="99"/>
    <w:pPr>
      <w:ind w:left="1050"/>
      <w:jc w:val="left"/>
    </w:pPr>
    <w:rPr>
      <w:rFonts w:ascii="等线" w:eastAsia="等线"/>
      <w:sz w:val="18"/>
      <w:szCs w:val="18"/>
    </w:rPr>
  </w:style>
  <w:style w:type="paragraph" w:styleId="51">
    <w:name w:val="List 5"/>
    <w:basedOn w:val="1"/>
    <w:autoRedefine/>
    <w:qFormat/>
    <w:uiPriority w:val="99"/>
    <w:pPr>
      <w:ind w:left="100" w:leftChars="800" w:hanging="200" w:hangingChars="200"/>
    </w:pPr>
    <w:rPr>
      <w:rFonts w:ascii="Times New Roman" w:hAnsi="Times New Roman"/>
      <w:szCs w:val="20"/>
    </w:rPr>
  </w:style>
  <w:style w:type="paragraph" w:styleId="52">
    <w:name w:val="Body Text Indent 3"/>
    <w:basedOn w:val="1"/>
    <w:link w:val="178"/>
    <w:autoRedefine/>
    <w:qFormat/>
    <w:uiPriority w:val="99"/>
    <w:pPr>
      <w:snapToGrid w:val="0"/>
      <w:ind w:firstLine="480" w:firstLineChars="200"/>
      <w:jc w:val="left"/>
    </w:pPr>
    <w:rPr>
      <w:rFonts w:ascii="仿宋_GB2312" w:hAnsi="宋体" w:eastAsia="仿宋_GB2312"/>
      <w:color w:val="000000"/>
      <w:sz w:val="24"/>
      <w:szCs w:val="24"/>
    </w:rPr>
  </w:style>
  <w:style w:type="paragraph" w:styleId="53">
    <w:name w:val="table of figures"/>
    <w:basedOn w:val="1"/>
    <w:next w:val="1"/>
    <w:autoRedefine/>
    <w:qFormat/>
    <w:uiPriority w:val="99"/>
    <w:pPr>
      <w:tabs>
        <w:tab w:val="left" w:pos="1270"/>
      </w:tabs>
      <w:spacing w:line="360" w:lineRule="auto"/>
      <w:ind w:left="1270" w:hanging="420"/>
      <w:jc w:val="left"/>
    </w:pPr>
    <w:rPr>
      <w:rFonts w:ascii="Times New Roman" w:hAnsi="Times New Roman"/>
      <w:smallCaps/>
      <w:sz w:val="20"/>
      <w:szCs w:val="20"/>
    </w:rPr>
  </w:style>
  <w:style w:type="paragraph" w:styleId="54">
    <w:name w:val="toc 2"/>
    <w:basedOn w:val="1"/>
    <w:next w:val="1"/>
    <w:autoRedefine/>
    <w:qFormat/>
    <w:uiPriority w:val="99"/>
    <w:pPr>
      <w:ind w:left="210"/>
      <w:jc w:val="left"/>
    </w:pPr>
    <w:rPr>
      <w:rFonts w:ascii="等线" w:eastAsia="等线"/>
      <w:smallCaps/>
      <w:sz w:val="20"/>
      <w:szCs w:val="20"/>
    </w:rPr>
  </w:style>
  <w:style w:type="paragraph" w:styleId="55">
    <w:name w:val="toc 9"/>
    <w:basedOn w:val="1"/>
    <w:next w:val="1"/>
    <w:autoRedefine/>
    <w:qFormat/>
    <w:uiPriority w:val="99"/>
    <w:pPr>
      <w:ind w:left="1680"/>
      <w:jc w:val="left"/>
    </w:pPr>
    <w:rPr>
      <w:rFonts w:ascii="等线" w:eastAsia="等线"/>
      <w:sz w:val="18"/>
      <w:szCs w:val="18"/>
    </w:rPr>
  </w:style>
  <w:style w:type="paragraph" w:styleId="56">
    <w:name w:val="Body Text 2"/>
    <w:basedOn w:val="1"/>
    <w:link w:val="226"/>
    <w:autoRedefine/>
    <w:qFormat/>
    <w:uiPriority w:val="99"/>
    <w:pPr>
      <w:widowControl/>
      <w:snapToGrid w:val="0"/>
      <w:spacing w:before="50" w:afterLines="50" w:line="400" w:lineRule="exact"/>
      <w:jc w:val="left"/>
    </w:pPr>
    <w:rPr>
      <w:rFonts w:ascii="宋体" w:hAnsi="宋体"/>
      <w:color w:val="000000"/>
      <w:sz w:val="24"/>
      <w:szCs w:val="24"/>
    </w:rPr>
  </w:style>
  <w:style w:type="paragraph" w:styleId="57">
    <w:name w:val="List 4"/>
    <w:basedOn w:val="1"/>
    <w:autoRedefine/>
    <w:qFormat/>
    <w:uiPriority w:val="99"/>
    <w:pPr>
      <w:ind w:left="100" w:leftChars="600" w:hanging="200" w:hangingChars="200"/>
    </w:pPr>
    <w:rPr>
      <w:rFonts w:ascii="Times New Roman" w:hAnsi="Times New Roman"/>
      <w:szCs w:val="20"/>
    </w:rPr>
  </w:style>
  <w:style w:type="paragraph" w:styleId="58">
    <w:name w:val="HTML Preformatted"/>
    <w:basedOn w:val="1"/>
    <w:link w:val="209"/>
    <w:autoRedefine/>
    <w:qFormat/>
    <w:uiPriority w:val="99"/>
    <w:rPr>
      <w:rFonts w:ascii="Courier New" w:hAnsi="Courier New"/>
      <w:sz w:val="20"/>
      <w:szCs w:val="20"/>
    </w:rPr>
  </w:style>
  <w:style w:type="paragraph" w:styleId="59">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styleId="60">
    <w:name w:val="index 1"/>
    <w:basedOn w:val="1"/>
    <w:next w:val="1"/>
    <w:autoRedefine/>
    <w:qFormat/>
    <w:uiPriority w:val="99"/>
    <w:rPr>
      <w:rFonts w:ascii="Times New Roman" w:hAnsi="Times New Roman"/>
      <w:szCs w:val="20"/>
    </w:rPr>
  </w:style>
  <w:style w:type="paragraph" w:styleId="61">
    <w:name w:val="index 2"/>
    <w:basedOn w:val="1"/>
    <w:next w:val="1"/>
    <w:autoRedefine/>
    <w:qFormat/>
    <w:uiPriority w:val="99"/>
    <w:pPr>
      <w:ind w:left="200" w:leftChars="200"/>
    </w:pPr>
    <w:rPr>
      <w:rFonts w:ascii="宋体" w:hAnsi="Times New Roman"/>
      <w:sz w:val="24"/>
      <w:szCs w:val="20"/>
    </w:rPr>
  </w:style>
  <w:style w:type="paragraph" w:styleId="62">
    <w:name w:val="Title"/>
    <w:basedOn w:val="1"/>
    <w:link w:val="159"/>
    <w:autoRedefine/>
    <w:qFormat/>
    <w:uiPriority w:val="99"/>
    <w:pPr>
      <w:spacing w:before="240" w:after="60"/>
      <w:jc w:val="center"/>
      <w:outlineLvl w:val="0"/>
    </w:pPr>
    <w:rPr>
      <w:rFonts w:ascii="Arial" w:hAnsi="Arial"/>
      <w:b/>
      <w:bCs/>
      <w:sz w:val="32"/>
      <w:szCs w:val="32"/>
    </w:rPr>
  </w:style>
  <w:style w:type="paragraph" w:styleId="63">
    <w:name w:val="annotation subject"/>
    <w:basedOn w:val="22"/>
    <w:next w:val="22"/>
    <w:link w:val="931"/>
    <w:autoRedefine/>
    <w:qFormat/>
    <w:uiPriority w:val="99"/>
    <w:rPr>
      <w:b/>
      <w:bCs/>
    </w:rPr>
  </w:style>
  <w:style w:type="paragraph" w:styleId="64">
    <w:name w:val="Body Text First Indent"/>
    <w:basedOn w:val="25"/>
    <w:link w:val="198"/>
    <w:autoRedefine/>
    <w:qFormat/>
    <w:uiPriority w:val="99"/>
    <w:pPr>
      <w:ind w:firstLine="420" w:firstLineChars="100"/>
    </w:pPr>
    <w:rPr>
      <w:sz w:val="21"/>
      <w:szCs w:val="22"/>
    </w:rPr>
  </w:style>
  <w:style w:type="paragraph" w:styleId="65">
    <w:name w:val="Body Text First Indent 2"/>
    <w:basedOn w:val="27"/>
    <w:link w:val="992"/>
    <w:autoRedefine/>
    <w:qFormat/>
    <w:uiPriority w:val="99"/>
    <w:pPr>
      <w:spacing w:after="120" w:line="240" w:lineRule="auto"/>
      <w:ind w:left="420" w:leftChars="200" w:firstLine="420" w:firstLineChars="200"/>
    </w:pPr>
    <w:rPr>
      <w:rFonts w:ascii="Times New Roman" w:hAnsi="Times New Roman"/>
      <w:spacing w:val="0"/>
      <w:sz w:val="21"/>
    </w:rPr>
  </w:style>
  <w:style w:type="table" w:styleId="67">
    <w:name w:val="Table Grid"/>
    <w:basedOn w:val="66"/>
    <w:autoRedefine/>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8">
    <w:name w:val="Table Simple 1"/>
    <w:basedOn w:val="66"/>
    <w:autoRedefine/>
    <w:qFormat/>
    <w:uiPriority w:val="99"/>
    <w:pPr>
      <w:widowControl w:val="0"/>
      <w:jc w:val="both"/>
    </w:pPr>
    <w:rPr>
      <w:rFonts w:ascii="Times New Roman" w:hAnsi="Times New Roman"/>
    </w:rPr>
    <w:tblPr>
      <w:tblBorders>
        <w:top w:val="single" w:color="008000" w:sz="12" w:space="0"/>
        <w:bottom w:val="single" w:color="008000" w:sz="12" w:space="0"/>
      </w:tblBorders>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69">
    <w:name w:val="Table Grid 1"/>
    <w:basedOn w:val="66"/>
    <w:autoRedefine/>
    <w:qFormat/>
    <w:uiPriority w:val="99"/>
    <w:pPr>
      <w:widowControl w:val="0"/>
      <w:jc w:val="both"/>
    </w:pPr>
    <w:rPr>
      <w:rFonts w:ascii="Times New Roman" w:hAnsi="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character" w:styleId="71">
    <w:name w:val="Strong"/>
    <w:autoRedefine/>
    <w:qFormat/>
    <w:uiPriority w:val="99"/>
    <w:rPr>
      <w:b/>
      <w:bCs/>
    </w:rPr>
  </w:style>
  <w:style w:type="character" w:styleId="72">
    <w:name w:val="page number"/>
    <w:basedOn w:val="70"/>
    <w:autoRedefine/>
    <w:qFormat/>
    <w:uiPriority w:val="99"/>
  </w:style>
  <w:style w:type="character" w:styleId="73">
    <w:name w:val="FollowedHyperlink"/>
    <w:autoRedefine/>
    <w:qFormat/>
    <w:uiPriority w:val="99"/>
    <w:rPr>
      <w:color w:val="800080"/>
      <w:u w:val="single"/>
    </w:rPr>
  </w:style>
  <w:style w:type="character" w:styleId="74">
    <w:name w:val="Emphasis"/>
    <w:autoRedefine/>
    <w:qFormat/>
    <w:uiPriority w:val="99"/>
    <w:rPr>
      <w:color w:val="CC0033"/>
    </w:rPr>
  </w:style>
  <w:style w:type="character" w:styleId="75">
    <w:name w:val="Hyperlink"/>
    <w:autoRedefine/>
    <w:qFormat/>
    <w:uiPriority w:val="99"/>
    <w:rPr>
      <w:color w:val="0000FF"/>
      <w:u w:val="single"/>
    </w:rPr>
  </w:style>
  <w:style w:type="character" w:styleId="76">
    <w:name w:val="annotation reference"/>
    <w:autoRedefine/>
    <w:qFormat/>
    <w:uiPriority w:val="99"/>
    <w:rPr>
      <w:sz w:val="21"/>
      <w:szCs w:val="21"/>
    </w:rPr>
  </w:style>
  <w:style w:type="character" w:styleId="77">
    <w:name w:val="footnote reference"/>
    <w:autoRedefine/>
    <w:unhideWhenUsed/>
    <w:qFormat/>
    <w:uiPriority w:val="99"/>
    <w:rPr>
      <w:vertAlign w:val="superscript"/>
    </w:rPr>
  </w:style>
  <w:style w:type="character" w:styleId="78">
    <w:name w:val="HTML Sample"/>
    <w:basedOn w:val="70"/>
    <w:semiHidden/>
    <w:unhideWhenUsed/>
    <w:qFormat/>
    <w:uiPriority w:val="0"/>
    <w:rPr>
      <w:rFonts w:ascii="Courier New" w:hAnsi="Courier New"/>
    </w:rPr>
  </w:style>
  <w:style w:type="paragraph" w:customStyle="1" w:styleId="79">
    <w:name w:val="Style1"/>
    <w:basedOn w:val="17"/>
    <w:qFormat/>
    <w:uiPriority w:val="99"/>
    <w:pPr>
      <w:tabs>
        <w:tab w:val="left" w:pos="-720"/>
      </w:tabs>
      <w:spacing w:after="120"/>
    </w:pPr>
    <w:rPr>
      <w:spacing w:val="-3"/>
      <w:sz w:val="24"/>
      <w:szCs w:val="20"/>
      <w:lang w:val="en-AU" w:eastAsia="en-US"/>
    </w:rPr>
  </w:style>
  <w:style w:type="character" w:customStyle="1" w:styleId="80">
    <w:name w:val="pt91"/>
    <w:autoRedefine/>
    <w:qFormat/>
    <w:uiPriority w:val="99"/>
    <w:rPr>
      <w:rFonts w:hint="default"/>
      <w:spacing w:val="240"/>
      <w:sz w:val="18"/>
      <w:szCs w:val="18"/>
    </w:rPr>
  </w:style>
  <w:style w:type="character" w:customStyle="1" w:styleId="81">
    <w:name w:val="style51"/>
    <w:autoRedefine/>
    <w:qFormat/>
    <w:uiPriority w:val="99"/>
    <w:rPr>
      <w:rFonts w:hint="eastAsia" w:ascii="宋体" w:hAnsi="宋体" w:eastAsia="宋体"/>
      <w:color w:val="333333"/>
      <w:sz w:val="23"/>
      <w:szCs w:val="23"/>
      <w:u w:val="none"/>
    </w:rPr>
  </w:style>
  <w:style w:type="character" w:customStyle="1" w:styleId="82">
    <w:name w:val="info4"/>
    <w:basedOn w:val="70"/>
    <w:autoRedefine/>
    <w:qFormat/>
    <w:uiPriority w:val="99"/>
  </w:style>
  <w:style w:type="character" w:customStyle="1" w:styleId="83">
    <w:name w:val="Char Char31"/>
    <w:autoRedefine/>
    <w:qFormat/>
    <w:uiPriority w:val="99"/>
    <w:rPr>
      <w:rFonts w:ascii="Arial" w:hAnsi="Arial" w:eastAsia="黑体"/>
      <w:b/>
      <w:kern w:val="2"/>
      <w:sz w:val="32"/>
      <w:lang w:val="en-US" w:eastAsia="zh-CN" w:bidi="ar-SA"/>
    </w:rPr>
  </w:style>
  <w:style w:type="character" w:customStyle="1" w:styleId="84">
    <w:name w:val="正文（首行缩进2字符） Char Char"/>
    <w:link w:val="85"/>
    <w:autoRedefine/>
    <w:qFormat/>
    <w:uiPriority w:val="99"/>
    <w:rPr>
      <w:szCs w:val="21"/>
    </w:rPr>
  </w:style>
  <w:style w:type="paragraph" w:customStyle="1" w:styleId="85">
    <w:name w:val="正文（首行缩进2字符）"/>
    <w:basedOn w:val="1"/>
    <w:link w:val="84"/>
    <w:autoRedefine/>
    <w:qFormat/>
    <w:uiPriority w:val="99"/>
    <w:pPr>
      <w:spacing w:line="360" w:lineRule="auto"/>
      <w:ind w:firstLine="420" w:firstLineChars="200"/>
    </w:pPr>
    <w:rPr>
      <w:kern w:val="0"/>
      <w:sz w:val="20"/>
      <w:szCs w:val="21"/>
    </w:rPr>
  </w:style>
  <w:style w:type="character" w:customStyle="1" w:styleId="86">
    <w:name w:val="一级标题 Char Char"/>
    <w:autoRedefine/>
    <w:qFormat/>
    <w:uiPriority w:val="99"/>
    <w:rPr>
      <w:rFonts w:eastAsia="仿宋"/>
      <w:b/>
      <w:kern w:val="44"/>
      <w:sz w:val="28"/>
      <w:lang w:val="en-US" w:eastAsia="zh-CN" w:bidi="ar-SA"/>
    </w:rPr>
  </w:style>
  <w:style w:type="character" w:customStyle="1" w:styleId="87">
    <w:name w:val="封面日期 Char Char"/>
    <w:autoRedefine/>
    <w:qFormat/>
    <w:uiPriority w:val="99"/>
    <w:rPr>
      <w:rFonts w:eastAsia="楷体_GB2312"/>
      <w:kern w:val="2"/>
      <w:sz w:val="32"/>
      <w:lang w:val="en-US" w:eastAsia="zh-CN" w:bidi="ar-SA"/>
    </w:rPr>
  </w:style>
  <w:style w:type="character" w:customStyle="1" w:styleId="88">
    <w:name w:val="Char Char4"/>
    <w:autoRedefine/>
    <w:qFormat/>
    <w:uiPriority w:val="99"/>
    <w:rPr>
      <w:rFonts w:ascii="Calibri" w:hAnsi="Calibri" w:eastAsia="宋体"/>
      <w:sz w:val="18"/>
      <w:szCs w:val="18"/>
      <w:lang w:bidi="ar-SA"/>
    </w:rPr>
  </w:style>
  <w:style w:type="character" w:customStyle="1" w:styleId="89">
    <w:name w:val="页脚 Char"/>
    <w:autoRedefine/>
    <w:qFormat/>
    <w:uiPriority w:val="99"/>
    <w:rPr>
      <w:kern w:val="2"/>
      <w:sz w:val="18"/>
      <w:szCs w:val="18"/>
      <w:lang w:bidi="ar-SA"/>
    </w:rPr>
  </w:style>
  <w:style w:type="character" w:customStyle="1" w:styleId="90">
    <w:name w:val="样式41"/>
    <w:autoRedefine/>
    <w:qFormat/>
    <w:uiPriority w:val="99"/>
    <w:rPr>
      <w:color w:val="3366CC"/>
      <w:sz w:val="21"/>
      <w:szCs w:val="21"/>
    </w:rPr>
  </w:style>
  <w:style w:type="character" w:customStyle="1" w:styleId="91">
    <w:name w:val="h3 Char"/>
    <w:autoRedefine/>
    <w:qFormat/>
    <w:uiPriority w:val="99"/>
    <w:rPr>
      <w:rFonts w:ascii="Times New Roman" w:hAnsi="Times New Roman"/>
      <w:b/>
      <w:bCs/>
      <w:kern w:val="2"/>
      <w:sz w:val="32"/>
      <w:szCs w:val="32"/>
    </w:rPr>
  </w:style>
  <w:style w:type="character" w:customStyle="1" w:styleId="92">
    <w:name w:val="样式(-) Char Char"/>
    <w:autoRedefine/>
    <w:qFormat/>
    <w:uiPriority w:val="99"/>
    <w:rPr>
      <w:rFonts w:ascii="Calibri" w:hAnsi="Calibri" w:eastAsia="仿宋"/>
      <w:b/>
      <w:kern w:val="2"/>
      <w:sz w:val="28"/>
      <w:szCs w:val="21"/>
      <w:lang w:bidi="ar-SA"/>
    </w:rPr>
  </w:style>
  <w:style w:type="character" w:customStyle="1" w:styleId="93">
    <w:name w:val="Char Char6"/>
    <w:autoRedefine/>
    <w:qFormat/>
    <w:uiPriority w:val="99"/>
    <w:rPr>
      <w:rFonts w:ascii="Calibri" w:hAnsi="Calibri" w:eastAsia="宋体"/>
      <w:b/>
      <w:bCs/>
      <w:kern w:val="2"/>
      <w:sz w:val="28"/>
      <w:szCs w:val="28"/>
      <w:lang w:bidi="ar-SA"/>
    </w:rPr>
  </w:style>
  <w:style w:type="character" w:customStyle="1" w:styleId="94">
    <w:name w:val="ZJ正文 Char"/>
    <w:link w:val="95"/>
    <w:autoRedefine/>
    <w:qFormat/>
    <w:uiPriority w:val="99"/>
    <w:rPr>
      <w:rFonts w:ascii="Times New Roman" w:hAnsi="Times New Roman"/>
      <w:sz w:val="24"/>
      <w:szCs w:val="24"/>
    </w:rPr>
  </w:style>
  <w:style w:type="paragraph" w:customStyle="1" w:styleId="95">
    <w:name w:val="ZJ正文"/>
    <w:basedOn w:val="1"/>
    <w:link w:val="94"/>
    <w:autoRedefine/>
    <w:qFormat/>
    <w:uiPriority w:val="99"/>
    <w:pPr>
      <w:spacing w:line="360" w:lineRule="auto"/>
      <w:ind w:firstLine="480" w:firstLineChars="200"/>
    </w:pPr>
    <w:rPr>
      <w:rFonts w:ascii="Times New Roman" w:hAnsi="Times New Roman"/>
      <w:kern w:val="0"/>
      <w:sz w:val="24"/>
      <w:szCs w:val="24"/>
    </w:rPr>
  </w:style>
  <w:style w:type="character" w:customStyle="1" w:styleId="96">
    <w:name w:val="自定义正文 Char Char"/>
    <w:autoRedefine/>
    <w:qFormat/>
    <w:uiPriority w:val="99"/>
    <w:rPr>
      <w:rFonts w:eastAsia="宋体"/>
      <w:kern w:val="2"/>
      <w:sz w:val="24"/>
      <w:szCs w:val="24"/>
      <w:lang w:val="en-US" w:eastAsia="zh-CN" w:bidi="ar-SA"/>
    </w:rPr>
  </w:style>
  <w:style w:type="character" w:customStyle="1" w:styleId="97">
    <w:name w:val="批注文字 字符"/>
    <w:link w:val="22"/>
    <w:autoRedefine/>
    <w:qFormat/>
    <w:uiPriority w:val="99"/>
    <w:rPr>
      <w:kern w:val="2"/>
      <w:sz w:val="21"/>
      <w:szCs w:val="22"/>
    </w:rPr>
  </w:style>
  <w:style w:type="character" w:customStyle="1" w:styleId="98">
    <w:name w:val="b11_01b Char Char"/>
    <w:autoRedefine/>
    <w:qFormat/>
    <w:uiPriority w:val="99"/>
    <w:rPr>
      <w:rFonts w:ascii="Verdana" w:hAnsi="Verdana" w:eastAsia="宋体"/>
      <w:b/>
      <w:bCs/>
      <w:color w:val="4A82CA"/>
      <w:sz w:val="17"/>
      <w:szCs w:val="17"/>
      <w:lang w:val="en-US" w:eastAsia="zh-CN" w:bidi="ar-SA"/>
    </w:rPr>
  </w:style>
  <w:style w:type="character" w:customStyle="1" w:styleId="99">
    <w:name w:val="paramname2"/>
    <w:basedOn w:val="70"/>
    <w:autoRedefine/>
    <w:qFormat/>
    <w:uiPriority w:val="99"/>
  </w:style>
  <w:style w:type="character" w:customStyle="1" w:styleId="100">
    <w:name w:val="Item List in Table Char Char"/>
    <w:link w:val="101"/>
    <w:autoRedefine/>
    <w:qFormat/>
    <w:locked/>
    <w:uiPriority w:val="99"/>
    <w:rPr>
      <w:rFonts w:ascii="Arial" w:hAnsi="Arial"/>
      <w:sz w:val="18"/>
      <w:szCs w:val="18"/>
      <w:lang w:val="en-US" w:eastAsia="zh-CN" w:bidi="ar-SA"/>
    </w:rPr>
  </w:style>
  <w:style w:type="paragraph" w:customStyle="1" w:styleId="101">
    <w:name w:val="Item List in Table"/>
    <w:link w:val="100"/>
    <w:autoRedefine/>
    <w:qFormat/>
    <w:uiPriority w:val="99"/>
    <w:pPr>
      <w:numPr>
        <w:ilvl w:val="0"/>
        <w:numId w:val="6"/>
      </w:numPr>
      <w:spacing w:before="40" w:after="40"/>
      <w:jc w:val="both"/>
    </w:pPr>
    <w:rPr>
      <w:rFonts w:ascii="Arial" w:hAnsi="Arial" w:eastAsia="宋体" w:cs="Times New Roman"/>
      <w:sz w:val="18"/>
      <w:szCs w:val="18"/>
      <w:lang w:val="en-US" w:eastAsia="zh-CN" w:bidi="ar-SA"/>
    </w:rPr>
  </w:style>
  <w:style w:type="character" w:customStyle="1" w:styleId="102">
    <w:name w:val="ca-16"/>
    <w:basedOn w:val="70"/>
    <w:autoRedefine/>
    <w:qFormat/>
    <w:uiPriority w:val="99"/>
  </w:style>
  <w:style w:type="character" w:customStyle="1" w:styleId="103">
    <w:name w:val="H1 Char3"/>
    <w:autoRedefine/>
    <w:qFormat/>
    <w:uiPriority w:val="99"/>
    <w:rPr>
      <w:rFonts w:eastAsia="隶书"/>
      <w:b/>
      <w:bCs/>
      <w:sz w:val="36"/>
      <w:szCs w:val="36"/>
      <w:lang w:val="en-US" w:eastAsia="zh-CN" w:bidi="ar-SA"/>
    </w:rPr>
  </w:style>
  <w:style w:type="character" w:customStyle="1" w:styleId="104">
    <w:name w:val="tw4winPopup"/>
    <w:autoRedefine/>
    <w:qFormat/>
    <w:uiPriority w:val="99"/>
    <w:rPr>
      <w:rFonts w:ascii="Courier New" w:hAnsi="Courier New"/>
      <w:color w:val="008000"/>
    </w:rPr>
  </w:style>
  <w:style w:type="character" w:customStyle="1" w:styleId="105">
    <w:name w:val="paragraph1 Char Char"/>
    <w:autoRedefine/>
    <w:qFormat/>
    <w:uiPriority w:val="99"/>
    <w:rPr>
      <w:rFonts w:eastAsia="楷体_GB2312"/>
      <w:kern w:val="2"/>
      <w:sz w:val="24"/>
      <w:lang w:val="en-US" w:eastAsia="zh-CN" w:bidi="ar-SA"/>
    </w:rPr>
  </w:style>
  <w:style w:type="character" w:customStyle="1" w:styleId="106">
    <w:name w:val="正文首行缩进 2 Char"/>
    <w:link w:val="107"/>
    <w:autoRedefine/>
    <w:qFormat/>
    <w:uiPriority w:val="99"/>
    <w:rPr>
      <w:rFonts w:eastAsia="仿宋"/>
      <w:sz w:val="24"/>
      <w:szCs w:val="24"/>
    </w:rPr>
  </w:style>
  <w:style w:type="paragraph" w:customStyle="1" w:styleId="107">
    <w:name w:val="正文首行缩进 22"/>
    <w:basedOn w:val="108"/>
    <w:link w:val="106"/>
    <w:autoRedefine/>
    <w:qFormat/>
    <w:uiPriority w:val="99"/>
    <w:pPr>
      <w:adjustRightInd w:val="0"/>
      <w:spacing w:line="360" w:lineRule="auto"/>
      <w:ind w:firstLine="420" w:firstLineChars="200"/>
      <w:textAlignment w:val="baseline"/>
    </w:pPr>
    <w:rPr>
      <w:rFonts w:eastAsia="仿宋" w:cs="Times New Roman"/>
      <w:kern w:val="0"/>
      <w:sz w:val="24"/>
      <w:szCs w:val="24"/>
    </w:rPr>
  </w:style>
  <w:style w:type="paragraph" w:customStyle="1" w:styleId="108">
    <w:name w:val="正文文本缩进1"/>
    <w:basedOn w:val="1"/>
    <w:autoRedefine/>
    <w:qFormat/>
    <w:uiPriority w:val="99"/>
    <w:pPr>
      <w:spacing w:after="120"/>
      <w:ind w:left="420" w:leftChars="200"/>
    </w:pPr>
    <w:rPr>
      <w:rFonts w:cs="黑体"/>
    </w:rPr>
  </w:style>
  <w:style w:type="character" w:customStyle="1" w:styleId="109">
    <w:name w:val="tpc_content1"/>
    <w:autoRedefine/>
    <w:qFormat/>
    <w:uiPriority w:val="99"/>
    <w:rPr>
      <w:sz w:val="20"/>
      <w:szCs w:val="20"/>
    </w:rPr>
  </w:style>
  <w:style w:type="character" w:customStyle="1" w:styleId="110">
    <w:name w:val="封面日期 Char Char1"/>
    <w:autoRedefine/>
    <w:qFormat/>
    <w:uiPriority w:val="99"/>
    <w:rPr>
      <w:rFonts w:ascii="Calibri" w:hAnsi="Calibri" w:eastAsia="楷体_GB2312"/>
      <w:kern w:val="2"/>
      <w:sz w:val="32"/>
      <w:lang w:val="en-US" w:eastAsia="zh-CN" w:bidi="ar-SA"/>
    </w:rPr>
  </w:style>
  <w:style w:type="character" w:customStyle="1" w:styleId="111">
    <w:name w:val="Char Char91"/>
    <w:autoRedefine/>
    <w:qFormat/>
    <w:uiPriority w:val="99"/>
    <w:rPr>
      <w:rFonts w:eastAsia="宋体"/>
      <w:b/>
      <w:kern w:val="44"/>
      <w:sz w:val="44"/>
      <w:lang w:bidi="ar-SA"/>
    </w:rPr>
  </w:style>
  <w:style w:type="character" w:customStyle="1" w:styleId="112">
    <w:name w:val="标准正文格式 Char"/>
    <w:link w:val="113"/>
    <w:autoRedefine/>
    <w:qFormat/>
    <w:uiPriority w:val="99"/>
    <w:rPr>
      <w:rFonts w:ascii="宋体" w:eastAsia="仿宋_GB2312" w:cs="宋体"/>
      <w:color w:val="000000"/>
      <w:sz w:val="24"/>
      <w:lang w:val="en-US" w:eastAsia="zh-CN" w:bidi="ar-SA"/>
    </w:rPr>
  </w:style>
  <w:style w:type="paragraph" w:customStyle="1" w:styleId="113">
    <w:name w:val="标准正文格式"/>
    <w:basedOn w:val="1"/>
    <w:link w:val="112"/>
    <w:autoRedefine/>
    <w:qFormat/>
    <w:uiPriority w:val="99"/>
    <w:pPr>
      <w:widowControl/>
      <w:adjustRightInd w:val="0"/>
      <w:spacing w:before="60" w:after="120" w:line="360" w:lineRule="auto"/>
      <w:ind w:firstLine="200" w:firstLineChars="200"/>
      <w:textAlignment w:val="baseline"/>
    </w:pPr>
    <w:rPr>
      <w:rFonts w:ascii="宋体" w:eastAsia="仿宋_GB2312" w:cs="宋体"/>
      <w:color w:val="000000"/>
      <w:kern w:val="0"/>
      <w:sz w:val="24"/>
      <w:szCs w:val="20"/>
    </w:rPr>
  </w:style>
  <w:style w:type="character" w:customStyle="1" w:styleId="114">
    <w:name w:val="尾注文本 字符"/>
    <w:link w:val="41"/>
    <w:autoRedefine/>
    <w:qFormat/>
    <w:uiPriority w:val="99"/>
    <w:rPr>
      <w:rFonts w:ascii="宋体" w:eastAsia="宋体"/>
      <w:snapToGrid w:val="0"/>
      <w:sz w:val="21"/>
      <w:lang w:bidi="ar-SA"/>
    </w:rPr>
  </w:style>
  <w:style w:type="character" w:customStyle="1" w:styleId="115">
    <w:name w:val="font9_black_line14"/>
    <w:basedOn w:val="70"/>
    <w:autoRedefine/>
    <w:qFormat/>
    <w:uiPriority w:val="99"/>
  </w:style>
  <w:style w:type="character" w:customStyle="1" w:styleId="116">
    <w:name w:val="数据小节格式"/>
    <w:autoRedefine/>
    <w:qFormat/>
    <w:uiPriority w:val="99"/>
    <w:rPr>
      <w:rFonts w:ascii="新宋体" w:hAnsi="新宋体" w:eastAsia="华文中宋"/>
      <w:b/>
      <w:bCs/>
      <w:sz w:val="27"/>
      <w:szCs w:val="26"/>
      <w:shd w:val="clear" w:color="auto" w:fill="auto"/>
    </w:rPr>
  </w:style>
  <w:style w:type="character" w:customStyle="1" w:styleId="117">
    <w:name w:val="公文正文 Char"/>
    <w:link w:val="118"/>
    <w:autoRedefine/>
    <w:qFormat/>
    <w:uiPriority w:val="99"/>
    <w:rPr>
      <w:rFonts w:ascii="仿宋_GB2312" w:eastAsia="仿宋_GB2312"/>
      <w:kern w:val="2"/>
      <w:sz w:val="24"/>
      <w:szCs w:val="24"/>
      <w:lang w:val="en-US" w:eastAsia="zh-CN" w:bidi="ar-SA"/>
    </w:rPr>
  </w:style>
  <w:style w:type="paragraph" w:customStyle="1" w:styleId="118">
    <w:name w:val="公文正文"/>
    <w:basedOn w:val="1"/>
    <w:link w:val="117"/>
    <w:autoRedefine/>
    <w:qFormat/>
    <w:uiPriority w:val="99"/>
    <w:pPr>
      <w:spacing w:before="156" w:line="360" w:lineRule="auto"/>
      <w:ind w:firstLine="360" w:firstLineChars="200"/>
    </w:pPr>
    <w:rPr>
      <w:rFonts w:ascii="仿宋_GB2312" w:eastAsia="仿宋_GB2312"/>
      <w:sz w:val="24"/>
      <w:szCs w:val="24"/>
    </w:rPr>
  </w:style>
  <w:style w:type="character" w:customStyle="1" w:styleId="119">
    <w:name w:val="7.表小四 Char"/>
    <w:link w:val="120"/>
    <w:autoRedefine/>
    <w:qFormat/>
    <w:uiPriority w:val="99"/>
    <w:rPr>
      <w:rFonts w:ascii="宋体" w:hAnsi="宋体" w:eastAsia="宋体"/>
      <w:kern w:val="2"/>
      <w:sz w:val="24"/>
      <w:szCs w:val="24"/>
      <w:lang w:val="en-US" w:eastAsia="zh-CN" w:bidi="ar-SA"/>
    </w:rPr>
  </w:style>
  <w:style w:type="paragraph" w:customStyle="1" w:styleId="120">
    <w:name w:val="7.表小四"/>
    <w:basedOn w:val="1"/>
    <w:link w:val="119"/>
    <w:autoRedefine/>
    <w:qFormat/>
    <w:uiPriority w:val="99"/>
    <w:pPr>
      <w:spacing w:beforeLines="50" w:afterLines="50"/>
    </w:pPr>
    <w:rPr>
      <w:rFonts w:ascii="宋体" w:hAnsi="宋体"/>
      <w:sz w:val="24"/>
      <w:szCs w:val="24"/>
    </w:rPr>
  </w:style>
  <w:style w:type="character" w:customStyle="1" w:styleId="121">
    <w:name w:val="标题 5 字符"/>
    <w:link w:val="6"/>
    <w:autoRedefine/>
    <w:qFormat/>
    <w:uiPriority w:val="99"/>
    <w:rPr>
      <w:rFonts w:eastAsia="宋体"/>
      <w:b/>
      <w:bCs/>
      <w:kern w:val="2"/>
      <w:sz w:val="28"/>
      <w:szCs w:val="28"/>
      <w:lang w:bidi="ar-SA"/>
    </w:rPr>
  </w:style>
  <w:style w:type="character" w:customStyle="1" w:styleId="122">
    <w:name w:val="css21"/>
    <w:autoRedefine/>
    <w:qFormat/>
    <w:uiPriority w:val="99"/>
    <w:rPr>
      <w:sz w:val="18"/>
    </w:rPr>
  </w:style>
  <w:style w:type="character" w:customStyle="1" w:styleId="123">
    <w:name w:val="style31"/>
    <w:autoRedefine/>
    <w:qFormat/>
    <w:uiPriority w:val="99"/>
    <w:rPr>
      <w:color w:val="666666"/>
    </w:rPr>
  </w:style>
  <w:style w:type="character" w:customStyle="1" w:styleId="124">
    <w:name w:val="tw4winInternal"/>
    <w:autoRedefine/>
    <w:qFormat/>
    <w:uiPriority w:val="99"/>
    <w:rPr>
      <w:rFonts w:ascii="Courier New" w:hAnsi="Courier New"/>
      <w:color w:val="FF0000"/>
    </w:rPr>
  </w:style>
  <w:style w:type="character" w:customStyle="1" w:styleId="125">
    <w:name w:val="apple-style-span"/>
    <w:basedOn w:val="70"/>
    <w:autoRedefine/>
    <w:qFormat/>
    <w:uiPriority w:val="99"/>
  </w:style>
  <w:style w:type="character" w:customStyle="1" w:styleId="126">
    <w:name w:val="header odd Char Char1"/>
    <w:autoRedefine/>
    <w:qFormat/>
    <w:uiPriority w:val="99"/>
    <w:rPr>
      <w:rFonts w:eastAsia="宋体"/>
      <w:kern w:val="2"/>
      <w:sz w:val="18"/>
      <w:szCs w:val="18"/>
      <w:lang w:val="en-US" w:eastAsia="zh-CN" w:bidi="ar-SA"/>
    </w:rPr>
  </w:style>
  <w:style w:type="character" w:customStyle="1" w:styleId="127">
    <w:name w:val="Char Char8"/>
    <w:autoRedefine/>
    <w:qFormat/>
    <w:uiPriority w:val="99"/>
    <w:rPr>
      <w:rFonts w:ascii="Arial" w:hAnsi="Arial" w:eastAsia="黑体"/>
      <w:b/>
      <w:bCs/>
      <w:kern w:val="2"/>
      <w:sz w:val="32"/>
      <w:szCs w:val="32"/>
      <w:lang w:val="en-US" w:eastAsia="zh-CN" w:bidi="ar-SA"/>
    </w:rPr>
  </w:style>
  <w:style w:type="character" w:customStyle="1" w:styleId="128">
    <w:name w:val="样式 样式 正文首行缩进 + 首行缩进:  2 字符 + 首行缩进:  2 字符 Char"/>
    <w:link w:val="129"/>
    <w:autoRedefine/>
    <w:qFormat/>
    <w:uiPriority w:val="99"/>
    <w:rPr>
      <w:rFonts w:cs="宋体"/>
      <w:kern w:val="2"/>
      <w:sz w:val="24"/>
    </w:rPr>
  </w:style>
  <w:style w:type="paragraph" w:customStyle="1" w:styleId="129">
    <w:name w:val="样式 样式 正文首行缩进 + 首行缩进:  2 字符 + 首行缩进:  2 字符"/>
    <w:basedOn w:val="1"/>
    <w:link w:val="128"/>
    <w:autoRedefine/>
    <w:qFormat/>
    <w:uiPriority w:val="99"/>
    <w:pPr>
      <w:spacing w:line="440" w:lineRule="exact"/>
      <w:ind w:firstLine="200" w:firstLineChars="200"/>
    </w:pPr>
    <w:rPr>
      <w:sz w:val="24"/>
      <w:szCs w:val="20"/>
    </w:rPr>
  </w:style>
  <w:style w:type="character" w:customStyle="1" w:styleId="130">
    <w:name w:val="称呼 字符"/>
    <w:link w:val="23"/>
    <w:autoRedefine/>
    <w:qFormat/>
    <w:uiPriority w:val="99"/>
    <w:rPr>
      <w:rFonts w:ascii="宋体" w:hAnsi="Times New Roman"/>
      <w:b/>
      <w:kern w:val="2"/>
      <w:sz w:val="28"/>
    </w:rPr>
  </w:style>
  <w:style w:type="character" w:customStyle="1" w:styleId="131">
    <w:name w:val="正文段落 Char"/>
    <w:link w:val="132"/>
    <w:autoRedefine/>
    <w:qFormat/>
    <w:uiPriority w:val="99"/>
    <w:rPr>
      <w:rFonts w:ascii="Times New Roman" w:hAnsi="Times New Roman"/>
      <w:kern w:val="2"/>
      <w:sz w:val="24"/>
    </w:rPr>
  </w:style>
  <w:style w:type="paragraph" w:customStyle="1" w:styleId="132">
    <w:name w:val="正文段落"/>
    <w:basedOn w:val="1"/>
    <w:link w:val="131"/>
    <w:autoRedefine/>
    <w:qFormat/>
    <w:uiPriority w:val="99"/>
    <w:pPr>
      <w:spacing w:line="300" w:lineRule="auto"/>
      <w:ind w:firstLine="510"/>
    </w:pPr>
    <w:rPr>
      <w:rFonts w:ascii="Times New Roman" w:hAnsi="Times New Roman"/>
      <w:sz w:val="24"/>
      <w:szCs w:val="20"/>
    </w:rPr>
  </w:style>
  <w:style w:type="character" w:customStyle="1" w:styleId="133">
    <w:name w:val="浅色网格 - 强调文字颜色 3 Char"/>
    <w:autoRedefine/>
    <w:qFormat/>
    <w:locked/>
    <w:uiPriority w:val="99"/>
    <w:rPr>
      <w:rFonts w:ascii="Calibri" w:hAnsi="Calibri" w:eastAsia="宋体" w:cs="Times New Roman"/>
    </w:rPr>
  </w:style>
  <w:style w:type="character" w:customStyle="1" w:styleId="134">
    <w:name w:val="不明显参考1"/>
    <w:autoRedefine/>
    <w:qFormat/>
    <w:uiPriority w:val="31"/>
    <w:rPr>
      <w:smallCaps/>
      <w:color w:val="C0504D"/>
      <w:u w:val="single"/>
    </w:rPr>
  </w:style>
  <w:style w:type="character" w:customStyle="1" w:styleId="135">
    <w:name w:val="point_normal1"/>
    <w:autoRedefine/>
    <w:qFormat/>
    <w:uiPriority w:val="99"/>
    <w:rPr>
      <w:rFonts w:hint="default" w:ascii="Arial" w:hAnsi="Arial" w:cs="Arial"/>
      <w:sz w:val="18"/>
      <w:szCs w:val="18"/>
    </w:rPr>
  </w:style>
  <w:style w:type="character" w:customStyle="1" w:styleId="136">
    <w:name w:val="Char Char141"/>
    <w:autoRedefine/>
    <w:qFormat/>
    <w:uiPriority w:val="99"/>
    <w:rPr>
      <w:rFonts w:ascii="楷体_GB2312" w:eastAsia="楷体_GB2312"/>
      <w:kern w:val="2"/>
      <w:sz w:val="32"/>
      <w:lang w:val="en-US" w:eastAsia="zh-CN" w:bidi="ar-SA"/>
    </w:rPr>
  </w:style>
  <w:style w:type="character" w:customStyle="1" w:styleId="137">
    <w:name w:val="ZJGIS-四级标题 Char"/>
    <w:link w:val="138"/>
    <w:autoRedefine/>
    <w:qFormat/>
    <w:uiPriority w:val="99"/>
    <w:rPr>
      <w:rFonts w:ascii="Arial" w:hAnsi="Arial" w:eastAsia="仿宋_GB2312"/>
      <w:b/>
      <w:bCs/>
      <w:sz w:val="28"/>
      <w:szCs w:val="28"/>
      <w:lang w:bidi="ar-SA"/>
    </w:rPr>
  </w:style>
  <w:style w:type="paragraph" w:customStyle="1" w:styleId="138">
    <w:name w:val="ZJGIS-四级标题"/>
    <w:basedOn w:val="5"/>
    <w:link w:val="137"/>
    <w:autoRedefine/>
    <w:qFormat/>
    <w:uiPriority w:val="99"/>
    <w:pPr>
      <w:numPr>
        <w:ilvl w:val="3"/>
        <w:numId w:val="7"/>
      </w:numPr>
      <w:spacing w:before="120" w:after="120" w:line="240" w:lineRule="auto"/>
    </w:pPr>
    <w:rPr>
      <w:rFonts w:eastAsia="仿宋_GB2312"/>
      <w:kern w:val="0"/>
    </w:rPr>
  </w:style>
  <w:style w:type="character" w:customStyle="1" w:styleId="139">
    <w:name w:val="greyfont1"/>
    <w:autoRedefine/>
    <w:qFormat/>
    <w:uiPriority w:val="99"/>
    <w:rPr>
      <w:b/>
      <w:bCs/>
      <w:color w:val="666666"/>
    </w:rPr>
  </w:style>
  <w:style w:type="character" w:customStyle="1" w:styleId="140">
    <w:name w:val="标题 1 Char Char"/>
    <w:autoRedefine/>
    <w:qFormat/>
    <w:uiPriority w:val="99"/>
    <w:rPr>
      <w:rFonts w:eastAsia="宋体"/>
      <w:b/>
      <w:spacing w:val="-2"/>
      <w:sz w:val="24"/>
      <w:lang w:val="en-US" w:eastAsia="zh-CN" w:bidi="ar-SA"/>
    </w:rPr>
  </w:style>
  <w:style w:type="character" w:customStyle="1" w:styleId="141">
    <w:name w:val="glossaryitem"/>
    <w:autoRedefine/>
    <w:qFormat/>
    <w:uiPriority w:val="99"/>
    <w:rPr>
      <w:u w:val="none"/>
    </w:rPr>
  </w:style>
  <w:style w:type="character" w:customStyle="1" w:styleId="142">
    <w:name w:val="列表1"/>
    <w:basedOn w:val="70"/>
    <w:autoRedefine/>
    <w:qFormat/>
    <w:uiPriority w:val="0"/>
  </w:style>
  <w:style w:type="character" w:customStyle="1" w:styleId="143">
    <w:name w:val="标题 3 Char1"/>
    <w:autoRedefine/>
    <w:qFormat/>
    <w:uiPriority w:val="99"/>
    <w:rPr>
      <w:rFonts w:ascii="Calibri" w:hAnsi="Calibri" w:eastAsia="宋体"/>
      <w:b/>
      <w:bCs/>
      <w:kern w:val="2"/>
      <w:sz w:val="32"/>
      <w:szCs w:val="32"/>
      <w:lang w:val="en-US" w:eastAsia="zh-CN" w:bidi="ar-SA"/>
    </w:rPr>
  </w:style>
  <w:style w:type="character" w:customStyle="1" w:styleId="144">
    <w:name w:val="mark8"/>
    <w:autoRedefine/>
    <w:qFormat/>
    <w:uiPriority w:val="99"/>
    <w:rPr>
      <w:b/>
      <w:bCs/>
      <w:sz w:val="21"/>
      <w:szCs w:val="21"/>
    </w:rPr>
  </w:style>
  <w:style w:type="character" w:customStyle="1" w:styleId="145">
    <w:name w:val="一级标题 Char"/>
    <w:link w:val="146"/>
    <w:autoRedefine/>
    <w:qFormat/>
    <w:locked/>
    <w:uiPriority w:val="99"/>
    <w:rPr>
      <w:rFonts w:ascii="宋体" w:hAnsi="宋体"/>
      <w:b/>
      <w:kern w:val="2"/>
      <w:sz w:val="36"/>
      <w:szCs w:val="36"/>
    </w:rPr>
  </w:style>
  <w:style w:type="paragraph" w:customStyle="1" w:styleId="146">
    <w:name w:val="一级标题"/>
    <w:basedOn w:val="35"/>
    <w:link w:val="145"/>
    <w:autoRedefine/>
    <w:qFormat/>
    <w:uiPriority w:val="99"/>
    <w:pPr>
      <w:spacing w:line="360" w:lineRule="auto"/>
      <w:jc w:val="center"/>
    </w:pPr>
    <w:rPr>
      <w:rFonts w:hAnsi="宋体"/>
      <w:b/>
      <w:sz w:val="36"/>
      <w:szCs w:val="36"/>
    </w:rPr>
  </w:style>
  <w:style w:type="character" w:customStyle="1" w:styleId="147">
    <w:name w:val="正文样式_首行缩进2字符 Char"/>
    <w:link w:val="148"/>
    <w:autoRedefine/>
    <w:qFormat/>
    <w:uiPriority w:val="99"/>
    <w:rPr>
      <w:sz w:val="24"/>
      <w:szCs w:val="24"/>
    </w:rPr>
  </w:style>
  <w:style w:type="paragraph" w:customStyle="1" w:styleId="148">
    <w:name w:val="正文样式_首行缩进2字符"/>
    <w:basedOn w:val="1"/>
    <w:link w:val="147"/>
    <w:autoRedefine/>
    <w:qFormat/>
    <w:uiPriority w:val="99"/>
    <w:pPr>
      <w:spacing w:line="360" w:lineRule="auto"/>
      <w:ind w:firstLine="480" w:firstLineChars="200"/>
    </w:pPr>
    <w:rPr>
      <w:kern w:val="0"/>
      <w:sz w:val="24"/>
      <w:szCs w:val="24"/>
    </w:rPr>
  </w:style>
  <w:style w:type="character" w:customStyle="1" w:styleId="149">
    <w:name w:val="加重文字 Char"/>
    <w:link w:val="150"/>
    <w:autoRedefine/>
    <w:qFormat/>
    <w:locked/>
    <w:uiPriority w:val="99"/>
    <w:rPr>
      <w:b/>
      <w:bCs/>
      <w:kern w:val="2"/>
      <w:sz w:val="24"/>
      <w:szCs w:val="24"/>
      <w:u w:val="thick"/>
    </w:rPr>
  </w:style>
  <w:style w:type="paragraph" w:customStyle="1" w:styleId="150">
    <w:name w:val="加重文字"/>
    <w:basedOn w:val="151"/>
    <w:link w:val="149"/>
    <w:autoRedefine/>
    <w:qFormat/>
    <w:uiPriority w:val="99"/>
    <w:pPr>
      <w:ind w:firstLine="0" w:firstLineChars="0"/>
    </w:pPr>
    <w:rPr>
      <w:b/>
      <w:bCs/>
      <w:u w:val="thick"/>
    </w:rPr>
  </w:style>
  <w:style w:type="paragraph" w:customStyle="1" w:styleId="151">
    <w:name w:val="标准文本"/>
    <w:basedOn w:val="1"/>
    <w:link w:val="171"/>
    <w:autoRedefine/>
    <w:qFormat/>
    <w:uiPriority w:val="99"/>
    <w:pPr>
      <w:spacing w:line="360" w:lineRule="auto"/>
      <w:ind w:firstLine="480" w:firstLineChars="200"/>
    </w:pPr>
    <w:rPr>
      <w:sz w:val="24"/>
      <w:szCs w:val="24"/>
    </w:rPr>
  </w:style>
  <w:style w:type="character" w:customStyle="1" w:styleId="152">
    <w:name w:val="Char Char12"/>
    <w:autoRedefine/>
    <w:qFormat/>
    <w:uiPriority w:val="99"/>
    <w:rPr>
      <w:rFonts w:ascii="宋体" w:hAnsi="Courier New" w:eastAsia="宋体" w:cs="Times New Roman"/>
      <w:spacing w:val="-4"/>
      <w:sz w:val="18"/>
      <w:szCs w:val="20"/>
    </w:rPr>
  </w:style>
  <w:style w:type="character" w:customStyle="1" w:styleId="153">
    <w:name w:val="正文文字 Char"/>
    <w:autoRedefine/>
    <w:qFormat/>
    <w:uiPriority w:val="99"/>
    <w:rPr>
      <w:rFonts w:ascii="Arial" w:hAnsi="Arial" w:eastAsia="宋体"/>
      <w:kern w:val="2"/>
      <w:sz w:val="24"/>
      <w:lang w:val="en-US" w:eastAsia="zh-CN"/>
    </w:rPr>
  </w:style>
  <w:style w:type="character" w:customStyle="1" w:styleId="154">
    <w:name w:val="flname7"/>
    <w:basedOn w:val="70"/>
    <w:autoRedefine/>
    <w:qFormat/>
    <w:uiPriority w:val="99"/>
  </w:style>
  <w:style w:type="character" w:customStyle="1" w:styleId="155">
    <w:name w:val="标题 6 字符"/>
    <w:link w:val="7"/>
    <w:autoRedefine/>
    <w:qFormat/>
    <w:uiPriority w:val="99"/>
    <w:rPr>
      <w:rFonts w:ascii="Arial" w:hAnsi="Arial" w:eastAsia="黑体"/>
      <w:b/>
      <w:bCs/>
      <w:kern w:val="2"/>
      <w:sz w:val="24"/>
      <w:szCs w:val="24"/>
      <w:lang w:val="en-US" w:eastAsia="zh-CN" w:bidi="ar-SA"/>
    </w:rPr>
  </w:style>
  <w:style w:type="character" w:customStyle="1" w:styleId="156">
    <w:name w:val="style181"/>
    <w:autoRedefine/>
    <w:qFormat/>
    <w:uiPriority w:val="99"/>
    <w:rPr>
      <w:rFonts w:hint="default" w:ascii="Arial" w:hAnsi="Arial" w:cs="Arial"/>
      <w:color w:val="000000"/>
      <w:sz w:val="18"/>
      <w:szCs w:val="18"/>
    </w:rPr>
  </w:style>
  <w:style w:type="character" w:customStyle="1" w:styleId="157">
    <w:name w:val="标题4-dyf Char"/>
    <w:link w:val="158"/>
    <w:autoRedefine/>
    <w:qFormat/>
    <w:uiPriority w:val="99"/>
    <w:rPr>
      <w:rFonts w:ascii="Cambria" w:hAnsi="Cambria" w:eastAsia="宋体"/>
      <w:b/>
      <w:bCs/>
      <w:color w:val="000000"/>
      <w:kern w:val="2"/>
      <w:sz w:val="21"/>
      <w:szCs w:val="21"/>
      <w:lang w:val="en-US" w:eastAsia="zh-CN" w:bidi="ar-SA"/>
    </w:rPr>
  </w:style>
  <w:style w:type="paragraph" w:customStyle="1" w:styleId="158">
    <w:name w:val="标题4-dyf"/>
    <w:basedOn w:val="5"/>
    <w:link w:val="157"/>
    <w:autoRedefine/>
    <w:qFormat/>
    <w:uiPriority w:val="99"/>
    <w:pPr>
      <w:tabs>
        <w:tab w:val="left" w:pos="851"/>
      </w:tabs>
      <w:spacing w:line="376" w:lineRule="atLeast"/>
      <w:ind w:left="851" w:hanging="851"/>
    </w:pPr>
    <w:rPr>
      <w:rFonts w:ascii="Cambria" w:hAnsi="Cambria" w:eastAsia="宋体"/>
      <w:color w:val="000000"/>
      <w:sz w:val="21"/>
      <w:szCs w:val="21"/>
    </w:rPr>
  </w:style>
  <w:style w:type="character" w:customStyle="1" w:styleId="159">
    <w:name w:val="标题 字符"/>
    <w:link w:val="62"/>
    <w:autoRedefine/>
    <w:qFormat/>
    <w:uiPriority w:val="99"/>
    <w:rPr>
      <w:rFonts w:ascii="Arial" w:hAnsi="Arial" w:cs="Arial"/>
      <w:b/>
      <w:bCs/>
      <w:kern w:val="2"/>
      <w:sz w:val="32"/>
      <w:szCs w:val="32"/>
    </w:rPr>
  </w:style>
  <w:style w:type="character" w:customStyle="1" w:styleId="160">
    <w:name w:val="普通文字 Char Char2"/>
    <w:autoRedefine/>
    <w:qFormat/>
    <w:uiPriority w:val="99"/>
    <w:rPr>
      <w:rFonts w:ascii="宋体" w:hAnsi="Courier New" w:eastAsia="宋体"/>
      <w:sz w:val="21"/>
      <w:lang w:val="en-US" w:eastAsia="zh-CN" w:bidi="ar-SA"/>
    </w:rPr>
  </w:style>
  <w:style w:type="character" w:customStyle="1" w:styleId="161">
    <w:name w:val="表格中文字 Char Char"/>
    <w:autoRedefine/>
    <w:qFormat/>
    <w:uiPriority w:val="99"/>
    <w:rPr>
      <w:rFonts w:ascii="新宋体" w:hAnsi="新宋体" w:eastAsia="新宋体"/>
      <w:sz w:val="24"/>
      <w:szCs w:val="24"/>
      <w:lang w:bidi="ar-SA"/>
    </w:rPr>
  </w:style>
  <w:style w:type="character" w:customStyle="1" w:styleId="162">
    <w:name w:val="列表1 Char Char"/>
    <w:link w:val="163"/>
    <w:autoRedefine/>
    <w:qFormat/>
    <w:uiPriority w:val="99"/>
    <w:rPr>
      <w:rFonts w:ascii="Century" w:hAnsi="Century"/>
      <w:kern w:val="2"/>
      <w:sz w:val="21"/>
      <w:szCs w:val="21"/>
    </w:rPr>
  </w:style>
  <w:style w:type="paragraph" w:customStyle="1" w:styleId="163">
    <w:name w:val="列表11"/>
    <w:basedOn w:val="1"/>
    <w:link w:val="162"/>
    <w:autoRedefine/>
    <w:qFormat/>
    <w:uiPriority w:val="99"/>
    <w:pPr>
      <w:tabs>
        <w:tab w:val="left" w:pos="840"/>
      </w:tabs>
      <w:spacing w:line="360" w:lineRule="auto"/>
      <w:ind w:left="840" w:hanging="420"/>
      <w:jc w:val="left"/>
    </w:pPr>
    <w:rPr>
      <w:rFonts w:ascii="Century" w:hAnsi="Century"/>
      <w:szCs w:val="21"/>
    </w:rPr>
  </w:style>
  <w:style w:type="character" w:customStyle="1" w:styleId="164">
    <w:name w:val="Title Char"/>
    <w:autoRedefine/>
    <w:qFormat/>
    <w:uiPriority w:val="99"/>
    <w:rPr>
      <w:rFonts w:ascii="Cambria" w:hAnsi="Cambria" w:eastAsia="宋体" w:cs="Cambria"/>
      <w:b/>
      <w:bCs/>
      <w:sz w:val="32"/>
      <w:szCs w:val="32"/>
      <w:lang w:val="en-US" w:eastAsia="zh-CN" w:bidi="ar-SA"/>
    </w:rPr>
  </w:style>
  <w:style w:type="character" w:customStyle="1" w:styleId="165">
    <w:name w:val="ca-8"/>
    <w:basedOn w:val="70"/>
    <w:autoRedefine/>
    <w:qFormat/>
    <w:uiPriority w:val="99"/>
  </w:style>
  <w:style w:type="character" w:customStyle="1" w:styleId="166">
    <w:name w:val="新昌正文 Char"/>
    <w:link w:val="167"/>
    <w:autoRedefine/>
    <w:qFormat/>
    <w:uiPriority w:val="99"/>
    <w:rPr>
      <w:rFonts w:ascii="Times New Roman" w:hAnsi="宋体"/>
      <w:sz w:val="24"/>
      <w:szCs w:val="24"/>
    </w:rPr>
  </w:style>
  <w:style w:type="paragraph" w:customStyle="1" w:styleId="167">
    <w:name w:val="新昌正文"/>
    <w:basedOn w:val="1"/>
    <w:link w:val="166"/>
    <w:autoRedefine/>
    <w:qFormat/>
    <w:uiPriority w:val="99"/>
    <w:pPr>
      <w:spacing w:line="360" w:lineRule="auto"/>
      <w:ind w:firstLine="480" w:firstLineChars="200"/>
    </w:pPr>
    <w:rPr>
      <w:rFonts w:ascii="Times New Roman" w:hAnsi="宋体"/>
      <w:kern w:val="0"/>
      <w:sz w:val="24"/>
      <w:szCs w:val="24"/>
    </w:rPr>
  </w:style>
  <w:style w:type="character" w:customStyle="1" w:styleId="168">
    <w:name w:val="tw4winJump"/>
    <w:autoRedefine/>
    <w:qFormat/>
    <w:uiPriority w:val="99"/>
    <w:rPr>
      <w:rFonts w:ascii="Courier New" w:hAnsi="Courier New"/>
      <w:color w:val="008080"/>
    </w:rPr>
  </w:style>
  <w:style w:type="character" w:customStyle="1" w:styleId="169">
    <w:name w:val="14_black1"/>
    <w:autoRedefine/>
    <w:qFormat/>
    <w:uiPriority w:val="99"/>
    <w:rPr>
      <w:color w:val="000000"/>
      <w:sz w:val="21"/>
    </w:rPr>
  </w:style>
  <w:style w:type="character" w:customStyle="1" w:styleId="170">
    <w:name w:val="h Char"/>
    <w:autoRedefine/>
    <w:qFormat/>
    <w:uiPriority w:val="99"/>
    <w:rPr>
      <w:rFonts w:ascii="Calibri" w:hAnsi="Calibri" w:eastAsia="宋体" w:cs="Times New Roman"/>
      <w:sz w:val="18"/>
      <w:szCs w:val="18"/>
    </w:rPr>
  </w:style>
  <w:style w:type="character" w:customStyle="1" w:styleId="171">
    <w:name w:val="标准文本 Char"/>
    <w:link w:val="151"/>
    <w:autoRedefine/>
    <w:qFormat/>
    <w:locked/>
    <w:uiPriority w:val="99"/>
    <w:rPr>
      <w:kern w:val="2"/>
      <w:sz w:val="24"/>
      <w:szCs w:val="24"/>
    </w:rPr>
  </w:style>
  <w:style w:type="character" w:customStyle="1" w:styleId="172">
    <w:name w:val="tw4winMark"/>
    <w:autoRedefine/>
    <w:qFormat/>
    <w:uiPriority w:val="99"/>
    <w:rPr>
      <w:rFonts w:ascii="Courier New" w:hAnsi="Courier New"/>
      <w:vanish/>
      <w:color w:val="800080"/>
      <w:vertAlign w:val="subscript"/>
    </w:rPr>
  </w:style>
  <w:style w:type="character" w:customStyle="1" w:styleId="173">
    <w:name w:val="p21"/>
    <w:autoRedefine/>
    <w:qFormat/>
    <w:uiPriority w:val="99"/>
    <w:rPr>
      <w:rFonts w:hint="default" w:ascii="Arial" w:hAnsi="Arial"/>
      <w:color w:val="333333"/>
      <w:sz w:val="18"/>
      <w:u w:val="none"/>
    </w:rPr>
  </w:style>
  <w:style w:type="character" w:customStyle="1" w:styleId="174">
    <w:name w:val="标题 8 字符"/>
    <w:link w:val="9"/>
    <w:autoRedefine/>
    <w:qFormat/>
    <w:uiPriority w:val="99"/>
    <w:rPr>
      <w:rFonts w:ascii="Cambria" w:hAnsi="Cambria" w:eastAsia="宋体"/>
      <w:kern w:val="2"/>
      <w:sz w:val="24"/>
      <w:szCs w:val="24"/>
      <w:lang w:val="en-US" w:eastAsia="zh-CN" w:bidi="ar-SA"/>
    </w:rPr>
  </w:style>
  <w:style w:type="character" w:customStyle="1" w:styleId="175">
    <w:name w:val="书籍标题1"/>
    <w:autoRedefine/>
    <w:qFormat/>
    <w:uiPriority w:val="33"/>
    <w:rPr>
      <w:b/>
      <w:bCs/>
      <w:smallCaps/>
      <w:spacing w:val="5"/>
    </w:rPr>
  </w:style>
  <w:style w:type="character" w:customStyle="1" w:styleId="176">
    <w:name w:val="List Paragraph Char"/>
    <w:link w:val="177"/>
    <w:autoRedefine/>
    <w:qFormat/>
    <w:locked/>
    <w:uiPriority w:val="99"/>
    <w:rPr>
      <w:rFonts w:ascii="Times New Roman" w:hAnsi="Times New Roman"/>
      <w:kern w:val="2"/>
      <w:sz w:val="21"/>
      <w:szCs w:val="24"/>
    </w:rPr>
  </w:style>
  <w:style w:type="paragraph" w:customStyle="1" w:styleId="177">
    <w:name w:val="列出段落1"/>
    <w:basedOn w:val="1"/>
    <w:link w:val="176"/>
    <w:autoRedefine/>
    <w:qFormat/>
    <w:uiPriority w:val="99"/>
    <w:pPr>
      <w:ind w:firstLine="420" w:firstLineChars="200"/>
    </w:pPr>
    <w:rPr>
      <w:rFonts w:ascii="Times New Roman" w:hAnsi="Times New Roman"/>
      <w:szCs w:val="24"/>
    </w:rPr>
  </w:style>
  <w:style w:type="character" w:customStyle="1" w:styleId="178">
    <w:name w:val="正文文本缩进 3 字符"/>
    <w:link w:val="52"/>
    <w:autoRedefine/>
    <w:qFormat/>
    <w:uiPriority w:val="99"/>
    <w:rPr>
      <w:rFonts w:ascii="仿宋_GB2312" w:hAnsi="宋体" w:eastAsia="仿宋_GB2312"/>
      <w:color w:val="000000"/>
      <w:kern w:val="2"/>
      <w:sz w:val="24"/>
      <w:szCs w:val="24"/>
    </w:rPr>
  </w:style>
  <w:style w:type="character" w:customStyle="1" w:styleId="179">
    <w:name w:val="样式4 Char"/>
    <w:link w:val="180"/>
    <w:autoRedefine/>
    <w:qFormat/>
    <w:uiPriority w:val="99"/>
    <w:rPr>
      <w:rFonts w:ascii="Calibri" w:hAnsi="Calibri" w:eastAsia="宋体"/>
      <w:kern w:val="2"/>
      <w:sz w:val="24"/>
      <w:szCs w:val="22"/>
      <w:lang w:val="en-US" w:eastAsia="zh-CN" w:bidi="ar-SA"/>
    </w:rPr>
  </w:style>
  <w:style w:type="paragraph" w:customStyle="1" w:styleId="180">
    <w:name w:val="样式4"/>
    <w:basedOn w:val="1"/>
    <w:link w:val="179"/>
    <w:autoRedefine/>
    <w:qFormat/>
    <w:uiPriority w:val="99"/>
    <w:pPr>
      <w:spacing w:line="360" w:lineRule="auto"/>
    </w:pPr>
    <w:rPr>
      <w:sz w:val="24"/>
    </w:rPr>
  </w:style>
  <w:style w:type="character" w:customStyle="1" w:styleId="181">
    <w:name w:val="huide001"/>
    <w:autoRedefine/>
    <w:qFormat/>
    <w:uiPriority w:val="99"/>
    <w:rPr>
      <w:rFonts w:hint="default" w:ascii="Arial" w:hAnsi="Arial" w:cs="Arial"/>
      <w:color w:val="666666"/>
      <w:sz w:val="18"/>
      <w:szCs w:val="18"/>
    </w:rPr>
  </w:style>
  <w:style w:type="character" w:customStyle="1" w:styleId="182">
    <w:name w:val="样式 正文缩进 + 首行缩进:  2 字符 Char"/>
    <w:link w:val="183"/>
    <w:autoRedefine/>
    <w:qFormat/>
    <w:uiPriority w:val="99"/>
    <w:rPr>
      <w:rFonts w:ascii="Times New Roman" w:hAnsi="Times New Roman"/>
      <w:kern w:val="2"/>
      <w:sz w:val="24"/>
    </w:rPr>
  </w:style>
  <w:style w:type="paragraph" w:customStyle="1" w:styleId="183">
    <w:name w:val="样式 正文缩进 + 首行缩进:  2 字符"/>
    <w:basedOn w:val="17"/>
    <w:link w:val="182"/>
    <w:autoRedefine/>
    <w:qFormat/>
    <w:uiPriority w:val="99"/>
    <w:pPr>
      <w:spacing w:line="360" w:lineRule="auto"/>
      <w:ind w:firstLine="200" w:firstLineChars="200"/>
    </w:pPr>
    <w:rPr>
      <w:rFonts w:ascii="Times New Roman" w:hAnsi="Times New Roman"/>
      <w:sz w:val="24"/>
    </w:rPr>
  </w:style>
  <w:style w:type="character" w:customStyle="1" w:styleId="184">
    <w:name w:val="p71"/>
    <w:autoRedefine/>
    <w:qFormat/>
    <w:uiPriority w:val="99"/>
    <w:rPr>
      <w:sz w:val="21"/>
    </w:rPr>
  </w:style>
  <w:style w:type="character" w:customStyle="1" w:styleId="185">
    <w:name w:val="批注主题 Char"/>
    <w:link w:val="186"/>
    <w:autoRedefine/>
    <w:qFormat/>
    <w:uiPriority w:val="99"/>
    <w:rPr>
      <w:b/>
      <w:bCs/>
    </w:rPr>
  </w:style>
  <w:style w:type="paragraph" w:customStyle="1" w:styleId="186">
    <w:name w:val="批注主题1"/>
    <w:basedOn w:val="22"/>
    <w:next w:val="22"/>
    <w:link w:val="185"/>
    <w:autoRedefine/>
    <w:qFormat/>
    <w:uiPriority w:val="99"/>
    <w:rPr>
      <w:b/>
      <w:bCs/>
      <w:kern w:val="0"/>
      <w:sz w:val="20"/>
      <w:szCs w:val="20"/>
    </w:rPr>
  </w:style>
  <w:style w:type="character" w:customStyle="1" w:styleId="187">
    <w:name w:val="正文文本缩进 字符"/>
    <w:link w:val="27"/>
    <w:autoRedefine/>
    <w:qFormat/>
    <w:uiPriority w:val="99"/>
    <w:rPr>
      <w:rFonts w:ascii="宋体" w:hAnsi="Courier New" w:eastAsia="宋体"/>
      <w:spacing w:val="-4"/>
      <w:kern w:val="2"/>
      <w:sz w:val="18"/>
      <w:lang w:val="en-US" w:eastAsia="zh-CN" w:bidi="ar-SA"/>
    </w:rPr>
  </w:style>
  <w:style w:type="character" w:customStyle="1" w:styleId="188">
    <w:name w:val="paramname3"/>
    <w:autoRedefine/>
    <w:qFormat/>
    <w:uiPriority w:val="99"/>
    <w:rPr>
      <w:color w:val="999999"/>
    </w:rPr>
  </w:style>
  <w:style w:type="character" w:customStyle="1" w:styleId="189">
    <w:name w:val="页眉 字符"/>
    <w:link w:val="44"/>
    <w:autoRedefine/>
    <w:qFormat/>
    <w:uiPriority w:val="99"/>
    <w:rPr>
      <w:kern w:val="2"/>
      <w:sz w:val="18"/>
      <w:szCs w:val="18"/>
    </w:rPr>
  </w:style>
  <w:style w:type="character" w:customStyle="1" w:styleId="190">
    <w:name w:val="Heading 2 Char"/>
    <w:autoRedefine/>
    <w:qFormat/>
    <w:uiPriority w:val="99"/>
    <w:rPr>
      <w:rFonts w:ascii="Cambria" w:hAnsi="Cambria" w:eastAsia="宋体" w:cs="Cambria"/>
      <w:b/>
      <w:bCs/>
      <w:sz w:val="32"/>
      <w:szCs w:val="32"/>
      <w:lang w:val="en-US" w:eastAsia="zh-CN" w:bidi="ar-SA"/>
    </w:rPr>
  </w:style>
  <w:style w:type="character" w:customStyle="1" w:styleId="191">
    <w:name w:val="A C"/>
    <w:autoRedefine/>
    <w:qFormat/>
    <w:uiPriority w:val="99"/>
    <w:rPr>
      <w:rFonts w:ascii="仿宋_GB2312"/>
      <w:bCs/>
      <w:iCs/>
      <w:sz w:val="24"/>
    </w:rPr>
  </w:style>
  <w:style w:type="character" w:customStyle="1" w:styleId="192">
    <w:name w:val="Char Char41"/>
    <w:autoRedefine/>
    <w:qFormat/>
    <w:uiPriority w:val="99"/>
    <w:rPr>
      <w:rFonts w:ascii="Calibri" w:hAnsi="Calibri" w:eastAsia="宋体"/>
      <w:sz w:val="18"/>
      <w:szCs w:val="18"/>
      <w:lang w:bidi="ar-SA"/>
    </w:rPr>
  </w:style>
  <w:style w:type="character" w:customStyle="1" w:styleId="193">
    <w:name w:val="news1"/>
    <w:autoRedefine/>
    <w:qFormat/>
    <w:uiPriority w:val="99"/>
    <w:rPr>
      <w:rFonts w:hint="default" w:ascii="Times New Roman" w:hAnsi="Times New Roman" w:cs="Times New Roman"/>
      <w:sz w:val="21"/>
      <w:szCs w:val="21"/>
    </w:rPr>
  </w:style>
  <w:style w:type="character" w:customStyle="1" w:styleId="194">
    <w:name w:val="Char Char142"/>
    <w:autoRedefine/>
    <w:qFormat/>
    <w:locked/>
    <w:uiPriority w:val="99"/>
    <w:rPr>
      <w:rFonts w:ascii="楷体_GB2312" w:eastAsia="楷体_GB2312"/>
      <w:kern w:val="2"/>
      <w:sz w:val="32"/>
      <w:lang w:val="en-US" w:eastAsia="zh-CN" w:bidi="ar-SA"/>
    </w:rPr>
  </w:style>
  <w:style w:type="character" w:customStyle="1" w:styleId="195">
    <w:name w:val="Char Char121"/>
    <w:autoRedefine/>
    <w:qFormat/>
    <w:uiPriority w:val="99"/>
    <w:rPr>
      <w:rFonts w:ascii="宋体" w:hAnsi="Courier New" w:eastAsia="宋体" w:cs="Times New Roman"/>
      <w:spacing w:val="-4"/>
      <w:sz w:val="18"/>
      <w:szCs w:val="20"/>
    </w:rPr>
  </w:style>
  <w:style w:type="character" w:customStyle="1" w:styleId="196">
    <w:name w:val="z-窗体顶端 Char"/>
    <w:link w:val="197"/>
    <w:autoRedefine/>
    <w:qFormat/>
    <w:uiPriority w:val="99"/>
    <w:rPr>
      <w:rFonts w:ascii="Arial" w:hAnsi="Arial" w:cs="Arial"/>
      <w:vanish/>
      <w:sz w:val="16"/>
      <w:szCs w:val="16"/>
    </w:rPr>
  </w:style>
  <w:style w:type="paragraph" w:customStyle="1" w:styleId="197">
    <w:name w:val="z-窗体顶端1"/>
    <w:basedOn w:val="1"/>
    <w:next w:val="1"/>
    <w:link w:val="196"/>
    <w:autoRedefine/>
    <w:qFormat/>
    <w:uiPriority w:val="99"/>
    <w:pPr>
      <w:widowControl/>
      <w:pBdr>
        <w:bottom w:val="single" w:color="auto" w:sz="6" w:space="1"/>
      </w:pBdr>
      <w:jc w:val="center"/>
    </w:pPr>
    <w:rPr>
      <w:rFonts w:ascii="Arial" w:hAnsi="Arial"/>
      <w:vanish/>
      <w:kern w:val="0"/>
      <w:sz w:val="16"/>
      <w:szCs w:val="16"/>
    </w:rPr>
  </w:style>
  <w:style w:type="character" w:customStyle="1" w:styleId="198">
    <w:name w:val="正文首行缩进 字符"/>
    <w:link w:val="64"/>
    <w:autoRedefine/>
    <w:qFormat/>
    <w:uiPriority w:val="99"/>
    <w:rPr>
      <w:rFonts w:ascii="Calibri" w:hAnsi="Calibri" w:eastAsia="宋体"/>
      <w:kern w:val="2"/>
      <w:sz w:val="21"/>
      <w:szCs w:val="22"/>
      <w:lang w:val="en-US" w:eastAsia="zh-CN" w:bidi="ar-SA"/>
    </w:rPr>
  </w:style>
  <w:style w:type="character" w:customStyle="1" w:styleId="199">
    <w:name w:val="批注框文本 字符"/>
    <w:link w:val="42"/>
    <w:autoRedefine/>
    <w:qFormat/>
    <w:uiPriority w:val="99"/>
    <w:rPr>
      <w:kern w:val="2"/>
      <w:sz w:val="18"/>
      <w:szCs w:val="18"/>
    </w:rPr>
  </w:style>
  <w:style w:type="character" w:customStyle="1" w:styleId="200">
    <w:name w:val="text_show1"/>
    <w:autoRedefine/>
    <w:qFormat/>
    <w:uiPriority w:val="99"/>
    <w:rPr>
      <w:color w:val="000000"/>
      <w:sz w:val="21"/>
      <w:szCs w:val="21"/>
      <w:u w:val="none"/>
    </w:rPr>
  </w:style>
  <w:style w:type="character" w:customStyle="1" w:styleId="201">
    <w:name w:val="纯文本 字符"/>
    <w:link w:val="35"/>
    <w:autoRedefine/>
    <w:qFormat/>
    <w:uiPriority w:val="99"/>
    <w:rPr>
      <w:rFonts w:ascii="宋体" w:hAnsi="Courier New"/>
      <w:kern w:val="2"/>
      <w:sz w:val="24"/>
      <w:szCs w:val="24"/>
    </w:rPr>
  </w:style>
  <w:style w:type="character" w:customStyle="1" w:styleId="202">
    <w:name w:val="文档正文1 Char Char"/>
    <w:autoRedefine/>
    <w:qFormat/>
    <w:uiPriority w:val="99"/>
    <w:rPr>
      <w:rFonts w:ascii="仿宋_GB2312" w:hAnsi="仿宋" w:eastAsia="仿宋_GB2312"/>
      <w:kern w:val="2"/>
      <w:sz w:val="30"/>
      <w:szCs w:val="30"/>
      <w:lang w:bidi="ar-SA"/>
    </w:rPr>
  </w:style>
  <w:style w:type="character" w:customStyle="1" w:styleId="203">
    <w:name w:val="7.表小四 Char Char"/>
    <w:autoRedefine/>
    <w:qFormat/>
    <w:uiPriority w:val="99"/>
    <w:rPr>
      <w:rFonts w:ascii="宋体" w:hAnsi="宋体" w:eastAsia="宋体"/>
      <w:kern w:val="2"/>
      <w:sz w:val="24"/>
      <w:szCs w:val="24"/>
      <w:lang w:val="en-US" w:eastAsia="zh-CN" w:bidi="ar-SA"/>
    </w:rPr>
  </w:style>
  <w:style w:type="character" w:customStyle="1" w:styleId="204">
    <w:name w:val="样式 首行缩进:  2 字符 Char"/>
    <w:link w:val="205"/>
    <w:autoRedefine/>
    <w:qFormat/>
    <w:uiPriority w:val="99"/>
    <w:rPr>
      <w:rFonts w:ascii="宋体" w:hAnsi="宋体" w:eastAsia="宋体"/>
      <w:bCs/>
      <w:color w:val="000000"/>
      <w:sz w:val="24"/>
      <w:szCs w:val="24"/>
      <w:lang w:bidi="ar-SA"/>
    </w:rPr>
  </w:style>
  <w:style w:type="paragraph" w:customStyle="1" w:styleId="205">
    <w:name w:val="样式 首行缩进:  2 字符"/>
    <w:basedOn w:val="1"/>
    <w:link w:val="204"/>
    <w:autoRedefine/>
    <w:qFormat/>
    <w:uiPriority w:val="99"/>
    <w:pPr>
      <w:widowControl/>
      <w:numPr>
        <w:ilvl w:val="0"/>
        <w:numId w:val="8"/>
      </w:numPr>
    </w:pPr>
    <w:rPr>
      <w:rFonts w:ascii="宋体" w:hAnsi="宋体"/>
      <w:bCs/>
      <w:color w:val="000000"/>
      <w:kern w:val="0"/>
      <w:sz w:val="24"/>
      <w:szCs w:val="24"/>
    </w:rPr>
  </w:style>
  <w:style w:type="character" w:customStyle="1" w:styleId="206">
    <w:name w:val="Char Char71"/>
    <w:autoRedefine/>
    <w:qFormat/>
    <w:uiPriority w:val="99"/>
    <w:rPr>
      <w:rFonts w:eastAsia="宋体"/>
      <w:b/>
      <w:kern w:val="2"/>
      <w:sz w:val="32"/>
      <w:lang w:bidi="ar-SA"/>
    </w:rPr>
  </w:style>
  <w:style w:type="character" w:customStyle="1" w:styleId="207">
    <w:name w:val="ZJ图表 Char"/>
    <w:link w:val="208"/>
    <w:autoRedefine/>
    <w:qFormat/>
    <w:uiPriority w:val="99"/>
    <w:rPr>
      <w:rFonts w:ascii="Times New Roman" w:hAnsi="Times New Roman" w:eastAsia="黑体"/>
      <w:color w:val="000000"/>
      <w:sz w:val="24"/>
      <w:szCs w:val="24"/>
    </w:rPr>
  </w:style>
  <w:style w:type="paragraph" w:customStyle="1" w:styleId="208">
    <w:name w:val="ZJ图表"/>
    <w:basedOn w:val="8"/>
    <w:link w:val="207"/>
    <w:autoRedefine/>
    <w:qFormat/>
    <w:uiPriority w:val="99"/>
    <w:pPr>
      <w:keepNext w:val="0"/>
      <w:keepLines w:val="0"/>
      <w:tabs>
        <w:tab w:val="clear" w:pos="0"/>
      </w:tabs>
      <w:spacing w:beforeLines="50" w:afterLines="50" w:line="240" w:lineRule="auto"/>
      <w:ind w:left="0" w:firstLine="0"/>
      <w:jc w:val="center"/>
      <w:outlineLvl w:val="9"/>
    </w:pPr>
    <w:rPr>
      <w:rFonts w:ascii="Times New Roman" w:hAnsi="Times New Roman" w:eastAsia="黑体"/>
      <w:b w:val="0"/>
      <w:bCs w:val="0"/>
      <w:color w:val="000000"/>
      <w:kern w:val="0"/>
    </w:rPr>
  </w:style>
  <w:style w:type="character" w:customStyle="1" w:styleId="209">
    <w:name w:val="HTML 预设格式 字符"/>
    <w:link w:val="58"/>
    <w:autoRedefine/>
    <w:qFormat/>
    <w:uiPriority w:val="99"/>
    <w:rPr>
      <w:rFonts w:ascii="Courier New" w:hAnsi="Courier New" w:cs="Courier New"/>
      <w:kern w:val="2"/>
    </w:rPr>
  </w:style>
  <w:style w:type="character" w:customStyle="1" w:styleId="210">
    <w:name w:val="浅色网格 - 强调文字颜色 3 Char1"/>
    <w:link w:val="211"/>
    <w:autoRedefine/>
    <w:qFormat/>
    <w:uiPriority w:val="99"/>
    <w:rPr>
      <w:rFonts w:eastAsia="宋体"/>
      <w:kern w:val="2"/>
      <w:sz w:val="21"/>
      <w:szCs w:val="24"/>
      <w:lang w:val="en-US" w:eastAsia="zh-CN" w:bidi="ar-SA"/>
    </w:rPr>
  </w:style>
  <w:style w:type="paragraph" w:customStyle="1" w:styleId="211">
    <w:name w:val="浅色网格 - 强调文字颜色 31"/>
    <w:basedOn w:val="1"/>
    <w:link w:val="210"/>
    <w:autoRedefine/>
    <w:qFormat/>
    <w:uiPriority w:val="99"/>
    <w:pPr>
      <w:ind w:firstLine="420" w:firstLineChars="200"/>
    </w:pPr>
    <w:rPr>
      <w:szCs w:val="24"/>
    </w:rPr>
  </w:style>
  <w:style w:type="character" w:customStyle="1" w:styleId="212">
    <w:name w:val="正文s Char"/>
    <w:link w:val="213"/>
    <w:autoRedefine/>
    <w:qFormat/>
    <w:uiPriority w:val="99"/>
    <w:rPr>
      <w:rFonts w:ascii="Arial" w:hAnsi="Arial"/>
    </w:rPr>
  </w:style>
  <w:style w:type="paragraph" w:customStyle="1" w:styleId="213">
    <w:name w:val="正文s"/>
    <w:basedOn w:val="1"/>
    <w:link w:val="212"/>
    <w:autoRedefine/>
    <w:qFormat/>
    <w:uiPriority w:val="99"/>
    <w:pPr>
      <w:spacing w:beforeLines="50" w:line="360" w:lineRule="exact"/>
      <w:ind w:left="420"/>
    </w:pPr>
    <w:rPr>
      <w:rFonts w:ascii="Arial" w:hAnsi="Arial"/>
      <w:kern w:val="0"/>
      <w:sz w:val="20"/>
      <w:szCs w:val="20"/>
    </w:rPr>
  </w:style>
  <w:style w:type="character" w:customStyle="1" w:styleId="214">
    <w:name w:val="_正文段落 Char"/>
    <w:link w:val="215"/>
    <w:autoRedefine/>
    <w:qFormat/>
    <w:uiPriority w:val="99"/>
    <w:rPr>
      <w:rFonts w:ascii="Times New Roman" w:hAnsi="Times New Roman"/>
      <w:kern w:val="2"/>
      <w:sz w:val="21"/>
      <w:szCs w:val="24"/>
    </w:rPr>
  </w:style>
  <w:style w:type="paragraph" w:customStyle="1" w:styleId="215">
    <w:name w:val="_正文段落"/>
    <w:basedOn w:val="1"/>
    <w:link w:val="214"/>
    <w:autoRedefine/>
    <w:qFormat/>
    <w:uiPriority w:val="99"/>
    <w:pPr>
      <w:spacing w:beforeLines="15" w:afterLines="15" w:line="360" w:lineRule="auto"/>
      <w:ind w:firstLine="200" w:firstLineChars="200"/>
    </w:pPr>
    <w:rPr>
      <w:rFonts w:ascii="Times New Roman" w:hAnsi="Times New Roman"/>
      <w:szCs w:val="24"/>
    </w:rPr>
  </w:style>
  <w:style w:type="character" w:customStyle="1" w:styleId="216">
    <w:name w:val="页眉 Char"/>
    <w:autoRedefine/>
    <w:qFormat/>
    <w:uiPriority w:val="99"/>
    <w:rPr>
      <w:kern w:val="2"/>
      <w:sz w:val="18"/>
      <w:szCs w:val="18"/>
      <w:lang w:bidi="ar-SA"/>
    </w:rPr>
  </w:style>
  <w:style w:type="character" w:customStyle="1" w:styleId="217">
    <w:name w:val="Z图表 Char"/>
    <w:link w:val="218"/>
    <w:autoRedefine/>
    <w:qFormat/>
    <w:uiPriority w:val="99"/>
    <w:rPr>
      <w:rFonts w:ascii="Times New Roman" w:hAnsi="Times New Roman" w:eastAsia="黑体"/>
      <w:sz w:val="24"/>
      <w:szCs w:val="24"/>
    </w:rPr>
  </w:style>
  <w:style w:type="paragraph" w:customStyle="1" w:styleId="218">
    <w:name w:val="Z图表"/>
    <w:basedOn w:val="18"/>
    <w:link w:val="217"/>
    <w:autoRedefine/>
    <w:qFormat/>
    <w:uiPriority w:val="99"/>
    <w:pPr>
      <w:spacing w:beforeLines="50" w:afterLines="50"/>
      <w:jc w:val="center"/>
    </w:pPr>
    <w:rPr>
      <w:rFonts w:ascii="Times New Roman" w:hAnsi="Times New Roman"/>
      <w:kern w:val="0"/>
      <w:sz w:val="24"/>
      <w:szCs w:val="24"/>
    </w:rPr>
  </w:style>
  <w:style w:type="character" w:customStyle="1" w:styleId="219">
    <w:name w:val="标题 1 Char1"/>
    <w:autoRedefine/>
    <w:qFormat/>
    <w:uiPriority w:val="99"/>
    <w:rPr>
      <w:rFonts w:cs="Times New Roman"/>
      <w:b/>
      <w:bCs/>
      <w:kern w:val="44"/>
      <w:sz w:val="44"/>
      <w:szCs w:val="44"/>
    </w:rPr>
  </w:style>
  <w:style w:type="character" w:customStyle="1" w:styleId="220">
    <w:name w:val="大标题 Char Char"/>
    <w:autoRedefine/>
    <w:qFormat/>
    <w:uiPriority w:val="99"/>
    <w:rPr>
      <w:b/>
      <w:sz w:val="28"/>
      <w:lang w:val="en-US" w:eastAsia="zh-CN" w:bidi="ar-SA"/>
    </w:rPr>
  </w:style>
  <w:style w:type="character" w:customStyle="1" w:styleId="221">
    <w:name w:val="华电 正文 Char"/>
    <w:link w:val="222"/>
    <w:autoRedefine/>
    <w:qFormat/>
    <w:uiPriority w:val="99"/>
    <w:rPr>
      <w:rFonts w:ascii="宋体" w:hAnsi="宋体" w:eastAsia="宋体"/>
      <w:sz w:val="22"/>
      <w:lang w:bidi="ar-SA"/>
    </w:rPr>
  </w:style>
  <w:style w:type="paragraph" w:customStyle="1" w:styleId="222">
    <w:name w:val="华电 正文"/>
    <w:basedOn w:val="1"/>
    <w:link w:val="221"/>
    <w:autoRedefine/>
    <w:qFormat/>
    <w:uiPriority w:val="99"/>
    <w:pPr>
      <w:widowControl/>
      <w:spacing w:line="360" w:lineRule="auto"/>
      <w:ind w:firstLine="440" w:firstLineChars="200"/>
      <w:jc w:val="left"/>
    </w:pPr>
    <w:rPr>
      <w:rFonts w:ascii="宋体" w:hAnsi="宋体"/>
      <w:kern w:val="0"/>
      <w:sz w:val="22"/>
      <w:szCs w:val="20"/>
    </w:rPr>
  </w:style>
  <w:style w:type="character" w:customStyle="1" w:styleId="223">
    <w:name w:val="Indent Normal Char Char"/>
    <w:autoRedefine/>
    <w:qFormat/>
    <w:uiPriority w:val="99"/>
    <w:rPr>
      <w:kern w:val="2"/>
      <w:sz w:val="21"/>
      <w:lang w:bidi="ar-SA"/>
    </w:rPr>
  </w:style>
  <w:style w:type="character" w:customStyle="1" w:styleId="224">
    <w:name w:val="Char Char22"/>
    <w:autoRedefine/>
    <w:qFormat/>
    <w:uiPriority w:val="99"/>
    <w:rPr>
      <w:rFonts w:ascii="宋体" w:hAnsi="Courier New" w:eastAsia="宋体"/>
      <w:sz w:val="21"/>
      <w:lang w:val="en-US" w:eastAsia="zh-CN" w:bidi="ar-SA"/>
    </w:rPr>
  </w:style>
  <w:style w:type="character" w:customStyle="1" w:styleId="225">
    <w:name w:val="表名 Char"/>
    <w:autoRedefine/>
    <w:qFormat/>
    <w:uiPriority w:val="99"/>
    <w:rPr>
      <w:rFonts w:ascii="Arial" w:hAnsi="Arial" w:eastAsia="黑体"/>
      <w:sz w:val="24"/>
      <w:szCs w:val="24"/>
    </w:rPr>
  </w:style>
  <w:style w:type="character" w:customStyle="1" w:styleId="226">
    <w:name w:val="正文文本 2 字符"/>
    <w:link w:val="56"/>
    <w:autoRedefine/>
    <w:qFormat/>
    <w:uiPriority w:val="99"/>
    <w:rPr>
      <w:rFonts w:ascii="宋体" w:hAnsi="宋体" w:eastAsia="宋体"/>
      <w:color w:val="000000"/>
      <w:kern w:val="2"/>
      <w:sz w:val="24"/>
      <w:szCs w:val="24"/>
      <w:lang w:val="en-US" w:eastAsia="zh-CN" w:bidi="ar-SA"/>
    </w:rPr>
  </w:style>
  <w:style w:type="character" w:customStyle="1" w:styleId="227">
    <w:name w:val="正文缩进 字符"/>
    <w:link w:val="17"/>
    <w:autoRedefine/>
    <w:qFormat/>
    <w:uiPriority w:val="99"/>
    <w:rPr>
      <w:rFonts w:eastAsia="宋体"/>
      <w:kern w:val="2"/>
      <w:sz w:val="21"/>
      <w:lang w:val="en-US" w:eastAsia="zh-CN" w:bidi="ar-SA"/>
    </w:rPr>
  </w:style>
  <w:style w:type="character" w:customStyle="1" w:styleId="228">
    <w:name w:val="标题 2 字符"/>
    <w:link w:val="3"/>
    <w:autoRedefine/>
    <w:qFormat/>
    <w:uiPriority w:val="99"/>
    <w:rPr>
      <w:rFonts w:ascii="Arial" w:hAnsi="Arial" w:eastAsia="黑体"/>
      <w:b/>
      <w:bCs/>
      <w:kern w:val="2"/>
      <w:sz w:val="32"/>
      <w:szCs w:val="32"/>
      <w:lang w:val="en-US" w:eastAsia="zh-CN" w:bidi="ar-SA"/>
    </w:rPr>
  </w:style>
  <w:style w:type="character" w:customStyle="1" w:styleId="229">
    <w:name w:val="Char Char"/>
    <w:autoRedefine/>
    <w:qFormat/>
    <w:uiPriority w:val="99"/>
    <w:rPr>
      <w:rFonts w:ascii="Arial" w:hAnsi="Arial" w:eastAsia="黑体"/>
      <w:b/>
      <w:bCs/>
      <w:kern w:val="2"/>
      <w:sz w:val="28"/>
      <w:szCs w:val="28"/>
      <w:lang w:val="en-US" w:eastAsia="zh-CN" w:bidi="ar-SA"/>
    </w:rPr>
  </w:style>
  <w:style w:type="character" w:customStyle="1" w:styleId="230">
    <w:name w:val="Char Char1"/>
    <w:autoRedefine/>
    <w:qFormat/>
    <w:uiPriority w:val="99"/>
    <w:rPr>
      <w:kern w:val="2"/>
      <w:sz w:val="18"/>
      <w:szCs w:val="18"/>
    </w:rPr>
  </w:style>
  <w:style w:type="character" w:customStyle="1" w:styleId="231">
    <w:name w:val="正文文本缩进 Char1"/>
    <w:autoRedefine/>
    <w:qFormat/>
    <w:uiPriority w:val="99"/>
    <w:rPr>
      <w:rFonts w:ascii="Times New Roman" w:hAnsi="Times New Roman" w:eastAsia="宋体" w:cs="Times New Roman"/>
      <w:sz w:val="28"/>
      <w:szCs w:val="20"/>
    </w:rPr>
  </w:style>
  <w:style w:type="character" w:customStyle="1" w:styleId="232">
    <w:name w:val="正文0缩进 Char"/>
    <w:link w:val="233"/>
    <w:autoRedefine/>
    <w:qFormat/>
    <w:uiPriority w:val="99"/>
    <w:rPr>
      <w:rFonts w:ascii="宋体" w:hAnsi="宋体"/>
      <w:sz w:val="24"/>
      <w:szCs w:val="24"/>
    </w:rPr>
  </w:style>
  <w:style w:type="paragraph" w:customStyle="1" w:styleId="233">
    <w:name w:val="正文0缩进"/>
    <w:basedOn w:val="1"/>
    <w:link w:val="232"/>
    <w:autoRedefine/>
    <w:qFormat/>
    <w:uiPriority w:val="99"/>
    <w:pPr>
      <w:spacing w:line="360" w:lineRule="auto"/>
    </w:pPr>
    <w:rPr>
      <w:rFonts w:ascii="宋体" w:hAnsi="宋体"/>
      <w:kern w:val="0"/>
      <w:sz w:val="24"/>
      <w:szCs w:val="24"/>
    </w:rPr>
  </w:style>
  <w:style w:type="character" w:customStyle="1" w:styleId="234">
    <w:name w:val="占位符文本1"/>
    <w:autoRedefine/>
    <w:qFormat/>
    <w:uiPriority w:val="99"/>
    <w:rPr>
      <w:color w:val="808080"/>
    </w:rPr>
  </w:style>
  <w:style w:type="character" w:customStyle="1" w:styleId="235">
    <w:name w:val="Char Char131"/>
    <w:autoRedefine/>
    <w:qFormat/>
    <w:uiPriority w:val="99"/>
    <w:rPr>
      <w:rFonts w:ascii="Calibri" w:hAnsi="Calibri" w:eastAsia="宋体" w:cs="Times New Roman"/>
      <w:sz w:val="18"/>
      <w:szCs w:val="18"/>
    </w:rPr>
  </w:style>
  <w:style w:type="character" w:customStyle="1" w:styleId="236">
    <w:name w:val="H1 Char2"/>
    <w:autoRedefine/>
    <w:qFormat/>
    <w:uiPriority w:val="99"/>
    <w:rPr>
      <w:rFonts w:eastAsia="隶书"/>
      <w:b/>
      <w:bCs/>
      <w:sz w:val="36"/>
      <w:szCs w:val="36"/>
      <w:lang w:val="en-US" w:eastAsia="zh-CN" w:bidi="ar-SA"/>
    </w:rPr>
  </w:style>
  <w:style w:type="character" w:customStyle="1" w:styleId="237">
    <w:name w:val="正文文本 字符"/>
    <w:link w:val="25"/>
    <w:autoRedefine/>
    <w:qFormat/>
    <w:uiPriority w:val="99"/>
    <w:rPr>
      <w:rFonts w:eastAsia="宋体"/>
      <w:kern w:val="2"/>
      <w:sz w:val="28"/>
      <w:szCs w:val="24"/>
      <w:lang w:val="en-US" w:eastAsia="zh-CN" w:bidi="ar-SA"/>
    </w:rPr>
  </w:style>
  <w:style w:type="character" w:customStyle="1" w:styleId="238">
    <w:name w:val="Footer Char"/>
    <w:autoRedefine/>
    <w:semiHidden/>
    <w:qFormat/>
    <w:locked/>
    <w:uiPriority w:val="99"/>
    <w:rPr>
      <w:rFonts w:ascii="Times New Roman" w:hAnsi="Times New Roman" w:eastAsia="宋体" w:cs="Times New Roman"/>
      <w:sz w:val="18"/>
      <w:szCs w:val="18"/>
    </w:rPr>
  </w:style>
  <w:style w:type="character" w:customStyle="1" w:styleId="239">
    <w:name w:val="日期 字符"/>
    <w:link w:val="39"/>
    <w:autoRedefine/>
    <w:qFormat/>
    <w:uiPriority w:val="99"/>
    <w:rPr>
      <w:rFonts w:eastAsia="楷体_GB2312"/>
      <w:kern w:val="2"/>
      <w:sz w:val="32"/>
      <w:lang w:val="en-US" w:eastAsia="zh-CN" w:bidi="ar-SA"/>
    </w:rPr>
  </w:style>
  <w:style w:type="character" w:customStyle="1" w:styleId="240">
    <w:name w:val="列出段落 Char"/>
    <w:link w:val="241"/>
    <w:autoRedefine/>
    <w:qFormat/>
    <w:uiPriority w:val="99"/>
    <w:rPr>
      <w:kern w:val="2"/>
      <w:sz w:val="21"/>
      <w:szCs w:val="22"/>
    </w:rPr>
  </w:style>
  <w:style w:type="paragraph" w:customStyle="1" w:styleId="241">
    <w:name w:val="列出段落2"/>
    <w:basedOn w:val="1"/>
    <w:link w:val="240"/>
    <w:autoRedefine/>
    <w:qFormat/>
    <w:uiPriority w:val="0"/>
    <w:pPr>
      <w:ind w:firstLine="420" w:firstLineChars="200"/>
    </w:pPr>
  </w:style>
  <w:style w:type="character" w:customStyle="1" w:styleId="242">
    <w:name w:val="样式 小四"/>
    <w:autoRedefine/>
    <w:qFormat/>
    <w:uiPriority w:val="99"/>
    <w:rPr>
      <w:sz w:val="21"/>
    </w:rPr>
  </w:style>
  <w:style w:type="character" w:customStyle="1" w:styleId="243">
    <w:name w:val="Char2 Char"/>
    <w:autoRedefine/>
    <w:qFormat/>
    <w:uiPriority w:val="99"/>
    <w:rPr>
      <w:rFonts w:ascii="Verdana" w:hAnsi="宋体" w:eastAsia="宋体" w:cs="Times New Roman"/>
      <w:sz w:val="28"/>
      <w:szCs w:val="28"/>
    </w:rPr>
  </w:style>
  <w:style w:type="character" w:customStyle="1" w:styleId="244">
    <w:name w:val="脚注文本 字符"/>
    <w:link w:val="49"/>
    <w:autoRedefine/>
    <w:qFormat/>
    <w:uiPriority w:val="99"/>
    <w:rPr>
      <w:kern w:val="2"/>
      <w:sz w:val="18"/>
      <w:szCs w:val="18"/>
    </w:rPr>
  </w:style>
  <w:style w:type="character" w:customStyle="1" w:styleId="245">
    <w:name w:val="Char Char14"/>
    <w:autoRedefine/>
    <w:qFormat/>
    <w:uiPriority w:val="99"/>
    <w:rPr>
      <w:rFonts w:ascii="Calibri" w:hAnsi="Calibri" w:eastAsia="宋体" w:cs="Times New Roman"/>
      <w:b/>
      <w:bCs/>
      <w:sz w:val="28"/>
      <w:szCs w:val="28"/>
    </w:rPr>
  </w:style>
  <w:style w:type="character" w:customStyle="1" w:styleId="246">
    <w:name w:val="t_tag"/>
    <w:basedOn w:val="70"/>
    <w:autoRedefine/>
    <w:qFormat/>
    <w:uiPriority w:val="99"/>
  </w:style>
  <w:style w:type="character" w:customStyle="1" w:styleId="247">
    <w:name w:val="段 Char Char"/>
    <w:link w:val="248"/>
    <w:autoRedefine/>
    <w:qFormat/>
    <w:uiPriority w:val="99"/>
    <w:rPr>
      <w:rFonts w:ascii="宋体" w:hAnsi="Times New Roman"/>
      <w:sz w:val="21"/>
      <w:lang w:val="en-US" w:eastAsia="zh-CN" w:bidi="ar-SA"/>
    </w:rPr>
  </w:style>
  <w:style w:type="paragraph" w:customStyle="1" w:styleId="248">
    <w:name w:val="段"/>
    <w:link w:val="247"/>
    <w:autoRedefine/>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49">
    <w:name w:val="文档结构图 字符"/>
    <w:link w:val="20"/>
    <w:autoRedefine/>
    <w:qFormat/>
    <w:uiPriority w:val="99"/>
    <w:rPr>
      <w:rFonts w:ascii="宋体"/>
      <w:kern w:val="2"/>
      <w:sz w:val="18"/>
      <w:szCs w:val="18"/>
    </w:rPr>
  </w:style>
  <w:style w:type="character" w:customStyle="1" w:styleId="250">
    <w:name w:val="headline-content2"/>
    <w:basedOn w:val="70"/>
    <w:autoRedefine/>
    <w:qFormat/>
    <w:uiPriority w:val="99"/>
  </w:style>
  <w:style w:type="character" w:customStyle="1" w:styleId="251">
    <w:name w:val="模板正文 Char"/>
    <w:link w:val="252"/>
    <w:autoRedefine/>
    <w:qFormat/>
    <w:uiPriority w:val="99"/>
    <w:rPr>
      <w:rFonts w:ascii="Arial" w:hAnsi="Arial"/>
      <w:szCs w:val="21"/>
    </w:rPr>
  </w:style>
  <w:style w:type="paragraph" w:customStyle="1" w:styleId="252">
    <w:name w:val="模板正文"/>
    <w:basedOn w:val="1"/>
    <w:link w:val="251"/>
    <w:autoRedefine/>
    <w:qFormat/>
    <w:uiPriority w:val="99"/>
    <w:pPr>
      <w:wordWrap w:val="0"/>
      <w:spacing w:before="120" w:line="320" w:lineRule="exact"/>
      <w:ind w:left="200" w:leftChars="200" w:firstLine="200" w:firstLineChars="200"/>
    </w:pPr>
    <w:rPr>
      <w:rFonts w:ascii="Arial" w:hAnsi="Arial"/>
      <w:kern w:val="0"/>
      <w:sz w:val="20"/>
      <w:szCs w:val="21"/>
    </w:rPr>
  </w:style>
  <w:style w:type="character" w:customStyle="1" w:styleId="253">
    <w:name w:val="maywed421"/>
    <w:autoRedefine/>
    <w:qFormat/>
    <w:uiPriority w:val="99"/>
    <w:rPr>
      <w:color w:val="366FB6"/>
      <w:u w:val="none"/>
    </w:rPr>
  </w:style>
  <w:style w:type="character" w:customStyle="1" w:styleId="254">
    <w:name w:val="标题 2 Char"/>
    <w:autoRedefine/>
    <w:qFormat/>
    <w:uiPriority w:val="99"/>
    <w:rPr>
      <w:rFonts w:ascii="Arial" w:hAnsi="Arial" w:eastAsia="黑体"/>
      <w:b/>
      <w:kern w:val="2"/>
      <w:sz w:val="32"/>
      <w:lang w:val="en-US" w:eastAsia="zh-CN"/>
    </w:rPr>
  </w:style>
  <w:style w:type="character" w:customStyle="1" w:styleId="255">
    <w:name w:val="页脚 字符"/>
    <w:link w:val="43"/>
    <w:autoRedefine/>
    <w:qFormat/>
    <w:uiPriority w:val="99"/>
    <w:rPr>
      <w:kern w:val="2"/>
      <w:sz w:val="18"/>
      <w:szCs w:val="18"/>
    </w:rPr>
  </w:style>
  <w:style w:type="character" w:customStyle="1" w:styleId="256">
    <w:name w:val="无间隔 Char"/>
    <w:link w:val="257"/>
    <w:autoRedefine/>
    <w:qFormat/>
    <w:uiPriority w:val="99"/>
    <w:rPr>
      <w:rFonts w:ascii="Times New Roman" w:hAnsi="Times New Roman" w:eastAsia="Times New Roman"/>
      <w:sz w:val="22"/>
      <w:lang w:val="en-US" w:eastAsia="zh-CN" w:bidi="ar-SA"/>
    </w:rPr>
  </w:style>
  <w:style w:type="paragraph" w:customStyle="1" w:styleId="257">
    <w:name w:val="无间隔1"/>
    <w:link w:val="256"/>
    <w:autoRedefine/>
    <w:qFormat/>
    <w:uiPriority w:val="99"/>
    <w:rPr>
      <w:rFonts w:ascii="Times New Roman" w:hAnsi="Times New Roman" w:eastAsia="Times New Roman" w:cs="Times New Roman"/>
      <w:sz w:val="22"/>
      <w:lang w:val="en-US" w:eastAsia="zh-CN" w:bidi="ar-SA"/>
    </w:rPr>
  </w:style>
  <w:style w:type="character" w:customStyle="1" w:styleId="258">
    <w:name w:val="*Body Text Char1"/>
    <w:link w:val="259"/>
    <w:autoRedefine/>
    <w:qFormat/>
    <w:uiPriority w:val="99"/>
    <w:rPr>
      <w:rFonts w:ascii="Futura Lt" w:hAnsi="Futura Lt" w:cs="Futura Lt"/>
      <w:sz w:val="21"/>
      <w:szCs w:val="21"/>
      <w:lang w:val="en-US" w:eastAsia="en-US" w:bidi="ar-SA"/>
    </w:rPr>
  </w:style>
  <w:style w:type="paragraph" w:customStyle="1" w:styleId="259">
    <w:name w:val="*Body Text"/>
    <w:link w:val="258"/>
    <w:autoRedefine/>
    <w:qFormat/>
    <w:uiPriority w:val="99"/>
    <w:pPr>
      <w:spacing w:line="360" w:lineRule="auto"/>
    </w:pPr>
    <w:rPr>
      <w:rFonts w:ascii="Futura Lt" w:hAnsi="Futura Lt" w:eastAsia="宋体" w:cs="Futura Lt"/>
      <w:sz w:val="21"/>
      <w:szCs w:val="21"/>
      <w:lang w:val="en-US" w:eastAsia="en-US" w:bidi="ar-SA"/>
    </w:rPr>
  </w:style>
  <w:style w:type="character" w:customStyle="1" w:styleId="260">
    <w:name w:val="页脚 Char Char"/>
    <w:autoRedefine/>
    <w:qFormat/>
    <w:uiPriority w:val="99"/>
    <w:rPr>
      <w:kern w:val="2"/>
      <w:sz w:val="18"/>
      <w:szCs w:val="18"/>
      <w:lang w:bidi="ar-SA"/>
    </w:rPr>
  </w:style>
  <w:style w:type="character" w:customStyle="1" w:styleId="261">
    <w:name w:val="样式(-) Char"/>
    <w:link w:val="262"/>
    <w:autoRedefine/>
    <w:qFormat/>
    <w:locked/>
    <w:uiPriority w:val="99"/>
    <w:rPr>
      <w:rFonts w:ascii="Calibri" w:hAnsi="Calibri" w:eastAsia="仿宋"/>
      <w:b/>
      <w:kern w:val="2"/>
      <w:sz w:val="28"/>
      <w:szCs w:val="21"/>
      <w:lang w:bidi="ar-SA"/>
    </w:rPr>
  </w:style>
  <w:style w:type="paragraph" w:customStyle="1" w:styleId="262">
    <w:name w:val="样式(-)"/>
    <w:basedOn w:val="211"/>
    <w:link w:val="261"/>
    <w:autoRedefine/>
    <w:qFormat/>
    <w:uiPriority w:val="99"/>
    <w:pPr>
      <w:numPr>
        <w:ilvl w:val="0"/>
        <w:numId w:val="9"/>
      </w:numPr>
      <w:spacing w:line="360" w:lineRule="auto"/>
      <w:ind w:firstLine="0" w:firstLineChars="0"/>
      <w:jc w:val="left"/>
    </w:pPr>
    <w:rPr>
      <w:rFonts w:eastAsia="仿宋"/>
      <w:b/>
      <w:sz w:val="28"/>
      <w:szCs w:val="21"/>
    </w:rPr>
  </w:style>
  <w:style w:type="character" w:customStyle="1" w:styleId="263">
    <w:name w:val="inf1"/>
    <w:autoRedefine/>
    <w:qFormat/>
    <w:uiPriority w:val="99"/>
    <w:rPr>
      <w:rFonts w:hint="eastAsia" w:ascii="宋体" w:hAnsi="宋体" w:eastAsia="宋体"/>
      <w:color w:val="000000"/>
      <w:sz w:val="20"/>
      <w:szCs w:val="20"/>
    </w:rPr>
  </w:style>
  <w:style w:type="character" w:customStyle="1" w:styleId="264">
    <w:name w:val="样式 首行缩进:  0.85 厘米 Char Char"/>
    <w:autoRedefine/>
    <w:qFormat/>
    <w:uiPriority w:val="99"/>
    <w:rPr>
      <w:rFonts w:eastAsia="宋体" w:cs="宋体"/>
      <w:kern w:val="2"/>
      <w:sz w:val="24"/>
      <w:lang w:val="en-US" w:eastAsia="zh-CN" w:bidi="ar-SA"/>
    </w:rPr>
  </w:style>
  <w:style w:type="character" w:customStyle="1" w:styleId="265">
    <w:name w:val="正文4 Char"/>
    <w:link w:val="266"/>
    <w:autoRedefine/>
    <w:qFormat/>
    <w:uiPriority w:val="99"/>
    <w:rPr>
      <w:rFonts w:ascii="Calibri" w:hAnsi="Calibri" w:eastAsia="宋体"/>
      <w:kern w:val="2"/>
      <w:sz w:val="24"/>
      <w:szCs w:val="24"/>
      <w:lang w:bidi="ar-SA"/>
    </w:rPr>
  </w:style>
  <w:style w:type="paragraph" w:customStyle="1" w:styleId="266">
    <w:name w:val="正文4"/>
    <w:basedOn w:val="1"/>
    <w:link w:val="265"/>
    <w:autoRedefine/>
    <w:qFormat/>
    <w:uiPriority w:val="99"/>
    <w:pPr>
      <w:numPr>
        <w:ilvl w:val="0"/>
        <w:numId w:val="10"/>
      </w:numPr>
      <w:spacing w:before="60" w:after="60" w:line="360" w:lineRule="auto"/>
      <w:ind w:firstLine="0"/>
    </w:pPr>
    <w:rPr>
      <w:sz w:val="24"/>
      <w:szCs w:val="24"/>
    </w:rPr>
  </w:style>
  <w:style w:type="character" w:customStyle="1" w:styleId="267">
    <w:name w:val="正文文本 3 字符"/>
    <w:link w:val="24"/>
    <w:autoRedefine/>
    <w:qFormat/>
    <w:uiPriority w:val="99"/>
    <w:rPr>
      <w:rFonts w:ascii="Times New Roman" w:hAnsi="宋体" w:eastAsia="仿宋_GB2312"/>
      <w:b/>
      <w:bCs/>
      <w:kern w:val="2"/>
      <w:sz w:val="24"/>
    </w:rPr>
  </w:style>
  <w:style w:type="character" w:customStyle="1" w:styleId="268">
    <w:name w:val="标准正文格式 Char Char"/>
    <w:autoRedefine/>
    <w:qFormat/>
    <w:uiPriority w:val="99"/>
    <w:rPr>
      <w:rFonts w:ascii="宋体" w:eastAsia="仿宋_GB2312" w:cs="宋体"/>
      <w:color w:val="000000"/>
      <w:sz w:val="24"/>
      <w:lang w:val="en-US" w:eastAsia="zh-CN" w:bidi="ar-SA"/>
    </w:rPr>
  </w:style>
  <w:style w:type="character" w:customStyle="1" w:styleId="269">
    <w:name w:val="衢州正文 Char"/>
    <w:link w:val="270"/>
    <w:autoRedefine/>
    <w:qFormat/>
    <w:uiPriority w:val="99"/>
    <w:rPr>
      <w:rFonts w:ascii="Times New Roman" w:hAnsi="宋体"/>
      <w:sz w:val="24"/>
      <w:szCs w:val="24"/>
    </w:rPr>
  </w:style>
  <w:style w:type="paragraph" w:customStyle="1" w:styleId="270">
    <w:name w:val="衢州正文"/>
    <w:basedOn w:val="1"/>
    <w:link w:val="269"/>
    <w:autoRedefine/>
    <w:qFormat/>
    <w:uiPriority w:val="99"/>
    <w:pPr>
      <w:spacing w:line="360" w:lineRule="auto"/>
      <w:ind w:firstLine="480" w:firstLineChars="200"/>
    </w:pPr>
    <w:rPr>
      <w:rFonts w:ascii="Times New Roman" w:hAnsi="宋体"/>
      <w:kern w:val="0"/>
      <w:sz w:val="24"/>
      <w:szCs w:val="24"/>
    </w:rPr>
  </w:style>
  <w:style w:type="character" w:customStyle="1" w:styleId="271">
    <w:name w:val="方案正文 Char"/>
    <w:link w:val="272"/>
    <w:autoRedefine/>
    <w:qFormat/>
    <w:uiPriority w:val="99"/>
    <w:rPr>
      <w:rFonts w:ascii="Calibri" w:hAnsi="Calibri" w:eastAsia="仿宋_GB2312"/>
      <w:kern w:val="2"/>
      <w:sz w:val="32"/>
      <w:szCs w:val="24"/>
      <w:lang w:val="en-US" w:eastAsia="zh-CN" w:bidi="ar-SA"/>
    </w:rPr>
  </w:style>
  <w:style w:type="paragraph" w:customStyle="1" w:styleId="272">
    <w:name w:val="方案正文"/>
    <w:basedOn w:val="1"/>
    <w:link w:val="271"/>
    <w:autoRedefine/>
    <w:qFormat/>
    <w:uiPriority w:val="99"/>
    <w:pPr>
      <w:adjustRightInd w:val="0"/>
      <w:snapToGrid w:val="0"/>
      <w:spacing w:line="560" w:lineRule="exact"/>
      <w:ind w:firstLine="200" w:firstLineChars="200"/>
    </w:pPr>
    <w:rPr>
      <w:rFonts w:eastAsia="仿宋_GB2312"/>
      <w:sz w:val="32"/>
      <w:szCs w:val="24"/>
    </w:rPr>
  </w:style>
  <w:style w:type="character" w:customStyle="1" w:styleId="273">
    <w:name w:val="表正文 Char2"/>
    <w:autoRedefine/>
    <w:qFormat/>
    <w:uiPriority w:val="99"/>
    <w:rPr>
      <w:rFonts w:eastAsia="宋体"/>
      <w:kern w:val="2"/>
      <w:sz w:val="21"/>
      <w:lang w:val="en-US" w:eastAsia="zh-CN" w:bidi="ar-SA"/>
    </w:rPr>
  </w:style>
  <w:style w:type="character" w:customStyle="1" w:styleId="274">
    <w:name w:val="Char Char21"/>
    <w:autoRedefine/>
    <w:qFormat/>
    <w:uiPriority w:val="99"/>
    <w:rPr>
      <w:rFonts w:ascii="宋体" w:hAnsi="Courier New" w:eastAsia="宋体"/>
      <w:sz w:val="21"/>
      <w:lang w:val="en-US" w:eastAsia="zh-CN" w:bidi="ar-SA"/>
    </w:rPr>
  </w:style>
  <w:style w:type="character" w:customStyle="1" w:styleId="275">
    <w:name w:val="副标题 字符"/>
    <w:link w:val="47"/>
    <w:autoRedefine/>
    <w:qFormat/>
    <w:uiPriority w:val="99"/>
    <w:rPr>
      <w:rFonts w:ascii="Times New Roman" w:hAnsi="Times New Roman" w:eastAsia="Times New Roman"/>
      <w:kern w:val="2"/>
      <w:sz w:val="18"/>
      <w:szCs w:val="18"/>
      <w:lang w:val="en-US" w:eastAsia="zh-CN"/>
    </w:rPr>
  </w:style>
  <w:style w:type="character" w:customStyle="1" w:styleId="276">
    <w:name w:val="正文 首行缩进:  2 字符 Char"/>
    <w:link w:val="277"/>
    <w:autoRedefine/>
    <w:qFormat/>
    <w:uiPriority w:val="99"/>
    <w:rPr>
      <w:rFonts w:cs="宋体"/>
      <w:sz w:val="24"/>
    </w:rPr>
  </w:style>
  <w:style w:type="paragraph" w:customStyle="1" w:styleId="277">
    <w:name w:val="正文 首行缩进:  2 字符"/>
    <w:basedOn w:val="1"/>
    <w:next w:val="1"/>
    <w:link w:val="276"/>
    <w:autoRedefine/>
    <w:qFormat/>
    <w:uiPriority w:val="99"/>
    <w:pPr>
      <w:spacing w:line="360" w:lineRule="auto"/>
      <w:ind w:firstLine="480" w:firstLineChars="200"/>
      <w:jc w:val="left"/>
    </w:pPr>
    <w:rPr>
      <w:kern w:val="0"/>
      <w:sz w:val="24"/>
      <w:szCs w:val="20"/>
    </w:rPr>
  </w:style>
  <w:style w:type="character" w:customStyle="1" w:styleId="278">
    <w:name w:val="中等深浅网格 11"/>
    <w:autoRedefine/>
    <w:semiHidden/>
    <w:qFormat/>
    <w:uiPriority w:val="99"/>
    <w:rPr>
      <w:color w:val="808080"/>
    </w:rPr>
  </w:style>
  <w:style w:type="character" w:customStyle="1" w:styleId="279">
    <w:name w:val="页眉 Char Char"/>
    <w:autoRedefine/>
    <w:qFormat/>
    <w:uiPriority w:val="99"/>
    <w:rPr>
      <w:kern w:val="2"/>
      <w:sz w:val="18"/>
      <w:szCs w:val="18"/>
      <w:lang w:bidi="ar-SA"/>
    </w:rPr>
  </w:style>
  <w:style w:type="character" w:customStyle="1" w:styleId="280">
    <w:name w:val="正文4 Char Char"/>
    <w:autoRedefine/>
    <w:qFormat/>
    <w:uiPriority w:val="99"/>
    <w:rPr>
      <w:rFonts w:ascii="Calibri" w:hAnsi="Calibri" w:eastAsia="宋体"/>
      <w:kern w:val="2"/>
      <w:sz w:val="24"/>
      <w:szCs w:val="24"/>
      <w:lang w:bidi="ar-SA"/>
    </w:rPr>
  </w:style>
  <w:style w:type="character" w:customStyle="1" w:styleId="281">
    <w:name w:val="纯文本 Char1"/>
    <w:autoRedefine/>
    <w:qFormat/>
    <w:uiPriority w:val="99"/>
    <w:rPr>
      <w:rFonts w:ascii="宋体" w:hAnsi="Courier New"/>
      <w:kern w:val="2"/>
      <w:sz w:val="24"/>
      <w:szCs w:val="24"/>
    </w:rPr>
  </w:style>
  <w:style w:type="character" w:customStyle="1" w:styleId="282">
    <w:name w:val="Indent Normal Char"/>
    <w:link w:val="283"/>
    <w:autoRedefine/>
    <w:qFormat/>
    <w:uiPriority w:val="99"/>
    <w:rPr>
      <w:kern w:val="2"/>
      <w:sz w:val="21"/>
      <w:lang w:bidi="ar-SA"/>
    </w:rPr>
  </w:style>
  <w:style w:type="paragraph" w:customStyle="1" w:styleId="283">
    <w:name w:val="Indent Normal"/>
    <w:basedOn w:val="1"/>
    <w:link w:val="282"/>
    <w:autoRedefine/>
    <w:qFormat/>
    <w:uiPriority w:val="99"/>
    <w:pPr>
      <w:ind w:firstLine="420"/>
    </w:pPr>
    <w:rPr>
      <w:szCs w:val="20"/>
    </w:rPr>
  </w:style>
  <w:style w:type="character" w:customStyle="1" w:styleId="284">
    <w:name w:val="b11_01b Char"/>
    <w:link w:val="285"/>
    <w:autoRedefine/>
    <w:qFormat/>
    <w:uiPriority w:val="99"/>
    <w:rPr>
      <w:rFonts w:ascii="Verdana" w:hAnsi="Verdana" w:eastAsia="宋体"/>
      <w:b/>
      <w:bCs/>
      <w:color w:val="4A82CA"/>
      <w:sz w:val="17"/>
      <w:szCs w:val="17"/>
      <w:lang w:val="en-US" w:eastAsia="zh-CN" w:bidi="ar-SA"/>
    </w:rPr>
  </w:style>
  <w:style w:type="paragraph" w:customStyle="1" w:styleId="285">
    <w:name w:val="b11_01b"/>
    <w:basedOn w:val="1"/>
    <w:next w:val="1"/>
    <w:link w:val="284"/>
    <w:autoRedefine/>
    <w:qFormat/>
    <w:uiPriority w:val="99"/>
    <w:pPr>
      <w:widowControl/>
      <w:spacing w:before="100" w:beforeAutospacing="1" w:after="100" w:afterAutospacing="1" w:line="384" w:lineRule="auto"/>
      <w:jc w:val="left"/>
    </w:pPr>
    <w:rPr>
      <w:rFonts w:ascii="Verdana" w:hAnsi="Verdana"/>
      <w:b/>
      <w:bCs/>
      <w:color w:val="4A82CA"/>
      <w:kern w:val="0"/>
      <w:sz w:val="17"/>
      <w:szCs w:val="17"/>
    </w:rPr>
  </w:style>
  <w:style w:type="character" w:customStyle="1" w:styleId="286">
    <w:name w:val="h4 Char2"/>
    <w:autoRedefine/>
    <w:qFormat/>
    <w:uiPriority w:val="99"/>
    <w:rPr>
      <w:rFonts w:ascii="Arial" w:hAnsi="Arial" w:eastAsia="黑体"/>
      <w:b/>
      <w:bCs/>
      <w:kern w:val="2"/>
      <w:sz w:val="28"/>
      <w:szCs w:val="28"/>
      <w:lang w:val="en-US" w:eastAsia="zh-CN" w:bidi="ar-SA"/>
    </w:rPr>
  </w:style>
  <w:style w:type="character" w:customStyle="1" w:styleId="287">
    <w:name w:val="Header Char"/>
    <w:autoRedefine/>
    <w:semiHidden/>
    <w:qFormat/>
    <w:locked/>
    <w:uiPriority w:val="99"/>
    <w:rPr>
      <w:rFonts w:ascii="Times New Roman" w:hAnsi="Times New Roman" w:eastAsia="宋体" w:cs="Times New Roman"/>
      <w:sz w:val="18"/>
      <w:szCs w:val="18"/>
    </w:rPr>
  </w:style>
  <w:style w:type="character" w:customStyle="1" w:styleId="288">
    <w:name w:val="列表1、 Char Char"/>
    <w:autoRedefine/>
    <w:qFormat/>
    <w:uiPriority w:val="99"/>
    <w:rPr>
      <w:rFonts w:ascii="仿宋" w:hAnsi="仿宋" w:eastAsia="仿宋"/>
      <w:kern w:val="2"/>
      <w:sz w:val="28"/>
      <w:szCs w:val="21"/>
      <w:lang w:bidi="ar-SA"/>
    </w:rPr>
  </w:style>
  <w:style w:type="character" w:customStyle="1" w:styleId="289">
    <w:name w:val="Char Char13"/>
    <w:autoRedefine/>
    <w:qFormat/>
    <w:uiPriority w:val="99"/>
    <w:rPr>
      <w:rFonts w:ascii="Calibri" w:hAnsi="Calibri" w:eastAsia="宋体" w:cs="Times New Roman"/>
      <w:sz w:val="18"/>
      <w:szCs w:val="18"/>
    </w:rPr>
  </w:style>
  <w:style w:type="character" w:customStyle="1" w:styleId="290">
    <w:name w:val="Char Char61"/>
    <w:autoRedefine/>
    <w:qFormat/>
    <w:uiPriority w:val="99"/>
    <w:rPr>
      <w:rFonts w:ascii="Calibri" w:hAnsi="Calibri" w:eastAsia="宋体"/>
      <w:b/>
      <w:bCs/>
      <w:kern w:val="2"/>
      <w:sz w:val="28"/>
      <w:szCs w:val="28"/>
      <w:lang w:bidi="ar-SA"/>
    </w:rPr>
  </w:style>
  <w:style w:type="character" w:customStyle="1" w:styleId="291">
    <w:name w:val="文档正文1 Char"/>
    <w:link w:val="292"/>
    <w:autoRedefine/>
    <w:qFormat/>
    <w:uiPriority w:val="99"/>
    <w:rPr>
      <w:rFonts w:ascii="仿宋_GB2312" w:hAnsi="仿宋" w:eastAsia="仿宋_GB2312"/>
      <w:kern w:val="2"/>
      <w:sz w:val="30"/>
      <w:szCs w:val="30"/>
      <w:lang w:bidi="ar-SA"/>
    </w:rPr>
  </w:style>
  <w:style w:type="paragraph" w:customStyle="1" w:styleId="292">
    <w:name w:val="文档正文1"/>
    <w:basedOn w:val="1"/>
    <w:link w:val="291"/>
    <w:autoRedefine/>
    <w:qFormat/>
    <w:uiPriority w:val="99"/>
    <w:pPr>
      <w:spacing w:line="360" w:lineRule="auto"/>
      <w:ind w:firstLine="600"/>
    </w:pPr>
    <w:rPr>
      <w:rFonts w:ascii="仿宋_GB2312" w:hAnsi="仿宋" w:eastAsia="仿宋_GB2312"/>
      <w:sz w:val="30"/>
      <w:szCs w:val="30"/>
    </w:rPr>
  </w:style>
  <w:style w:type="character" w:customStyle="1" w:styleId="293">
    <w:name w:val="f9"/>
    <w:basedOn w:val="70"/>
    <w:autoRedefine/>
    <w:qFormat/>
    <w:uiPriority w:val="99"/>
  </w:style>
  <w:style w:type="character" w:customStyle="1" w:styleId="294">
    <w:name w:val="标题 1 字符"/>
    <w:link w:val="2"/>
    <w:autoRedefine/>
    <w:qFormat/>
    <w:uiPriority w:val="99"/>
    <w:rPr>
      <w:rFonts w:eastAsia="隶书"/>
      <w:b/>
      <w:bCs/>
      <w:sz w:val="36"/>
      <w:szCs w:val="36"/>
      <w:lang w:val="en-US" w:eastAsia="zh-CN" w:bidi="ar-SA"/>
    </w:rPr>
  </w:style>
  <w:style w:type="character" w:customStyle="1" w:styleId="295">
    <w:name w:val="Head 2"/>
    <w:autoRedefine/>
    <w:qFormat/>
    <w:uiPriority w:val="99"/>
    <w:rPr>
      <w:rFonts w:ascii="仿宋_GB2312"/>
      <w:bCs/>
      <w:iCs/>
      <w:sz w:val="24"/>
    </w:rPr>
  </w:style>
  <w:style w:type="character" w:customStyle="1" w:styleId="296">
    <w:name w:val="样式 样式3 + 宋体 五号 Char Char Char Char"/>
    <w:autoRedefine/>
    <w:qFormat/>
    <w:uiPriority w:val="99"/>
    <w:rPr>
      <w:rFonts w:hint="eastAsia" w:ascii="宋体" w:hAnsi="宋体" w:eastAsia="宋体"/>
      <w:b/>
      <w:bCs/>
      <w:kern w:val="2"/>
      <w:sz w:val="21"/>
      <w:szCs w:val="24"/>
      <w:lang w:val="en-US" w:eastAsia="zh-CN" w:bidi="ar-SA"/>
    </w:rPr>
  </w:style>
  <w:style w:type="character" w:customStyle="1" w:styleId="297">
    <w:name w:val="文档结构图 Char1"/>
    <w:autoRedefine/>
    <w:qFormat/>
    <w:uiPriority w:val="99"/>
    <w:rPr>
      <w:rFonts w:ascii="宋体" w:hAnsi="Courier New" w:eastAsia="宋体"/>
      <w:sz w:val="21"/>
      <w:lang w:val="en-US" w:eastAsia="zh-CN" w:bidi="ar-SA"/>
    </w:rPr>
  </w:style>
  <w:style w:type="character" w:customStyle="1" w:styleId="298">
    <w:name w:val="line1"/>
    <w:autoRedefine/>
    <w:qFormat/>
    <w:uiPriority w:val="99"/>
    <w:rPr>
      <w:spacing w:val="360"/>
      <w:u w:val="none"/>
    </w:rPr>
  </w:style>
  <w:style w:type="character" w:customStyle="1" w:styleId="299">
    <w:name w:val="Char Char7"/>
    <w:autoRedefine/>
    <w:qFormat/>
    <w:uiPriority w:val="99"/>
    <w:rPr>
      <w:rFonts w:eastAsia="宋体"/>
      <w:b/>
      <w:kern w:val="2"/>
      <w:sz w:val="32"/>
      <w:lang w:bidi="ar-SA"/>
    </w:rPr>
  </w:style>
  <w:style w:type="character" w:customStyle="1" w:styleId="300">
    <w:name w:val="content"/>
    <w:basedOn w:val="70"/>
    <w:autoRedefine/>
    <w:qFormat/>
    <w:uiPriority w:val="99"/>
  </w:style>
  <w:style w:type="character" w:customStyle="1" w:styleId="301">
    <w:name w:val="paragraph1 Char"/>
    <w:link w:val="302"/>
    <w:autoRedefine/>
    <w:qFormat/>
    <w:uiPriority w:val="99"/>
    <w:rPr>
      <w:rFonts w:eastAsia="楷体_GB2312"/>
      <w:kern w:val="2"/>
      <w:sz w:val="24"/>
      <w:lang w:val="en-US" w:eastAsia="zh-CN" w:bidi="ar-SA"/>
    </w:rPr>
  </w:style>
  <w:style w:type="paragraph" w:customStyle="1" w:styleId="302">
    <w:name w:val="paragraph1"/>
    <w:basedOn w:val="1"/>
    <w:link w:val="301"/>
    <w:autoRedefine/>
    <w:qFormat/>
    <w:uiPriority w:val="99"/>
    <w:pPr>
      <w:spacing w:afterLines="30" w:line="360" w:lineRule="auto"/>
      <w:ind w:firstLine="420" w:firstLineChars="200"/>
    </w:pPr>
    <w:rPr>
      <w:rFonts w:eastAsia="楷体_GB2312"/>
      <w:sz w:val="24"/>
      <w:szCs w:val="20"/>
    </w:rPr>
  </w:style>
  <w:style w:type="character" w:customStyle="1" w:styleId="303">
    <w:name w:val="新昌图表 Char"/>
    <w:link w:val="304"/>
    <w:autoRedefine/>
    <w:qFormat/>
    <w:uiPriority w:val="99"/>
    <w:rPr>
      <w:rFonts w:ascii="Times New Roman" w:hAnsi="Times New Roman" w:eastAsia="黑体"/>
      <w:color w:val="000000"/>
      <w:sz w:val="24"/>
      <w:szCs w:val="24"/>
    </w:rPr>
  </w:style>
  <w:style w:type="paragraph" w:customStyle="1" w:styleId="304">
    <w:name w:val="新昌图表"/>
    <w:basedOn w:val="1"/>
    <w:link w:val="303"/>
    <w:autoRedefine/>
    <w:qFormat/>
    <w:uiPriority w:val="99"/>
    <w:pPr>
      <w:jc w:val="center"/>
    </w:pPr>
    <w:rPr>
      <w:rFonts w:ascii="Times New Roman" w:hAnsi="Times New Roman" w:eastAsia="黑体"/>
      <w:color w:val="000000"/>
      <w:kern w:val="0"/>
      <w:sz w:val="24"/>
      <w:szCs w:val="24"/>
    </w:rPr>
  </w:style>
  <w:style w:type="character" w:customStyle="1" w:styleId="305">
    <w:name w:val="bt Char2"/>
    <w:autoRedefine/>
    <w:qFormat/>
    <w:uiPriority w:val="99"/>
    <w:rPr>
      <w:rFonts w:eastAsia="宋体"/>
      <w:kern w:val="2"/>
      <w:sz w:val="28"/>
      <w:szCs w:val="24"/>
      <w:lang w:val="en-US" w:eastAsia="zh-CN" w:bidi="ar-SA"/>
    </w:rPr>
  </w:style>
  <w:style w:type="character" w:customStyle="1" w:styleId="306">
    <w:name w:val="列出段落 Char Char"/>
    <w:autoRedefine/>
    <w:qFormat/>
    <w:uiPriority w:val="99"/>
    <w:rPr>
      <w:rFonts w:ascii="Calibri" w:hAnsi="Calibri" w:eastAsia="宋体"/>
      <w:kern w:val="2"/>
      <w:sz w:val="21"/>
      <w:szCs w:val="24"/>
      <w:lang w:val="en-US" w:eastAsia="zh-CN" w:bidi="ar-SA"/>
    </w:rPr>
  </w:style>
  <w:style w:type="character" w:customStyle="1" w:styleId="307">
    <w:name w:val="标题 3 字符"/>
    <w:link w:val="4"/>
    <w:autoRedefine/>
    <w:qFormat/>
    <w:uiPriority w:val="99"/>
    <w:rPr>
      <w:rFonts w:ascii="Calibri" w:hAnsi="Calibri" w:eastAsia="宋体"/>
      <w:b/>
      <w:bCs/>
      <w:kern w:val="2"/>
      <w:sz w:val="32"/>
      <w:szCs w:val="32"/>
      <w:lang w:val="en-US" w:eastAsia="zh-CN" w:bidi="ar-SA"/>
    </w:rPr>
  </w:style>
  <w:style w:type="character" w:customStyle="1" w:styleId="308">
    <w:name w:val="华电 正文 Char Char"/>
    <w:autoRedefine/>
    <w:qFormat/>
    <w:uiPriority w:val="99"/>
    <w:rPr>
      <w:rFonts w:ascii="宋体" w:hAnsi="宋体" w:eastAsia="宋体"/>
      <w:sz w:val="22"/>
      <w:lang w:bidi="ar-SA"/>
    </w:rPr>
  </w:style>
  <w:style w:type="character" w:customStyle="1" w:styleId="309">
    <w:name w:val="b titlename wangputoptitle"/>
    <w:basedOn w:val="70"/>
    <w:autoRedefine/>
    <w:qFormat/>
    <w:uiPriority w:val="99"/>
  </w:style>
  <w:style w:type="character" w:customStyle="1" w:styleId="310">
    <w:name w:val="自定义正文 Char"/>
    <w:link w:val="311"/>
    <w:autoRedefine/>
    <w:qFormat/>
    <w:uiPriority w:val="99"/>
    <w:rPr>
      <w:rFonts w:ascii="仿宋_GB2312" w:eastAsia="仿宋_GB2312"/>
      <w:kern w:val="2"/>
      <w:sz w:val="28"/>
      <w:szCs w:val="24"/>
    </w:rPr>
  </w:style>
  <w:style w:type="paragraph" w:customStyle="1" w:styleId="311">
    <w:name w:val="自定义正文"/>
    <w:basedOn w:val="1"/>
    <w:link w:val="310"/>
    <w:autoRedefine/>
    <w:qFormat/>
    <w:uiPriority w:val="99"/>
    <w:pPr>
      <w:spacing w:before="120" w:after="120" w:line="480" w:lineRule="exact"/>
      <w:ind w:firstLine="200" w:firstLineChars="200"/>
      <w:jc w:val="left"/>
    </w:pPr>
    <w:rPr>
      <w:rFonts w:ascii="仿宋_GB2312" w:eastAsia="仿宋_GB2312"/>
      <w:sz w:val="28"/>
      <w:szCs w:val="24"/>
    </w:rPr>
  </w:style>
  <w:style w:type="character" w:customStyle="1" w:styleId="312">
    <w:name w:val="unnamed1"/>
    <w:basedOn w:val="70"/>
    <w:autoRedefine/>
    <w:qFormat/>
    <w:uiPriority w:val="99"/>
  </w:style>
  <w:style w:type="character" w:customStyle="1" w:styleId="313">
    <w:name w:val="Char Char2"/>
    <w:autoRedefine/>
    <w:qFormat/>
    <w:uiPriority w:val="99"/>
    <w:rPr>
      <w:rFonts w:ascii="宋体" w:hAnsi="Courier New" w:eastAsia="宋体"/>
      <w:sz w:val="21"/>
      <w:lang w:val="en-US" w:eastAsia="zh-CN" w:bidi="ar-SA"/>
    </w:rPr>
  </w:style>
  <w:style w:type="character" w:customStyle="1" w:styleId="314">
    <w:name w:val="大汉方案正文 Char Char Char"/>
    <w:link w:val="315"/>
    <w:autoRedefine/>
    <w:qFormat/>
    <w:uiPriority w:val="99"/>
    <w:rPr>
      <w:rFonts w:ascii="Arial" w:hAnsi="Arial" w:eastAsia="宋体"/>
      <w:sz w:val="24"/>
      <w:szCs w:val="24"/>
      <w:lang w:bidi="ar-SA"/>
    </w:rPr>
  </w:style>
  <w:style w:type="paragraph" w:customStyle="1" w:styleId="315">
    <w:name w:val="大汉方案正文 Char"/>
    <w:basedOn w:val="1"/>
    <w:link w:val="314"/>
    <w:autoRedefine/>
    <w:qFormat/>
    <w:uiPriority w:val="99"/>
    <w:pPr>
      <w:spacing w:line="360" w:lineRule="auto"/>
      <w:ind w:firstLine="200" w:firstLineChars="200"/>
    </w:pPr>
    <w:rPr>
      <w:rFonts w:ascii="Arial" w:hAnsi="Arial"/>
      <w:kern w:val="0"/>
      <w:sz w:val="24"/>
      <w:szCs w:val="24"/>
    </w:rPr>
  </w:style>
  <w:style w:type="character" w:customStyle="1" w:styleId="316">
    <w:name w:val="样式 首行缩进:  0.85 厘米 Char"/>
    <w:link w:val="317"/>
    <w:autoRedefine/>
    <w:qFormat/>
    <w:uiPriority w:val="99"/>
    <w:rPr>
      <w:rFonts w:eastAsia="宋体" w:cs="宋体"/>
      <w:kern w:val="2"/>
      <w:sz w:val="24"/>
      <w:lang w:val="en-US" w:eastAsia="zh-CN" w:bidi="ar-SA"/>
    </w:rPr>
  </w:style>
  <w:style w:type="paragraph" w:customStyle="1" w:styleId="317">
    <w:name w:val="样式 首行缩进:  0.85 厘米"/>
    <w:basedOn w:val="1"/>
    <w:link w:val="316"/>
    <w:autoRedefine/>
    <w:qFormat/>
    <w:uiPriority w:val="99"/>
    <w:pPr>
      <w:spacing w:line="360" w:lineRule="auto"/>
      <w:ind w:firstLine="480"/>
    </w:pPr>
    <w:rPr>
      <w:rFonts w:cs="宋体"/>
      <w:sz w:val="24"/>
      <w:szCs w:val="20"/>
    </w:rPr>
  </w:style>
  <w:style w:type="character" w:customStyle="1" w:styleId="318">
    <w:name w:val="black10"/>
    <w:basedOn w:val="70"/>
    <w:autoRedefine/>
    <w:qFormat/>
    <w:uiPriority w:val="99"/>
  </w:style>
  <w:style w:type="character" w:customStyle="1" w:styleId="319">
    <w:name w:val="明显参考1"/>
    <w:autoRedefine/>
    <w:qFormat/>
    <w:uiPriority w:val="0"/>
    <w:rPr>
      <w:b/>
      <w:sz w:val="24"/>
      <w:u w:val="single"/>
    </w:rPr>
  </w:style>
  <w:style w:type="character" w:customStyle="1" w:styleId="320">
    <w:name w:val="表正文 Char1"/>
    <w:autoRedefine/>
    <w:qFormat/>
    <w:uiPriority w:val="99"/>
    <w:rPr>
      <w:rFonts w:eastAsia="宋体"/>
      <w:kern w:val="2"/>
      <w:sz w:val="24"/>
      <w:lang w:val="en-US" w:eastAsia="zh-CN"/>
    </w:rPr>
  </w:style>
  <w:style w:type="character" w:customStyle="1" w:styleId="321">
    <w:name w:val="fontdz1"/>
    <w:autoRedefine/>
    <w:qFormat/>
    <w:uiPriority w:val="99"/>
    <w:rPr>
      <w:sz w:val="18"/>
      <w:szCs w:val="18"/>
    </w:rPr>
  </w:style>
  <w:style w:type="character" w:customStyle="1" w:styleId="322">
    <w:name w:val="tw4winExternal"/>
    <w:autoRedefine/>
    <w:qFormat/>
    <w:uiPriority w:val="99"/>
    <w:rPr>
      <w:rFonts w:ascii="Courier New" w:hAnsi="Courier New"/>
      <w:color w:val="808080"/>
    </w:rPr>
  </w:style>
  <w:style w:type="character" w:customStyle="1" w:styleId="323">
    <w:name w:val="z-窗体底端 Char"/>
    <w:link w:val="324"/>
    <w:autoRedefine/>
    <w:qFormat/>
    <w:uiPriority w:val="99"/>
    <w:rPr>
      <w:rFonts w:ascii="Arial" w:hAnsi="Arial" w:cs="Arial"/>
      <w:vanish/>
      <w:sz w:val="16"/>
      <w:szCs w:val="16"/>
    </w:rPr>
  </w:style>
  <w:style w:type="paragraph" w:customStyle="1" w:styleId="324">
    <w:name w:val="z-窗体底端1"/>
    <w:basedOn w:val="1"/>
    <w:next w:val="1"/>
    <w:link w:val="323"/>
    <w:autoRedefine/>
    <w:qFormat/>
    <w:uiPriority w:val="99"/>
    <w:pPr>
      <w:widowControl/>
      <w:pBdr>
        <w:top w:val="single" w:color="auto" w:sz="6" w:space="1"/>
      </w:pBdr>
      <w:jc w:val="center"/>
    </w:pPr>
    <w:rPr>
      <w:rFonts w:ascii="Arial" w:hAnsi="Arial"/>
      <w:vanish/>
      <w:kern w:val="0"/>
      <w:sz w:val="16"/>
      <w:szCs w:val="16"/>
    </w:rPr>
  </w:style>
  <w:style w:type="character" w:customStyle="1" w:styleId="325">
    <w:name w:val="Balloon Text Char"/>
    <w:autoRedefine/>
    <w:semiHidden/>
    <w:qFormat/>
    <w:locked/>
    <w:uiPriority w:val="99"/>
    <w:rPr>
      <w:rFonts w:ascii="Times New Roman" w:hAnsi="Times New Roman" w:eastAsia="宋体" w:cs="Times New Roman"/>
      <w:sz w:val="18"/>
      <w:szCs w:val="18"/>
    </w:rPr>
  </w:style>
  <w:style w:type="character" w:customStyle="1" w:styleId="326">
    <w:name w:val="表格文字 Char"/>
    <w:link w:val="327"/>
    <w:autoRedefine/>
    <w:qFormat/>
    <w:uiPriority w:val="99"/>
    <w:rPr>
      <w:rFonts w:ascii="Times New Roman" w:hAnsi="Times New Roman"/>
      <w:kern w:val="2"/>
      <w:sz w:val="18"/>
      <w:szCs w:val="24"/>
    </w:rPr>
  </w:style>
  <w:style w:type="paragraph" w:customStyle="1" w:styleId="327">
    <w:name w:val="表格文字"/>
    <w:basedOn w:val="1"/>
    <w:link w:val="326"/>
    <w:autoRedefine/>
    <w:qFormat/>
    <w:uiPriority w:val="99"/>
    <w:pPr>
      <w:jc w:val="left"/>
      <w:textAlignment w:val="top"/>
    </w:pPr>
    <w:rPr>
      <w:rFonts w:ascii="Times New Roman" w:hAnsi="Times New Roman"/>
      <w:sz w:val="18"/>
      <w:szCs w:val="24"/>
    </w:rPr>
  </w:style>
  <w:style w:type="character" w:customStyle="1" w:styleId="328">
    <w:name w:val="吉奥表格正文 Char"/>
    <w:link w:val="329"/>
    <w:autoRedefine/>
    <w:qFormat/>
    <w:uiPriority w:val="99"/>
    <w:rPr>
      <w:rFonts w:ascii="Times New Roman" w:hAnsi="Times New Roman" w:eastAsia="仿宋_GB2312"/>
      <w:szCs w:val="21"/>
    </w:rPr>
  </w:style>
  <w:style w:type="paragraph" w:customStyle="1" w:styleId="329">
    <w:name w:val="吉奥表格正文"/>
    <w:basedOn w:val="1"/>
    <w:link w:val="328"/>
    <w:autoRedefine/>
    <w:qFormat/>
    <w:uiPriority w:val="99"/>
    <w:pPr>
      <w:spacing w:beforeLines="10" w:afterLines="10" w:line="360" w:lineRule="atLeast"/>
      <w:textAlignment w:val="center"/>
    </w:pPr>
    <w:rPr>
      <w:rFonts w:ascii="Times New Roman" w:hAnsi="Times New Roman" w:eastAsia="仿宋_GB2312"/>
      <w:kern w:val="0"/>
      <w:sz w:val="20"/>
      <w:szCs w:val="21"/>
    </w:rPr>
  </w:style>
  <w:style w:type="character" w:customStyle="1" w:styleId="330">
    <w:name w:val="Char Char81"/>
    <w:autoRedefine/>
    <w:qFormat/>
    <w:uiPriority w:val="99"/>
    <w:rPr>
      <w:rFonts w:ascii="Arial" w:hAnsi="Arial" w:eastAsia="黑体"/>
      <w:b/>
      <w:bCs/>
      <w:kern w:val="2"/>
      <w:sz w:val="32"/>
      <w:szCs w:val="32"/>
      <w:lang w:val="en-US" w:eastAsia="zh-CN" w:bidi="ar-SA"/>
    </w:rPr>
  </w:style>
  <w:style w:type="character" w:customStyle="1" w:styleId="331">
    <w:name w:val="Char Char3"/>
    <w:autoRedefine/>
    <w:qFormat/>
    <w:uiPriority w:val="99"/>
    <w:rPr>
      <w:rFonts w:ascii="Arial" w:hAnsi="Arial" w:eastAsia="黑体"/>
      <w:b/>
      <w:kern w:val="2"/>
      <w:sz w:val="32"/>
      <w:lang w:val="en-US" w:eastAsia="zh-CN" w:bidi="ar-SA"/>
    </w:rPr>
  </w:style>
  <w:style w:type="character" w:customStyle="1" w:styleId="332">
    <w:name w:val="H2 Char3"/>
    <w:autoRedefine/>
    <w:qFormat/>
    <w:uiPriority w:val="99"/>
    <w:rPr>
      <w:rFonts w:ascii="Arial" w:hAnsi="Arial" w:eastAsia="黑体"/>
      <w:b/>
      <w:bCs/>
      <w:kern w:val="2"/>
      <w:sz w:val="32"/>
      <w:szCs w:val="32"/>
      <w:lang w:val="en-US" w:eastAsia="zh-CN" w:bidi="ar-SA"/>
    </w:rPr>
  </w:style>
  <w:style w:type="character" w:customStyle="1" w:styleId="333">
    <w:name w:val="para"/>
    <w:basedOn w:val="70"/>
    <w:autoRedefine/>
    <w:qFormat/>
    <w:uiPriority w:val="99"/>
  </w:style>
  <w:style w:type="character" w:customStyle="1" w:styleId="334">
    <w:name w:val="Char Char9"/>
    <w:autoRedefine/>
    <w:qFormat/>
    <w:uiPriority w:val="99"/>
    <w:rPr>
      <w:rFonts w:eastAsia="宋体"/>
      <w:b/>
      <w:kern w:val="44"/>
      <w:sz w:val="44"/>
      <w:lang w:bidi="ar-SA"/>
    </w:rPr>
  </w:style>
  <w:style w:type="character" w:customStyle="1" w:styleId="335">
    <w:name w:val="表格抬头 Char"/>
    <w:link w:val="336"/>
    <w:autoRedefine/>
    <w:qFormat/>
    <w:locked/>
    <w:uiPriority w:val="99"/>
    <w:rPr>
      <w:rFonts w:ascii="黑体" w:eastAsia="黑体"/>
      <w:b/>
      <w:kern w:val="2"/>
      <w:sz w:val="21"/>
    </w:rPr>
  </w:style>
  <w:style w:type="paragraph" w:customStyle="1" w:styleId="336">
    <w:name w:val="表格抬头"/>
    <w:basedOn w:val="1"/>
    <w:link w:val="335"/>
    <w:autoRedefine/>
    <w:qFormat/>
    <w:uiPriority w:val="99"/>
    <w:pPr>
      <w:jc w:val="center"/>
    </w:pPr>
    <w:rPr>
      <w:rFonts w:ascii="黑体" w:eastAsia="黑体"/>
      <w:b/>
      <w:szCs w:val="20"/>
    </w:rPr>
  </w:style>
  <w:style w:type="character" w:customStyle="1" w:styleId="337">
    <w:name w:val="font3"/>
    <w:basedOn w:val="70"/>
    <w:autoRedefine/>
    <w:qFormat/>
    <w:uiPriority w:val="99"/>
  </w:style>
  <w:style w:type="character" w:customStyle="1" w:styleId="338">
    <w:name w:val="标题 4 字符"/>
    <w:link w:val="5"/>
    <w:autoRedefine/>
    <w:qFormat/>
    <w:uiPriority w:val="99"/>
    <w:rPr>
      <w:rFonts w:ascii="Arial" w:hAnsi="Arial" w:eastAsia="黑体"/>
      <w:b/>
      <w:bCs/>
      <w:kern w:val="2"/>
      <w:sz w:val="28"/>
      <w:szCs w:val="28"/>
      <w:lang w:val="en-US" w:eastAsia="zh-CN" w:bidi="ar-SA"/>
    </w:rPr>
  </w:style>
  <w:style w:type="character" w:customStyle="1" w:styleId="339">
    <w:name w:val="unnamed11"/>
    <w:autoRedefine/>
    <w:qFormat/>
    <w:uiPriority w:val="99"/>
    <w:rPr>
      <w:color w:val="000000"/>
      <w:sz w:val="20"/>
      <w:szCs w:val="20"/>
    </w:rPr>
  </w:style>
  <w:style w:type="character" w:customStyle="1" w:styleId="340">
    <w:name w:val="grame"/>
    <w:basedOn w:val="70"/>
    <w:autoRedefine/>
    <w:qFormat/>
    <w:uiPriority w:val="99"/>
  </w:style>
  <w:style w:type="character" w:customStyle="1" w:styleId="341">
    <w:name w:val="tw4winError"/>
    <w:autoRedefine/>
    <w:qFormat/>
    <w:uiPriority w:val="99"/>
    <w:rPr>
      <w:rFonts w:ascii="Courier New" w:hAnsi="Courier New"/>
      <w:color w:val="00FF00"/>
      <w:sz w:val="40"/>
    </w:rPr>
  </w:style>
  <w:style w:type="character" w:customStyle="1" w:styleId="342">
    <w:name w:val="样式4 Char Char"/>
    <w:autoRedefine/>
    <w:qFormat/>
    <w:uiPriority w:val="99"/>
    <w:rPr>
      <w:rFonts w:ascii="Calibri" w:hAnsi="Calibri" w:eastAsia="宋体"/>
      <w:kern w:val="2"/>
      <w:sz w:val="24"/>
      <w:szCs w:val="22"/>
      <w:lang w:val="en-US" w:eastAsia="zh-CN" w:bidi="ar-SA"/>
    </w:rPr>
  </w:style>
  <w:style w:type="character" w:customStyle="1" w:styleId="343">
    <w:name w:val="题注 字符"/>
    <w:link w:val="18"/>
    <w:autoRedefine/>
    <w:qFormat/>
    <w:uiPriority w:val="99"/>
    <w:rPr>
      <w:rFonts w:ascii="Arial" w:hAnsi="Arial" w:eastAsia="黑体" w:cs="Arial"/>
      <w:kern w:val="2"/>
    </w:rPr>
  </w:style>
  <w:style w:type="character" w:customStyle="1" w:styleId="344">
    <w:name w:val="Char Char5"/>
    <w:autoRedefine/>
    <w:qFormat/>
    <w:uiPriority w:val="99"/>
    <w:rPr>
      <w:rFonts w:ascii="Calibri" w:hAnsi="Calibri" w:eastAsia="宋体"/>
      <w:sz w:val="18"/>
      <w:szCs w:val="18"/>
      <w:lang w:bidi="ar-SA"/>
    </w:rPr>
  </w:style>
  <w:style w:type="character" w:customStyle="1" w:styleId="345">
    <w:name w:val="表格正文 Char Char"/>
    <w:link w:val="346"/>
    <w:autoRedefine/>
    <w:qFormat/>
    <w:uiPriority w:val="99"/>
    <w:rPr>
      <w:rFonts w:ascii="Times New Roman" w:hAnsi="Times New Roman" w:eastAsia="仿宋_GB2312"/>
      <w:szCs w:val="21"/>
    </w:rPr>
  </w:style>
  <w:style w:type="paragraph" w:customStyle="1" w:styleId="346">
    <w:name w:val="表格正文"/>
    <w:basedOn w:val="1"/>
    <w:link w:val="345"/>
    <w:autoRedefine/>
    <w:qFormat/>
    <w:uiPriority w:val="99"/>
    <w:pPr>
      <w:spacing w:beforeLines="10" w:afterLines="10" w:line="360" w:lineRule="atLeast"/>
      <w:textAlignment w:val="center"/>
    </w:pPr>
    <w:rPr>
      <w:rFonts w:ascii="Times New Roman" w:hAnsi="Times New Roman" w:eastAsia="仿宋_GB2312"/>
      <w:kern w:val="0"/>
      <w:sz w:val="20"/>
      <w:szCs w:val="21"/>
    </w:rPr>
  </w:style>
  <w:style w:type="character" w:customStyle="1" w:styleId="347">
    <w:name w:val="+SymcPara Char"/>
    <w:link w:val="348"/>
    <w:autoRedefine/>
    <w:qFormat/>
    <w:locked/>
    <w:uiPriority w:val="99"/>
    <w:rPr>
      <w:rFonts w:ascii="宋体" w:hAnsi="宋体" w:cs="Arial"/>
      <w:lang w:val="en-US" w:eastAsia="en-US" w:bidi="ar-SA"/>
    </w:rPr>
  </w:style>
  <w:style w:type="paragraph" w:customStyle="1" w:styleId="348">
    <w:name w:val="+SymcPara"/>
    <w:link w:val="347"/>
    <w:autoRedefine/>
    <w:qFormat/>
    <w:uiPriority w:val="99"/>
    <w:pPr>
      <w:overflowPunct w:val="0"/>
      <w:autoSpaceDE w:val="0"/>
      <w:autoSpaceDN w:val="0"/>
      <w:adjustRightInd w:val="0"/>
      <w:spacing w:after="200"/>
      <w:textAlignment w:val="baseline"/>
    </w:pPr>
    <w:rPr>
      <w:rFonts w:ascii="宋体" w:hAnsi="宋体" w:eastAsia="宋体" w:cs="Arial"/>
      <w:lang w:val="en-US" w:eastAsia="en-US" w:bidi="ar-SA"/>
    </w:rPr>
  </w:style>
  <w:style w:type="character" w:customStyle="1" w:styleId="349">
    <w:name w:val="二级标题 Char Char"/>
    <w:autoRedefine/>
    <w:qFormat/>
    <w:uiPriority w:val="99"/>
    <w:rPr>
      <w:rFonts w:eastAsia="仿宋"/>
      <w:b/>
      <w:sz w:val="28"/>
      <w:lang w:val="en-US" w:eastAsia="zh-CN" w:bidi="ar-SA"/>
    </w:rPr>
  </w:style>
  <w:style w:type="character" w:customStyle="1" w:styleId="350">
    <w:name w:val="我的正文 Char"/>
    <w:link w:val="351"/>
    <w:autoRedefine/>
    <w:qFormat/>
    <w:uiPriority w:val="99"/>
    <w:rPr>
      <w:rFonts w:eastAsia="仿宋_GB2312" w:cs="宋体"/>
      <w:kern w:val="2"/>
      <w:sz w:val="24"/>
    </w:rPr>
  </w:style>
  <w:style w:type="paragraph" w:customStyle="1" w:styleId="351">
    <w:name w:val="我的正文"/>
    <w:basedOn w:val="1"/>
    <w:link w:val="350"/>
    <w:autoRedefine/>
    <w:qFormat/>
    <w:uiPriority w:val="99"/>
    <w:pPr>
      <w:spacing w:afterLines="100" w:line="360" w:lineRule="auto"/>
      <w:ind w:firstLine="480" w:firstLineChars="200"/>
    </w:pPr>
    <w:rPr>
      <w:rFonts w:eastAsia="仿宋_GB2312"/>
      <w:sz w:val="24"/>
      <w:szCs w:val="20"/>
    </w:rPr>
  </w:style>
  <w:style w:type="character" w:customStyle="1" w:styleId="352">
    <w:name w:val="公文正文 Char Char"/>
    <w:autoRedefine/>
    <w:qFormat/>
    <w:uiPriority w:val="99"/>
    <w:rPr>
      <w:rFonts w:ascii="仿宋_GB2312" w:eastAsia="仿宋_GB2312"/>
      <w:kern w:val="2"/>
      <w:sz w:val="24"/>
      <w:szCs w:val="24"/>
      <w:lang w:val="en-US" w:eastAsia="zh-CN" w:bidi="ar-SA"/>
    </w:rPr>
  </w:style>
  <w:style w:type="character" w:customStyle="1" w:styleId="353">
    <w:name w:val="Normal Indent Char Char"/>
    <w:autoRedefine/>
    <w:qFormat/>
    <w:uiPriority w:val="99"/>
    <w:rPr>
      <w:rFonts w:eastAsia="宋体"/>
      <w:kern w:val="2"/>
      <w:sz w:val="21"/>
      <w:szCs w:val="24"/>
      <w:lang w:val="en-US" w:eastAsia="zh-CN" w:bidi="ar-SA"/>
    </w:rPr>
  </w:style>
  <w:style w:type="character" w:customStyle="1" w:styleId="354">
    <w:name w:val="正文标准样式ty Char2"/>
    <w:link w:val="355"/>
    <w:autoRedefine/>
    <w:qFormat/>
    <w:uiPriority w:val="99"/>
    <w:rPr>
      <w:rFonts w:eastAsia="宋体" w:cs="宋体"/>
      <w:kern w:val="2"/>
      <w:sz w:val="24"/>
      <w:lang w:val="en-US" w:eastAsia="zh-CN" w:bidi="ar-SA"/>
    </w:rPr>
  </w:style>
  <w:style w:type="paragraph" w:customStyle="1" w:styleId="355">
    <w:name w:val="正文标准样式ty"/>
    <w:basedOn w:val="1"/>
    <w:link w:val="354"/>
    <w:autoRedefine/>
    <w:qFormat/>
    <w:uiPriority w:val="99"/>
    <w:pPr>
      <w:spacing w:line="360" w:lineRule="auto"/>
      <w:ind w:firstLine="480" w:firstLineChars="200"/>
    </w:pPr>
    <w:rPr>
      <w:rFonts w:cs="宋体"/>
      <w:sz w:val="24"/>
      <w:szCs w:val="20"/>
    </w:rPr>
  </w:style>
  <w:style w:type="character" w:customStyle="1" w:styleId="356">
    <w:name w:val="apple-converted-space"/>
    <w:autoRedefine/>
    <w:qFormat/>
    <w:uiPriority w:val="99"/>
  </w:style>
  <w:style w:type="character" w:customStyle="1" w:styleId="357">
    <w:name w:val="标题 4 Char1"/>
    <w:autoRedefine/>
    <w:qFormat/>
    <w:uiPriority w:val="99"/>
    <w:rPr>
      <w:rFonts w:ascii="Cambria" w:hAnsi="Cambria" w:eastAsia="宋体" w:cs="Times New Roman"/>
      <w:b/>
      <w:bCs/>
      <w:kern w:val="2"/>
      <w:sz w:val="28"/>
      <w:szCs w:val="28"/>
    </w:rPr>
  </w:style>
  <w:style w:type="character" w:customStyle="1" w:styleId="358">
    <w:name w:val="title_emph1"/>
    <w:autoRedefine/>
    <w:qFormat/>
    <w:uiPriority w:val="99"/>
    <w:rPr>
      <w:rFonts w:hint="default" w:ascii="Arial" w:hAnsi="Arial" w:cs="Arial"/>
      <w:b/>
      <w:bCs/>
      <w:sz w:val="18"/>
      <w:szCs w:val="18"/>
    </w:rPr>
  </w:style>
  <w:style w:type="character" w:customStyle="1" w:styleId="359">
    <w:name w:val="列表1、 Char"/>
    <w:link w:val="360"/>
    <w:autoRedefine/>
    <w:qFormat/>
    <w:locked/>
    <w:uiPriority w:val="99"/>
    <w:rPr>
      <w:rFonts w:ascii="仿宋" w:hAnsi="仿宋" w:eastAsia="仿宋"/>
      <w:kern w:val="2"/>
      <w:sz w:val="28"/>
      <w:szCs w:val="21"/>
      <w:lang w:bidi="ar-SA"/>
    </w:rPr>
  </w:style>
  <w:style w:type="paragraph" w:customStyle="1" w:styleId="360">
    <w:name w:val="列表1、"/>
    <w:basedOn w:val="211"/>
    <w:link w:val="359"/>
    <w:autoRedefine/>
    <w:qFormat/>
    <w:uiPriority w:val="99"/>
    <w:pPr>
      <w:numPr>
        <w:ilvl w:val="0"/>
        <w:numId w:val="11"/>
      </w:numPr>
      <w:tabs>
        <w:tab w:val="left" w:pos="1276"/>
      </w:tabs>
      <w:spacing w:line="360" w:lineRule="auto"/>
      <w:ind w:left="987" w:firstLine="0" w:firstLineChars="0"/>
      <w:jc w:val="left"/>
    </w:pPr>
    <w:rPr>
      <w:rFonts w:ascii="仿宋" w:hAnsi="仿宋" w:eastAsia="仿宋"/>
      <w:sz w:val="28"/>
      <w:szCs w:val="21"/>
    </w:rPr>
  </w:style>
  <w:style w:type="character" w:customStyle="1" w:styleId="361">
    <w:name w:val="正文文本缩进 2 字符"/>
    <w:link w:val="40"/>
    <w:autoRedefine/>
    <w:qFormat/>
    <w:uiPriority w:val="99"/>
    <w:rPr>
      <w:rFonts w:ascii="仿宋_GB2312" w:hAnsi="宋体" w:cs="Arial"/>
      <w:b/>
      <w:bCs/>
      <w:color w:val="000000"/>
      <w:kern w:val="2"/>
      <w:sz w:val="24"/>
      <w:szCs w:val="24"/>
    </w:rPr>
  </w:style>
  <w:style w:type="character" w:customStyle="1" w:styleId="362">
    <w:name w:val="粘贴正文 Char"/>
    <w:link w:val="363"/>
    <w:autoRedefine/>
    <w:qFormat/>
    <w:uiPriority w:val="99"/>
    <w:rPr>
      <w:rFonts w:ascii="Times New Roman" w:hAnsi="Times New Roman"/>
      <w:kern w:val="2"/>
      <w:sz w:val="24"/>
      <w:szCs w:val="21"/>
      <w:lang w:val="en-US" w:eastAsia="zh-CN" w:bidi="ar-SA"/>
    </w:rPr>
  </w:style>
  <w:style w:type="paragraph" w:customStyle="1" w:styleId="363">
    <w:name w:val="粘贴正文"/>
    <w:link w:val="362"/>
    <w:autoRedefine/>
    <w:qFormat/>
    <w:uiPriority w:val="99"/>
    <w:pPr>
      <w:spacing w:line="360" w:lineRule="auto"/>
      <w:ind w:right="210" w:firstLine="480"/>
      <w:jc w:val="both"/>
    </w:pPr>
    <w:rPr>
      <w:rFonts w:ascii="Times New Roman" w:hAnsi="Times New Roman" w:eastAsia="宋体" w:cs="Times New Roman"/>
      <w:kern w:val="2"/>
      <w:sz w:val="24"/>
      <w:szCs w:val="21"/>
      <w:lang w:val="en-US" w:eastAsia="zh-CN" w:bidi="ar-SA"/>
    </w:rPr>
  </w:style>
  <w:style w:type="character" w:customStyle="1" w:styleId="364">
    <w:name w:val="仙居正文 Char"/>
    <w:link w:val="365"/>
    <w:autoRedefine/>
    <w:qFormat/>
    <w:uiPriority w:val="99"/>
    <w:rPr>
      <w:rFonts w:ascii="宋体" w:hAnsi="宋体"/>
      <w:sz w:val="24"/>
      <w:szCs w:val="24"/>
    </w:rPr>
  </w:style>
  <w:style w:type="paragraph" w:customStyle="1" w:styleId="365">
    <w:name w:val="仙居正文"/>
    <w:basedOn w:val="1"/>
    <w:link w:val="364"/>
    <w:autoRedefine/>
    <w:qFormat/>
    <w:uiPriority w:val="99"/>
    <w:pPr>
      <w:spacing w:line="360" w:lineRule="auto"/>
      <w:ind w:firstLine="480" w:firstLineChars="200"/>
    </w:pPr>
    <w:rPr>
      <w:rFonts w:ascii="宋体" w:hAnsi="宋体"/>
      <w:kern w:val="0"/>
      <w:sz w:val="24"/>
      <w:szCs w:val="24"/>
    </w:rPr>
  </w:style>
  <w:style w:type="character" w:customStyle="1" w:styleId="366">
    <w:name w:val="mark"/>
    <w:autoRedefine/>
    <w:qFormat/>
    <w:uiPriority w:val="99"/>
    <w:rPr>
      <w:rFonts w:cs="Times New Roman"/>
    </w:rPr>
  </w:style>
  <w:style w:type="character" w:customStyle="1" w:styleId="367">
    <w:name w:val="ca-7"/>
    <w:basedOn w:val="70"/>
    <w:autoRedefine/>
    <w:qFormat/>
    <w:uiPriority w:val="99"/>
  </w:style>
  <w:style w:type="character" w:customStyle="1" w:styleId="368">
    <w:name w:val="tw4winTerm"/>
    <w:autoRedefine/>
    <w:qFormat/>
    <w:uiPriority w:val="99"/>
    <w:rPr>
      <w:color w:val="0000FF"/>
    </w:rPr>
  </w:style>
  <w:style w:type="character" w:customStyle="1" w:styleId="369">
    <w:name w:val="公司一级标题"/>
    <w:autoRedefine/>
    <w:qFormat/>
    <w:uiPriority w:val="99"/>
    <w:rPr>
      <w:rFonts w:ascii="黑体" w:hAnsi="黑体" w:eastAsia="黑体"/>
      <w:color w:val="333300"/>
      <w:sz w:val="30"/>
    </w:rPr>
  </w:style>
  <w:style w:type="character" w:customStyle="1" w:styleId="370">
    <w:name w:val="正 文 1 Char Char"/>
    <w:autoRedefine/>
    <w:qFormat/>
    <w:uiPriority w:val="99"/>
    <w:rPr>
      <w:rFonts w:ascii="宋体" w:hAnsi="Courier New" w:eastAsia="宋体"/>
      <w:kern w:val="2"/>
      <w:sz w:val="21"/>
      <w:lang w:val="en-US" w:eastAsia="zh-CN" w:bidi="ar-SA"/>
    </w:rPr>
  </w:style>
  <w:style w:type="character" w:customStyle="1" w:styleId="371">
    <w:name w:val="a Char"/>
    <w:link w:val="372"/>
    <w:autoRedefine/>
    <w:qFormat/>
    <w:uiPriority w:val="99"/>
    <w:rPr>
      <w:rFonts w:ascii="宋体" w:hAnsi="宋体" w:eastAsia="仿宋_GB2312"/>
      <w:sz w:val="24"/>
      <w:lang w:val="en-US" w:eastAsia="zh-CN" w:bidi="ar-SA"/>
    </w:rPr>
  </w:style>
  <w:style w:type="paragraph" w:customStyle="1" w:styleId="372">
    <w:name w:val="a"/>
    <w:basedOn w:val="1"/>
    <w:link w:val="371"/>
    <w:autoRedefine/>
    <w:qFormat/>
    <w:uiPriority w:val="99"/>
    <w:pPr>
      <w:widowControl/>
      <w:spacing w:before="100" w:beforeAutospacing="1" w:after="100" w:afterAutospacing="1"/>
      <w:jc w:val="left"/>
    </w:pPr>
    <w:rPr>
      <w:rFonts w:ascii="宋体" w:hAnsi="宋体" w:eastAsia="仿宋_GB2312"/>
      <w:kern w:val="0"/>
      <w:sz w:val="24"/>
      <w:szCs w:val="20"/>
    </w:rPr>
  </w:style>
  <w:style w:type="character" w:customStyle="1" w:styleId="373">
    <w:name w:val="title_sub_blue1"/>
    <w:autoRedefine/>
    <w:qFormat/>
    <w:uiPriority w:val="99"/>
    <w:rPr>
      <w:rFonts w:hint="default" w:ascii="Arial" w:hAnsi="Arial"/>
      <w:b/>
      <w:color w:val="16344F"/>
      <w:spacing w:val="15"/>
      <w:sz w:val="18"/>
      <w:u w:val="none"/>
    </w:rPr>
  </w:style>
  <w:style w:type="character" w:customStyle="1" w:styleId="374">
    <w:name w:val="ZJGIS图表 Char"/>
    <w:link w:val="375"/>
    <w:autoRedefine/>
    <w:qFormat/>
    <w:uiPriority w:val="99"/>
    <w:rPr>
      <w:rFonts w:ascii="Times New Roman" w:hAnsi="Times New Roman" w:eastAsia="黑体"/>
      <w:color w:val="000000"/>
      <w:sz w:val="24"/>
      <w:szCs w:val="24"/>
    </w:rPr>
  </w:style>
  <w:style w:type="paragraph" w:customStyle="1" w:styleId="375">
    <w:name w:val="ZJGIS图表"/>
    <w:basedOn w:val="1"/>
    <w:link w:val="374"/>
    <w:autoRedefine/>
    <w:qFormat/>
    <w:uiPriority w:val="99"/>
    <w:pPr>
      <w:jc w:val="center"/>
    </w:pPr>
    <w:rPr>
      <w:rFonts w:ascii="Times New Roman" w:hAnsi="Times New Roman" w:eastAsia="黑体"/>
      <w:color w:val="000000"/>
      <w:kern w:val="0"/>
      <w:sz w:val="24"/>
      <w:szCs w:val="24"/>
    </w:rPr>
  </w:style>
  <w:style w:type="character" w:customStyle="1" w:styleId="376">
    <w:name w:val="正文（缩进） Char"/>
    <w:link w:val="377"/>
    <w:autoRedefine/>
    <w:qFormat/>
    <w:uiPriority w:val="99"/>
    <w:rPr>
      <w:kern w:val="2"/>
      <w:sz w:val="24"/>
      <w:szCs w:val="24"/>
    </w:rPr>
  </w:style>
  <w:style w:type="paragraph" w:customStyle="1" w:styleId="377">
    <w:name w:val="正文（缩进）"/>
    <w:basedOn w:val="1"/>
    <w:link w:val="376"/>
    <w:autoRedefine/>
    <w:qFormat/>
    <w:uiPriority w:val="99"/>
    <w:pPr>
      <w:spacing w:beforeLines="50" w:afterLines="50" w:line="360" w:lineRule="auto"/>
      <w:ind w:firstLine="480" w:firstLineChars="200"/>
    </w:pPr>
    <w:rPr>
      <w:sz w:val="24"/>
      <w:szCs w:val="24"/>
    </w:rPr>
  </w:style>
  <w:style w:type="character" w:customStyle="1" w:styleId="378">
    <w:name w:val="标题4-dyf Char Char"/>
    <w:autoRedefine/>
    <w:qFormat/>
    <w:uiPriority w:val="99"/>
    <w:rPr>
      <w:rFonts w:ascii="Cambria" w:hAnsi="Cambria" w:eastAsia="宋体"/>
      <w:b/>
      <w:bCs/>
      <w:color w:val="000000"/>
      <w:kern w:val="2"/>
      <w:sz w:val="21"/>
      <w:szCs w:val="21"/>
      <w:lang w:val="en-US" w:eastAsia="zh-CN" w:bidi="ar-SA"/>
    </w:rPr>
  </w:style>
  <w:style w:type="character" w:customStyle="1" w:styleId="379">
    <w:name w:val="正文2 Char Char"/>
    <w:link w:val="380"/>
    <w:autoRedefine/>
    <w:qFormat/>
    <w:uiPriority w:val="99"/>
    <w:rPr>
      <w:rFonts w:ascii="Times New Roman" w:hAnsi="Times New Roman"/>
      <w:kern w:val="2"/>
      <w:sz w:val="24"/>
    </w:rPr>
  </w:style>
  <w:style w:type="paragraph" w:customStyle="1" w:styleId="380">
    <w:name w:val="正文2"/>
    <w:basedOn w:val="1"/>
    <w:link w:val="379"/>
    <w:autoRedefine/>
    <w:qFormat/>
    <w:uiPriority w:val="99"/>
    <w:pPr>
      <w:spacing w:before="156" w:line="360" w:lineRule="auto"/>
      <w:ind w:firstLine="510" w:firstLineChars="200"/>
    </w:pPr>
    <w:rPr>
      <w:rFonts w:ascii="Times New Roman" w:hAnsi="Times New Roman"/>
      <w:sz w:val="24"/>
      <w:szCs w:val="20"/>
    </w:rPr>
  </w:style>
  <w:style w:type="character" w:customStyle="1" w:styleId="381">
    <w:name w:val="大汉方案正文 Char1"/>
    <w:link w:val="382"/>
    <w:autoRedefine/>
    <w:qFormat/>
    <w:uiPriority w:val="99"/>
    <w:rPr>
      <w:rFonts w:ascii="Arial" w:hAnsi="Arial" w:eastAsia="宋体"/>
      <w:sz w:val="24"/>
      <w:szCs w:val="24"/>
      <w:lang w:bidi="ar-SA"/>
    </w:rPr>
  </w:style>
  <w:style w:type="paragraph" w:customStyle="1" w:styleId="382">
    <w:name w:val="大汉方案正文"/>
    <w:basedOn w:val="1"/>
    <w:link w:val="381"/>
    <w:autoRedefine/>
    <w:qFormat/>
    <w:uiPriority w:val="99"/>
    <w:pPr>
      <w:spacing w:line="360" w:lineRule="auto"/>
      <w:ind w:firstLine="200" w:firstLineChars="200"/>
    </w:pPr>
    <w:rPr>
      <w:rFonts w:ascii="Arial" w:hAnsi="Arial"/>
      <w:kern w:val="0"/>
      <w:sz w:val="24"/>
      <w:szCs w:val="24"/>
    </w:rPr>
  </w:style>
  <w:style w:type="character" w:customStyle="1" w:styleId="383">
    <w:name w:val="投标正文 Char"/>
    <w:link w:val="384"/>
    <w:autoRedefine/>
    <w:qFormat/>
    <w:uiPriority w:val="99"/>
    <w:rPr>
      <w:rFonts w:ascii="宋体" w:hAnsi="宋体" w:eastAsia="宋体"/>
      <w:kern w:val="2"/>
      <w:sz w:val="24"/>
      <w:szCs w:val="24"/>
      <w:lang w:val="en-US" w:eastAsia="zh-CN" w:bidi="ar-SA"/>
    </w:rPr>
  </w:style>
  <w:style w:type="paragraph" w:customStyle="1" w:styleId="384">
    <w:name w:val="投标正文"/>
    <w:basedOn w:val="1"/>
    <w:link w:val="383"/>
    <w:autoRedefine/>
    <w:qFormat/>
    <w:uiPriority w:val="99"/>
    <w:pPr>
      <w:adjustRightInd w:val="0"/>
      <w:snapToGrid w:val="0"/>
      <w:spacing w:line="360" w:lineRule="auto"/>
      <w:ind w:firstLine="480" w:firstLineChars="200"/>
    </w:pPr>
    <w:rPr>
      <w:rFonts w:ascii="宋体" w:hAnsi="宋体"/>
      <w:sz w:val="24"/>
      <w:szCs w:val="24"/>
    </w:rPr>
  </w:style>
  <w:style w:type="character" w:customStyle="1" w:styleId="385">
    <w:name w:val="标题 9 字符"/>
    <w:link w:val="10"/>
    <w:autoRedefine/>
    <w:qFormat/>
    <w:uiPriority w:val="99"/>
    <w:rPr>
      <w:rFonts w:ascii="Cambria" w:hAnsi="Cambria" w:eastAsia="宋体"/>
      <w:kern w:val="2"/>
      <w:sz w:val="21"/>
      <w:szCs w:val="21"/>
      <w:lang w:val="en-US" w:eastAsia="zh-CN" w:bidi="ar-SA"/>
    </w:rPr>
  </w:style>
  <w:style w:type="character" w:customStyle="1" w:styleId="386">
    <w:name w:val="BodyText 2 Char Char"/>
    <w:link w:val="387"/>
    <w:autoRedefine/>
    <w:qFormat/>
    <w:uiPriority w:val="99"/>
    <w:rPr>
      <w:snapToGrid w:val="0"/>
      <w:sz w:val="24"/>
    </w:rPr>
  </w:style>
  <w:style w:type="paragraph" w:customStyle="1" w:styleId="387">
    <w:name w:val="BodyText 2"/>
    <w:basedOn w:val="1"/>
    <w:link w:val="386"/>
    <w:autoRedefine/>
    <w:qFormat/>
    <w:uiPriority w:val="99"/>
    <w:pPr>
      <w:widowControl/>
      <w:spacing w:before="120"/>
      <w:ind w:left="994"/>
    </w:pPr>
    <w:rPr>
      <w:snapToGrid w:val="0"/>
      <w:kern w:val="0"/>
      <w:sz w:val="24"/>
      <w:szCs w:val="20"/>
    </w:rPr>
  </w:style>
  <w:style w:type="character" w:customStyle="1" w:styleId="388">
    <w:name w:val="a Char Char"/>
    <w:autoRedefine/>
    <w:qFormat/>
    <w:uiPriority w:val="99"/>
    <w:rPr>
      <w:rFonts w:ascii="宋体" w:hAnsi="宋体" w:eastAsia="仿宋_GB2312"/>
      <w:sz w:val="24"/>
      <w:lang w:val="en-US" w:eastAsia="zh-CN" w:bidi="ar-SA"/>
    </w:rPr>
  </w:style>
  <w:style w:type="character" w:customStyle="1" w:styleId="389">
    <w:name w:val="吉奥正文 Char2"/>
    <w:link w:val="390"/>
    <w:autoRedefine/>
    <w:qFormat/>
    <w:uiPriority w:val="99"/>
    <w:rPr>
      <w:rFonts w:ascii="Times New Roman" w:hAnsi="Times New Roman" w:eastAsia="仿宋_GB2312"/>
      <w:sz w:val="24"/>
    </w:rPr>
  </w:style>
  <w:style w:type="paragraph" w:customStyle="1" w:styleId="390">
    <w:name w:val="吉奥正文"/>
    <w:basedOn w:val="1"/>
    <w:link w:val="389"/>
    <w:autoRedefine/>
    <w:qFormat/>
    <w:uiPriority w:val="99"/>
    <w:pPr>
      <w:adjustRightInd w:val="0"/>
      <w:snapToGrid w:val="0"/>
      <w:spacing w:before="120" w:line="360" w:lineRule="auto"/>
      <w:ind w:firstLine="480" w:firstLineChars="200"/>
      <w:textAlignment w:val="baseline"/>
    </w:pPr>
    <w:rPr>
      <w:rFonts w:ascii="Times New Roman" w:hAnsi="Times New Roman" w:eastAsia="仿宋_GB2312"/>
      <w:kern w:val="0"/>
      <w:sz w:val="24"/>
      <w:szCs w:val="20"/>
    </w:rPr>
  </w:style>
  <w:style w:type="character" w:customStyle="1" w:styleId="391">
    <w:name w:val="Normal Indent Char1 Char1 Char2 Char Char Char Char Char Char Char Char Char Char Char Char Char Char"/>
    <w:autoRedefine/>
    <w:qFormat/>
    <w:uiPriority w:val="99"/>
    <w:rPr>
      <w:rFonts w:eastAsia="仿宋_GB2312"/>
      <w:kern w:val="2"/>
      <w:sz w:val="22"/>
      <w:szCs w:val="24"/>
      <w:lang w:val="en-US" w:eastAsia="zh-CN" w:bidi="ar-SA"/>
    </w:rPr>
  </w:style>
  <w:style w:type="character" w:customStyle="1" w:styleId="392">
    <w:name w:val="大标题 Char"/>
    <w:link w:val="393"/>
    <w:autoRedefine/>
    <w:qFormat/>
    <w:uiPriority w:val="99"/>
    <w:rPr>
      <w:b/>
      <w:sz w:val="28"/>
      <w:lang w:val="en-US" w:eastAsia="zh-CN" w:bidi="ar-SA"/>
    </w:rPr>
  </w:style>
  <w:style w:type="paragraph" w:customStyle="1" w:styleId="393">
    <w:name w:val="大标题"/>
    <w:next w:val="1"/>
    <w:link w:val="392"/>
    <w:autoRedefine/>
    <w:qFormat/>
    <w:uiPriority w:val="99"/>
    <w:pPr>
      <w:spacing w:before="120" w:after="120" w:line="360" w:lineRule="auto"/>
    </w:pPr>
    <w:rPr>
      <w:rFonts w:ascii="Calibri" w:hAnsi="Calibri" w:eastAsia="宋体" w:cs="Times New Roman"/>
      <w:b/>
      <w:sz w:val="28"/>
      <w:lang w:val="en-US" w:eastAsia="zh-CN" w:bidi="ar-SA"/>
    </w:rPr>
  </w:style>
  <w:style w:type="character" w:customStyle="1" w:styleId="394">
    <w:name w:val="标题 7 字符"/>
    <w:link w:val="8"/>
    <w:autoRedefine/>
    <w:qFormat/>
    <w:uiPriority w:val="99"/>
    <w:rPr>
      <w:rFonts w:eastAsia="宋体"/>
      <w:b/>
      <w:bCs/>
      <w:kern w:val="2"/>
      <w:sz w:val="24"/>
      <w:szCs w:val="24"/>
      <w:lang w:val="en-US" w:eastAsia="zh-CN" w:bidi="ar-SA"/>
    </w:rPr>
  </w:style>
  <w:style w:type="character" w:customStyle="1" w:styleId="395">
    <w:name w:val="表格中文字 Char"/>
    <w:link w:val="396"/>
    <w:autoRedefine/>
    <w:qFormat/>
    <w:uiPriority w:val="99"/>
    <w:rPr>
      <w:rFonts w:ascii="新宋体" w:hAnsi="新宋体" w:eastAsia="新宋体"/>
      <w:sz w:val="24"/>
      <w:szCs w:val="24"/>
      <w:lang w:bidi="ar-SA"/>
    </w:rPr>
  </w:style>
  <w:style w:type="paragraph" w:customStyle="1" w:styleId="396">
    <w:name w:val="表格中文字"/>
    <w:basedOn w:val="1"/>
    <w:link w:val="395"/>
    <w:autoRedefine/>
    <w:qFormat/>
    <w:uiPriority w:val="99"/>
    <w:pPr>
      <w:spacing w:line="288" w:lineRule="auto"/>
    </w:pPr>
    <w:rPr>
      <w:rFonts w:ascii="新宋体" w:hAnsi="新宋体" w:eastAsia="新宋体"/>
      <w:kern w:val="0"/>
      <w:sz w:val="24"/>
      <w:szCs w:val="24"/>
    </w:rPr>
  </w:style>
  <w:style w:type="character" w:customStyle="1" w:styleId="397">
    <w:name w:val="样式 小四1"/>
    <w:autoRedefine/>
    <w:qFormat/>
    <w:uiPriority w:val="99"/>
    <w:rPr>
      <w:rFonts w:ascii="Tahoma" w:hAnsi="Tahoma" w:eastAsia="仿宋_GB2312"/>
      <w:kern w:val="2"/>
      <w:sz w:val="24"/>
      <w:lang w:val="en-US" w:eastAsia="zh-CN" w:bidi="ar-SA"/>
    </w:rPr>
  </w:style>
  <w:style w:type="character" w:customStyle="1" w:styleId="398">
    <w:name w:val="Char Char51"/>
    <w:autoRedefine/>
    <w:qFormat/>
    <w:uiPriority w:val="99"/>
    <w:rPr>
      <w:rFonts w:ascii="Calibri" w:hAnsi="Calibri" w:eastAsia="宋体"/>
      <w:sz w:val="18"/>
      <w:szCs w:val="18"/>
      <w:lang w:bidi="ar-SA"/>
    </w:rPr>
  </w:style>
  <w:style w:type="character" w:customStyle="1" w:styleId="399">
    <w:name w:val="title14"/>
    <w:basedOn w:val="70"/>
    <w:autoRedefine/>
    <w:qFormat/>
    <w:uiPriority w:val="99"/>
  </w:style>
  <w:style w:type="character" w:customStyle="1" w:styleId="400">
    <w:name w:val="viewdoctitle"/>
    <w:basedOn w:val="70"/>
    <w:autoRedefine/>
    <w:qFormat/>
    <w:uiPriority w:val="99"/>
  </w:style>
  <w:style w:type="paragraph" w:customStyle="1" w:styleId="401">
    <w:name w:val="xl28"/>
    <w:basedOn w:val="1"/>
    <w:autoRedefine/>
    <w:qFormat/>
    <w:uiPriority w:val="99"/>
    <w:pPr>
      <w:widowControl/>
      <w:spacing w:before="100" w:beforeAutospacing="1" w:after="100" w:afterAutospacing="1"/>
      <w:jc w:val="center"/>
    </w:pPr>
    <w:rPr>
      <w:rFonts w:ascii="Arial Unicode MS" w:hAnsi="Arial Unicode MS" w:eastAsia="Arial Unicode MS"/>
      <w:kern w:val="0"/>
      <w:sz w:val="24"/>
      <w:szCs w:val="24"/>
    </w:rPr>
  </w:style>
  <w:style w:type="paragraph" w:customStyle="1" w:styleId="402">
    <w:name w:val="xl79"/>
    <w:basedOn w:val="1"/>
    <w:autoRedefine/>
    <w:qFormat/>
    <w:uiPriority w:val="99"/>
    <w:pPr>
      <w:widowControl/>
      <w:pBdr>
        <w:top w:val="single" w:color="000000" w:sz="12"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403">
    <w:name w:val="金保标题2"/>
    <w:basedOn w:val="3"/>
    <w:next w:val="1"/>
    <w:autoRedefine/>
    <w:qFormat/>
    <w:uiPriority w:val="99"/>
    <w:pPr>
      <w:tabs>
        <w:tab w:val="left" w:pos="709"/>
      </w:tabs>
      <w:spacing w:line="360" w:lineRule="auto"/>
    </w:pPr>
    <w:rPr>
      <w:rFonts w:ascii="Times New Roman" w:hAnsi="Times New Roman"/>
      <w:kern w:val="0"/>
      <w:sz w:val="28"/>
      <w:szCs w:val="28"/>
    </w:rPr>
  </w:style>
  <w:style w:type="paragraph" w:customStyle="1" w:styleId="404">
    <w:name w:val="样式 标题 1 + 五号1 Char Char Char Char Char Char Char Char Char Char Char Char Char Char Char Char Char"/>
    <w:basedOn w:val="2"/>
    <w:autoRedefine/>
    <w:qFormat/>
    <w:uiPriority w:val="99"/>
    <w:pPr>
      <w:keepNext/>
      <w:keepLines/>
      <w:autoSpaceDE/>
      <w:autoSpaceDN/>
      <w:adjustRightInd/>
      <w:spacing w:line="480" w:lineRule="auto"/>
      <w:jc w:val="both"/>
    </w:pPr>
    <w:rPr>
      <w:rFonts w:eastAsia="宋体"/>
      <w:kern w:val="44"/>
      <w:sz w:val="21"/>
      <w:szCs w:val="44"/>
    </w:rPr>
  </w:style>
  <w:style w:type="paragraph" w:customStyle="1" w:styleId="405">
    <w:name w:val="标准标题3"/>
    <w:basedOn w:val="4"/>
    <w:autoRedefine/>
    <w:qFormat/>
    <w:uiPriority w:val="99"/>
    <w:pPr>
      <w:tabs>
        <w:tab w:val="left" w:pos="1050"/>
      </w:tabs>
      <w:spacing w:line="240" w:lineRule="auto"/>
      <w:ind w:left="-258" w:leftChars="-258"/>
    </w:pPr>
    <w:rPr>
      <w:rFonts w:eastAsia="仿宋_GB2312"/>
      <w:sz w:val="28"/>
    </w:rPr>
  </w:style>
  <w:style w:type="paragraph" w:customStyle="1" w:styleId="406">
    <w:name w:val="xl87"/>
    <w:basedOn w:val="1"/>
    <w:autoRedefine/>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407">
    <w:name w:val="样式 标题 1 + 左侧:  0 厘米 首行缩进:  0 厘米"/>
    <w:basedOn w:val="2"/>
    <w:autoRedefine/>
    <w:qFormat/>
    <w:uiPriority w:val="99"/>
    <w:pPr>
      <w:keepNext/>
      <w:keepLines/>
      <w:autoSpaceDE/>
      <w:autoSpaceDN/>
      <w:adjustRightInd/>
      <w:spacing w:after="120"/>
      <w:jc w:val="both"/>
    </w:pPr>
    <w:rPr>
      <w:rFonts w:ascii="黑体" w:eastAsia="黑体" w:cs="宋体"/>
      <w:kern w:val="44"/>
    </w:rPr>
  </w:style>
  <w:style w:type="paragraph" w:customStyle="1" w:styleId="408">
    <w:name w:val="Char Char Char Char1"/>
    <w:basedOn w:val="1"/>
    <w:autoRedefine/>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409">
    <w:name w:val="样式 标题 4Chapter X.X.X.X. + 段后: 0.5 行1"/>
    <w:basedOn w:val="410"/>
    <w:autoRedefine/>
    <w:qFormat/>
    <w:uiPriority w:val="99"/>
    <w:pPr>
      <w:numPr>
        <w:ilvl w:val="0"/>
        <w:numId w:val="0"/>
      </w:numPr>
      <w:tabs>
        <w:tab w:val="left" w:pos="864"/>
        <w:tab w:val="left" w:pos="2040"/>
      </w:tabs>
      <w:spacing w:after="120"/>
      <w:ind w:left="864" w:hanging="864"/>
    </w:pPr>
  </w:style>
  <w:style w:type="paragraph" w:customStyle="1" w:styleId="410">
    <w:name w:val="样式 标题 4 + 段后: 0.5 行"/>
    <w:basedOn w:val="5"/>
    <w:autoRedefine/>
    <w:qFormat/>
    <w:uiPriority w:val="99"/>
    <w:pPr>
      <w:keepLines w:val="0"/>
      <w:numPr>
        <w:ilvl w:val="3"/>
        <w:numId w:val="12"/>
      </w:numPr>
      <w:spacing w:before="120" w:afterLines="50" w:line="240" w:lineRule="auto"/>
      <w:jc w:val="left"/>
    </w:pPr>
    <w:rPr>
      <w:rFonts w:ascii="宋体" w:hAnsi="Times New Roman" w:eastAsia="宋体" w:cs="宋体"/>
      <w:snapToGrid w:val="0"/>
      <w:kern w:val="0"/>
      <w:sz w:val="21"/>
      <w:szCs w:val="20"/>
    </w:rPr>
  </w:style>
  <w:style w:type="paragraph" w:customStyle="1" w:styleId="411">
    <w:name w:val="xl63"/>
    <w:basedOn w:val="1"/>
    <w:autoRedefine/>
    <w:qFormat/>
    <w:uiPriority w:val="99"/>
    <w:pPr>
      <w:widowControl/>
      <w:pBdr>
        <w:bottom w:val="single" w:color="000000" w:sz="8" w:space="0"/>
        <w:right w:val="single" w:color="000000" w:sz="8" w:space="0"/>
      </w:pBdr>
      <w:spacing w:before="100" w:beforeAutospacing="1" w:after="100" w:afterAutospacing="1"/>
      <w:jc w:val="center"/>
    </w:pPr>
    <w:rPr>
      <w:rFonts w:ascii="Times New Roman" w:hAnsi="Times New Roman"/>
      <w:kern w:val="0"/>
      <w:sz w:val="20"/>
      <w:szCs w:val="20"/>
    </w:rPr>
  </w:style>
  <w:style w:type="paragraph" w:customStyle="1" w:styleId="412">
    <w:name w:val="日期2"/>
    <w:basedOn w:val="1"/>
    <w:next w:val="1"/>
    <w:autoRedefine/>
    <w:qFormat/>
    <w:uiPriority w:val="99"/>
    <w:pPr>
      <w:adjustRightInd w:val="0"/>
      <w:spacing w:line="312" w:lineRule="atLeast"/>
      <w:textAlignment w:val="baseline"/>
    </w:pPr>
    <w:rPr>
      <w:rFonts w:ascii="Times New Roman" w:hAnsi="Times New Roman"/>
      <w:kern w:val="0"/>
      <w:sz w:val="24"/>
      <w:szCs w:val="20"/>
    </w:rPr>
  </w:style>
  <w:style w:type="paragraph" w:customStyle="1" w:styleId="413">
    <w:name w:val="Table - Text"/>
    <w:basedOn w:val="1"/>
    <w:autoRedefine/>
    <w:qFormat/>
    <w:uiPriority w:val="99"/>
    <w:pPr>
      <w:widowControl/>
      <w:spacing w:before="60" w:afterLines="50"/>
      <w:jc w:val="left"/>
    </w:pPr>
    <w:rPr>
      <w:rFonts w:ascii="Times New Roman" w:hAnsi="Times New Roman"/>
      <w:kern w:val="0"/>
      <w:szCs w:val="20"/>
      <w:lang w:eastAsia="en-US"/>
    </w:rPr>
  </w:style>
  <w:style w:type="paragraph" w:customStyle="1" w:styleId="414">
    <w:name w:val="GP有序编号1级"/>
    <w:basedOn w:val="1"/>
    <w:autoRedefine/>
    <w:qFormat/>
    <w:uiPriority w:val="99"/>
    <w:pPr>
      <w:numPr>
        <w:ilvl w:val="1"/>
        <w:numId w:val="13"/>
      </w:numPr>
      <w:tabs>
        <w:tab w:val="left" w:pos="903"/>
      </w:tabs>
      <w:spacing w:line="360" w:lineRule="auto"/>
      <w:ind w:left="900" w:hanging="420"/>
      <w:jc w:val="left"/>
    </w:pPr>
    <w:rPr>
      <w:rFonts w:ascii="Times New Roman" w:hAnsi="Times New Roman"/>
      <w:sz w:val="24"/>
      <w:szCs w:val="21"/>
    </w:rPr>
  </w:style>
  <w:style w:type="paragraph" w:customStyle="1" w:styleId="415">
    <w:name w:val="GP公文标题1"/>
    <w:basedOn w:val="1"/>
    <w:next w:val="1"/>
    <w:autoRedefine/>
    <w:qFormat/>
    <w:uiPriority w:val="99"/>
    <w:pPr>
      <w:numPr>
        <w:ilvl w:val="4"/>
        <w:numId w:val="13"/>
      </w:numPr>
      <w:spacing w:beforeLines="100" w:afterLines="100" w:line="360" w:lineRule="auto"/>
      <w:ind w:firstLine="0"/>
      <w:jc w:val="left"/>
      <w:outlineLvl w:val="0"/>
    </w:pPr>
    <w:rPr>
      <w:rFonts w:ascii="Times New Roman" w:hAnsi="Times New Roman" w:eastAsia="仿宋_GB2312"/>
      <w:b/>
      <w:sz w:val="36"/>
      <w:szCs w:val="21"/>
    </w:rPr>
  </w:style>
  <w:style w:type="paragraph" w:customStyle="1" w:styleId="416">
    <w:name w:val="样式 标题 3"/>
    <w:basedOn w:val="4"/>
    <w:next w:val="417"/>
    <w:autoRedefine/>
    <w:qFormat/>
    <w:uiPriority w:val="99"/>
    <w:pPr>
      <w:keepLines w:val="0"/>
      <w:spacing w:before="120" w:afterLines="50" w:line="240" w:lineRule="auto"/>
      <w:jc w:val="left"/>
    </w:pPr>
    <w:rPr>
      <w:rFonts w:ascii="宋体" w:cs="宋体"/>
      <w:snapToGrid w:val="0"/>
      <w:kern w:val="0"/>
      <w:sz w:val="24"/>
      <w:szCs w:val="20"/>
    </w:rPr>
  </w:style>
  <w:style w:type="paragraph" w:customStyle="1" w:styleId="417">
    <w:name w:val="最新标题4"/>
    <w:basedOn w:val="418"/>
    <w:next w:val="1"/>
    <w:autoRedefine/>
    <w:qFormat/>
    <w:uiPriority w:val="99"/>
    <w:pPr>
      <w:tabs>
        <w:tab w:val="left" w:pos="864"/>
        <w:tab w:val="left" w:pos="2040"/>
        <w:tab w:val="left" w:pos="2100"/>
      </w:tabs>
      <w:spacing w:after="120"/>
      <w:ind w:left="0" w:firstLine="0"/>
    </w:pPr>
  </w:style>
  <w:style w:type="paragraph" w:customStyle="1" w:styleId="418">
    <w:name w:val="样式 标题 4"/>
    <w:basedOn w:val="409"/>
    <w:next w:val="419"/>
    <w:autoRedefine/>
    <w:qFormat/>
    <w:uiPriority w:val="99"/>
    <w:pPr>
      <w:tabs>
        <w:tab w:val="left" w:pos="2100"/>
      </w:tabs>
      <w:spacing w:after="50"/>
      <w:ind w:left="2100" w:hanging="420"/>
    </w:pPr>
  </w:style>
  <w:style w:type="paragraph" w:customStyle="1" w:styleId="419">
    <w:name w:val="样式 正文"/>
    <w:basedOn w:val="1"/>
    <w:next w:val="1"/>
    <w:autoRedefine/>
    <w:qFormat/>
    <w:uiPriority w:val="99"/>
    <w:pPr>
      <w:numPr>
        <w:ilvl w:val="2"/>
        <w:numId w:val="5"/>
      </w:numPr>
      <w:spacing w:afterLines="50"/>
      <w:jc w:val="left"/>
    </w:pPr>
    <w:rPr>
      <w:rFonts w:ascii="宋体" w:hAnsi="Times New Roman" w:cs="宋体"/>
      <w:snapToGrid w:val="0"/>
      <w:kern w:val="0"/>
      <w:szCs w:val="20"/>
    </w:rPr>
  </w:style>
  <w:style w:type="paragraph" w:customStyle="1" w:styleId="420">
    <w:name w:val="Char Char Char Char3"/>
    <w:basedOn w:val="1"/>
    <w:autoRedefine/>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421">
    <w:name w:val="SZF图"/>
    <w:basedOn w:val="1"/>
    <w:autoRedefine/>
    <w:qFormat/>
    <w:uiPriority w:val="99"/>
    <w:pPr>
      <w:spacing w:beforeLines="50" w:afterLines="50" w:line="360" w:lineRule="auto"/>
      <w:jc w:val="center"/>
    </w:pPr>
    <w:rPr>
      <w:rFonts w:ascii="Times New Roman" w:hAnsi="Times New Roman"/>
      <w:b/>
      <w:szCs w:val="24"/>
    </w:rPr>
  </w:style>
  <w:style w:type="paragraph" w:customStyle="1" w:styleId="422">
    <w:name w:val="文本"/>
    <w:autoRedefine/>
    <w:qFormat/>
    <w:uiPriority w:val="99"/>
    <w:pPr>
      <w:spacing w:line="360" w:lineRule="auto"/>
      <w:ind w:firstLine="200" w:firstLineChars="200"/>
    </w:pPr>
    <w:rPr>
      <w:rFonts w:ascii="Times New Roman" w:hAnsi="Times New Roman" w:eastAsia="宋体" w:cs="Times New Roman"/>
      <w:kern w:val="2"/>
      <w:sz w:val="21"/>
      <w:szCs w:val="24"/>
      <w:lang w:val="en-US" w:eastAsia="zh-CN" w:bidi="ar-SA"/>
    </w:rPr>
  </w:style>
  <w:style w:type="paragraph" w:customStyle="1" w:styleId="423">
    <w:name w:val="_Style 11811"/>
    <w:basedOn w:val="1"/>
    <w:autoRedefine/>
    <w:qFormat/>
    <w:uiPriority w:val="99"/>
  </w:style>
  <w:style w:type="paragraph" w:customStyle="1" w:styleId="424">
    <w:name w:val="首行缩进"/>
    <w:basedOn w:val="1"/>
    <w:autoRedefine/>
    <w:qFormat/>
    <w:uiPriority w:val="99"/>
    <w:pPr>
      <w:widowControl/>
      <w:numPr>
        <w:ilvl w:val="6"/>
        <w:numId w:val="14"/>
      </w:numPr>
      <w:tabs>
        <w:tab w:val="left" w:pos="822"/>
      </w:tabs>
      <w:snapToGrid w:val="0"/>
      <w:spacing w:before="40" w:after="40" w:line="300" w:lineRule="atLeast"/>
    </w:pPr>
    <w:rPr>
      <w:rFonts w:ascii="Arial" w:hAnsi="Arial"/>
      <w:kern w:val="0"/>
      <w:szCs w:val="20"/>
    </w:rPr>
  </w:style>
  <w:style w:type="paragraph" w:customStyle="1" w:styleId="425">
    <w:name w:val="xl67"/>
    <w:basedOn w:val="1"/>
    <w:autoRedefine/>
    <w:qFormat/>
    <w:uiPriority w:val="99"/>
    <w:pPr>
      <w:widowControl/>
      <w:pBdr>
        <w:left w:val="single" w:color="000000" w:sz="12" w:space="0"/>
        <w:bottom w:val="single" w:color="000000" w:sz="8" w:space="0"/>
        <w:right w:val="single" w:color="000000" w:sz="8" w:space="0"/>
      </w:pBdr>
      <w:spacing w:before="100" w:beforeAutospacing="1" w:after="100" w:afterAutospacing="1"/>
      <w:jc w:val="left"/>
    </w:pPr>
    <w:rPr>
      <w:rFonts w:ascii="黑体" w:hAnsi="宋体" w:eastAsia="黑体" w:cs="宋体"/>
      <w:b/>
      <w:bCs/>
      <w:kern w:val="0"/>
      <w:sz w:val="20"/>
      <w:szCs w:val="20"/>
    </w:rPr>
  </w:style>
  <w:style w:type="paragraph" w:customStyle="1" w:styleId="426">
    <w:name w:val="样式 正文段落 + 首行缩进:  0 字符"/>
    <w:basedOn w:val="132"/>
    <w:autoRedefine/>
    <w:qFormat/>
    <w:uiPriority w:val="99"/>
    <w:pPr>
      <w:spacing w:line="360" w:lineRule="auto"/>
      <w:ind w:firstLine="0"/>
    </w:pPr>
    <w:rPr>
      <w:rFonts w:ascii="宋体" w:hAnsi="宋体" w:cs="宋体"/>
      <w:kern w:val="0"/>
    </w:rPr>
  </w:style>
  <w:style w:type="paragraph" w:customStyle="1" w:styleId="427">
    <w:name w:val="font6"/>
    <w:basedOn w:val="1"/>
    <w:autoRedefine/>
    <w:qFormat/>
    <w:uiPriority w:val="99"/>
    <w:pPr>
      <w:widowControl/>
      <w:spacing w:before="100" w:beforeAutospacing="1" w:after="100" w:afterAutospacing="1"/>
      <w:jc w:val="left"/>
    </w:pPr>
    <w:rPr>
      <w:rFonts w:ascii="宋体" w:hAnsi="宋体" w:cs="宋体"/>
      <w:kern w:val="0"/>
      <w:sz w:val="20"/>
      <w:szCs w:val="20"/>
    </w:rPr>
  </w:style>
  <w:style w:type="paragraph" w:customStyle="1" w:styleId="428">
    <w:name w:val="linyang-正文"/>
    <w:basedOn w:val="1"/>
    <w:autoRedefine/>
    <w:qFormat/>
    <w:uiPriority w:val="99"/>
    <w:pPr>
      <w:spacing w:before="120" w:after="120" w:line="400" w:lineRule="exact"/>
      <w:ind w:firstLine="200" w:firstLineChars="200"/>
    </w:pPr>
    <w:rPr>
      <w:rFonts w:ascii="Times New Roman" w:hAnsi="Times New Roman"/>
      <w:sz w:val="24"/>
      <w:szCs w:val="24"/>
    </w:rPr>
  </w:style>
  <w:style w:type="paragraph" w:customStyle="1" w:styleId="429">
    <w:name w:val="Main Title"/>
    <w:basedOn w:val="1"/>
    <w:autoRedefine/>
    <w:qFormat/>
    <w:uiPriority w:val="99"/>
    <w:pPr>
      <w:spacing w:before="480" w:afterLines="50"/>
      <w:jc w:val="center"/>
    </w:pPr>
    <w:rPr>
      <w:rFonts w:ascii="宋体" w:hAnsi="Times New Roman"/>
      <w:b/>
      <w:snapToGrid w:val="0"/>
      <w:kern w:val="28"/>
      <w:sz w:val="32"/>
      <w:szCs w:val="20"/>
    </w:rPr>
  </w:style>
  <w:style w:type="paragraph" w:customStyle="1" w:styleId="430">
    <w:name w:val="msoaccenttext2"/>
    <w:autoRedefine/>
    <w:qFormat/>
    <w:uiPriority w:val="99"/>
    <w:rPr>
      <w:rFonts w:ascii="Century Schoolbook" w:hAnsi="Century Schoolbook" w:eastAsia="宋体" w:cs="宋体"/>
      <w:color w:val="000000"/>
      <w:kern w:val="28"/>
      <w:sz w:val="15"/>
      <w:szCs w:val="15"/>
      <w:lang w:val="en-US" w:eastAsia="zh-CN" w:bidi="ar-SA"/>
    </w:rPr>
  </w:style>
  <w:style w:type="paragraph" w:customStyle="1" w:styleId="431">
    <w:name w:val="段落文字"/>
    <w:basedOn w:val="64"/>
    <w:autoRedefine/>
    <w:qFormat/>
    <w:uiPriority w:val="99"/>
    <w:pPr>
      <w:spacing w:after="60"/>
      <w:ind w:left="420" w:firstLine="200" w:firstLineChars="200"/>
    </w:pPr>
    <w:rPr>
      <w:rFonts w:ascii="Times New Roman" w:hAnsi="Times New Roman"/>
      <w:szCs w:val="24"/>
    </w:rPr>
  </w:style>
  <w:style w:type="paragraph" w:customStyle="1" w:styleId="432">
    <w:name w:val="FA正文+标号"/>
    <w:basedOn w:val="1"/>
    <w:autoRedefine/>
    <w:qFormat/>
    <w:uiPriority w:val="99"/>
    <w:pPr>
      <w:numPr>
        <w:ilvl w:val="0"/>
        <w:numId w:val="15"/>
      </w:numPr>
      <w:tabs>
        <w:tab w:val="left" w:pos="3375"/>
        <w:tab w:val="clear" w:pos="840"/>
      </w:tabs>
      <w:spacing w:line="400" w:lineRule="exact"/>
      <w:ind w:left="0" w:firstLine="0"/>
    </w:pPr>
    <w:rPr>
      <w:rFonts w:ascii="仿宋_GB2312" w:hAnsi="宋体" w:eastAsia="仿宋_GB2312"/>
      <w:sz w:val="24"/>
      <w:szCs w:val="24"/>
    </w:rPr>
  </w:style>
  <w:style w:type="paragraph" w:customStyle="1" w:styleId="433">
    <w:name w:val="表内文字"/>
    <w:basedOn w:val="1"/>
    <w:autoRedefine/>
    <w:qFormat/>
    <w:uiPriority w:val="99"/>
    <w:pPr>
      <w:tabs>
        <w:tab w:val="left" w:pos="1418"/>
      </w:tabs>
      <w:spacing w:line="360" w:lineRule="auto"/>
      <w:jc w:val="center"/>
    </w:pPr>
    <w:rPr>
      <w:rFonts w:ascii="仿宋_GB2312" w:hAnsi="Times New Roman" w:eastAsia="仿宋_GB2312"/>
      <w:spacing w:val="-20"/>
      <w:kern w:val="0"/>
      <w:sz w:val="24"/>
      <w:szCs w:val="24"/>
    </w:rPr>
  </w:style>
  <w:style w:type="paragraph" w:customStyle="1" w:styleId="434">
    <w:name w:val="样式 正文（首行缩进两字） + 首行缩进:  2 字符 段后: 0.5 行 行距: 1.5 倍行距"/>
    <w:basedOn w:val="17"/>
    <w:autoRedefine/>
    <w:qFormat/>
    <w:uiPriority w:val="99"/>
    <w:pPr>
      <w:spacing w:line="360" w:lineRule="auto"/>
    </w:pPr>
    <w:rPr>
      <w:sz w:val="24"/>
      <w:szCs w:val="24"/>
    </w:rPr>
  </w:style>
  <w:style w:type="paragraph" w:customStyle="1" w:styleId="435">
    <w:name w:val="Char1 Char Char Char1"/>
    <w:basedOn w:val="1"/>
    <w:autoRedefine/>
    <w:qFormat/>
    <w:uiPriority w:val="99"/>
    <w:rPr>
      <w:rFonts w:ascii="Tahoma" w:hAnsi="Tahoma"/>
      <w:sz w:val="24"/>
      <w:szCs w:val="20"/>
    </w:rPr>
  </w:style>
  <w:style w:type="paragraph" w:customStyle="1" w:styleId="436">
    <w:name w:val="样式7"/>
    <w:basedOn w:val="1"/>
    <w:autoRedefine/>
    <w:qFormat/>
    <w:uiPriority w:val="99"/>
    <w:pPr>
      <w:adjustRightInd w:val="0"/>
      <w:spacing w:beforeLines="50" w:afterLines="50" w:line="360" w:lineRule="auto"/>
      <w:ind w:firstLine="669"/>
      <w:textAlignment w:val="baseline"/>
    </w:pPr>
    <w:rPr>
      <w:rFonts w:ascii="宋体" w:hAnsi="宋体"/>
      <w:kern w:val="0"/>
      <w:sz w:val="28"/>
      <w:szCs w:val="20"/>
    </w:rPr>
  </w:style>
  <w:style w:type="paragraph" w:customStyle="1" w:styleId="437">
    <w:name w:val="_Style 118"/>
    <w:basedOn w:val="1"/>
    <w:autoRedefine/>
    <w:qFormat/>
    <w:uiPriority w:val="99"/>
  </w:style>
  <w:style w:type="paragraph" w:customStyle="1" w:styleId="438">
    <w:name w:val="样式 正文文本缩进 + 仿宋_GB2312 小四 首行缩进:  0 厘米 行距: 1.5 倍行距"/>
    <w:basedOn w:val="27"/>
    <w:autoRedefine/>
    <w:qFormat/>
    <w:uiPriority w:val="99"/>
    <w:pPr>
      <w:spacing w:line="360" w:lineRule="auto"/>
      <w:ind w:firstLine="0"/>
    </w:pPr>
    <w:rPr>
      <w:rFonts w:ascii="仿宋_GB2312" w:hAnsi="Times New Roman" w:eastAsia="新宋体"/>
      <w:spacing w:val="0"/>
      <w:sz w:val="24"/>
    </w:rPr>
  </w:style>
  <w:style w:type="paragraph" w:customStyle="1" w:styleId="439">
    <w:name w:val="表格中序号"/>
    <w:basedOn w:val="1"/>
    <w:autoRedefine/>
    <w:qFormat/>
    <w:uiPriority w:val="99"/>
    <w:pPr>
      <w:spacing w:line="288" w:lineRule="auto"/>
      <w:jc w:val="center"/>
    </w:pPr>
    <w:rPr>
      <w:rFonts w:ascii="新宋体" w:hAnsi="Times New Roman" w:eastAsia="新宋体"/>
      <w:sz w:val="24"/>
      <w:szCs w:val="24"/>
    </w:rPr>
  </w:style>
  <w:style w:type="paragraph" w:customStyle="1" w:styleId="440">
    <w:name w:val="标题6"/>
    <w:basedOn w:val="1"/>
    <w:next w:val="2"/>
    <w:autoRedefine/>
    <w:qFormat/>
    <w:uiPriority w:val="99"/>
    <w:pPr>
      <w:widowControl/>
      <w:snapToGrid w:val="0"/>
      <w:spacing w:beforeLines="50" w:afterLines="50" w:line="520" w:lineRule="atLeast"/>
      <w:ind w:firstLine="200" w:firstLineChars="200"/>
    </w:pPr>
    <w:rPr>
      <w:rFonts w:ascii="Times New Roman" w:hAnsi="Times New Roman" w:cs="Arial"/>
      <w:b/>
      <w:sz w:val="24"/>
      <w:szCs w:val="24"/>
    </w:rPr>
  </w:style>
  <w:style w:type="paragraph" w:customStyle="1" w:styleId="441">
    <w:name w:val="表格_内容"/>
    <w:basedOn w:val="1"/>
    <w:autoRedefine/>
    <w:qFormat/>
    <w:uiPriority w:val="99"/>
    <w:rPr>
      <w:rFonts w:ascii="宋体" w:hAnsi="宋体"/>
      <w:szCs w:val="21"/>
    </w:rPr>
  </w:style>
  <w:style w:type="paragraph" w:customStyle="1" w:styleId="442">
    <w:name w:val="五号正文项目（标准）"/>
    <w:basedOn w:val="1"/>
    <w:autoRedefine/>
    <w:qFormat/>
    <w:uiPriority w:val="99"/>
    <w:pPr>
      <w:tabs>
        <w:tab w:val="left" w:pos="900"/>
      </w:tabs>
      <w:spacing w:line="400" w:lineRule="exact"/>
      <w:ind w:left="900" w:hanging="540"/>
      <w:jc w:val="left"/>
    </w:pPr>
    <w:rPr>
      <w:rFonts w:ascii="宋体" w:hAnsi="宋体"/>
      <w:color w:val="000000"/>
      <w:szCs w:val="20"/>
    </w:rPr>
  </w:style>
  <w:style w:type="paragraph" w:customStyle="1" w:styleId="443">
    <w:name w:val="tab0/2"/>
    <w:basedOn w:val="1"/>
    <w:autoRedefine/>
    <w:qFormat/>
    <w:uiPriority w:val="99"/>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444">
    <w:name w:val="Char1 Char Char Char2"/>
    <w:basedOn w:val="1"/>
    <w:autoRedefine/>
    <w:qFormat/>
    <w:uiPriority w:val="99"/>
    <w:rPr>
      <w:rFonts w:ascii="Tahoma" w:hAnsi="Tahoma"/>
      <w:sz w:val="24"/>
      <w:szCs w:val="20"/>
    </w:rPr>
  </w:style>
  <w:style w:type="paragraph" w:customStyle="1" w:styleId="445">
    <w:name w:val="正文5"/>
    <w:autoRedefine/>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446">
    <w:name w:val="正文文本缩进11"/>
    <w:basedOn w:val="1"/>
    <w:autoRedefine/>
    <w:qFormat/>
    <w:uiPriority w:val="99"/>
    <w:pPr>
      <w:spacing w:after="120"/>
      <w:ind w:left="420" w:leftChars="200"/>
    </w:pPr>
    <w:rPr>
      <w:rFonts w:cs="黑体"/>
    </w:rPr>
  </w:style>
  <w:style w:type="paragraph" w:customStyle="1" w:styleId="447">
    <w:name w:val="font13"/>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448">
    <w:name w:val="Char Char Char Char Char Char"/>
    <w:basedOn w:val="1"/>
    <w:autoRedefine/>
    <w:qFormat/>
    <w:uiPriority w:val="99"/>
    <w:pPr>
      <w:widowControl/>
      <w:spacing w:after="160" w:line="240" w:lineRule="exact"/>
      <w:jc w:val="left"/>
    </w:pPr>
    <w:rPr>
      <w:rFonts w:ascii="Verdana" w:hAnsi="Verdana"/>
      <w:kern w:val="0"/>
      <w:sz w:val="20"/>
      <w:szCs w:val="20"/>
      <w:lang w:eastAsia="en-US"/>
    </w:rPr>
  </w:style>
  <w:style w:type="paragraph" w:customStyle="1" w:styleId="449">
    <w:name w:val="xl86"/>
    <w:basedOn w:val="1"/>
    <w:autoRedefine/>
    <w:qFormat/>
    <w:uiPriority w:val="99"/>
    <w:pPr>
      <w:widowControl/>
      <w:pBdr>
        <w:top w:val="single" w:color="000000" w:sz="4" w:space="0"/>
        <w:left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450">
    <w:name w:val="正文文本 New New"/>
    <w:basedOn w:val="451"/>
    <w:autoRedefine/>
    <w:qFormat/>
    <w:uiPriority w:val="99"/>
    <w:pPr>
      <w:spacing w:after="120"/>
    </w:pPr>
    <w:rPr>
      <w:sz w:val="28"/>
      <w:szCs w:val="24"/>
    </w:rPr>
  </w:style>
  <w:style w:type="paragraph" w:customStyle="1" w:styleId="451">
    <w:name w:val="正文 New New New New New New"/>
    <w:autoRedefine/>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52">
    <w:name w:val="xl99"/>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53">
    <w:name w:val="Char Char1 Char Char Char Char Char Char Char Char Char Char Char Char Char"/>
    <w:basedOn w:val="1"/>
    <w:autoRedefine/>
    <w:qFormat/>
    <w:uiPriority w:val="99"/>
    <w:pPr>
      <w:widowControl/>
      <w:spacing w:after="160" w:line="240" w:lineRule="exact"/>
      <w:jc w:val="left"/>
    </w:pPr>
    <w:rPr>
      <w:rFonts w:ascii="Verdana" w:hAnsi="Verdana"/>
      <w:kern w:val="0"/>
      <w:sz w:val="20"/>
      <w:szCs w:val="20"/>
      <w:lang w:eastAsia="en-US"/>
    </w:rPr>
  </w:style>
  <w:style w:type="paragraph" w:customStyle="1" w:styleId="454">
    <w:name w:val="msoaccenttext3"/>
    <w:autoRedefine/>
    <w:qFormat/>
    <w:uiPriority w:val="99"/>
    <w:rPr>
      <w:rFonts w:ascii="Century Schoolbook" w:hAnsi="Century Schoolbook" w:eastAsia="宋体" w:cs="宋体"/>
      <w:color w:val="FFFFFF"/>
      <w:kern w:val="28"/>
      <w:sz w:val="13"/>
      <w:szCs w:val="13"/>
      <w:lang w:val="en-US" w:eastAsia="zh-CN" w:bidi="ar-SA"/>
    </w:rPr>
  </w:style>
  <w:style w:type="paragraph" w:customStyle="1" w:styleId="455">
    <w:name w:val="样式 标题 3Chapter X.X.X. + 段后: 0.5 行1"/>
    <w:basedOn w:val="4"/>
    <w:next w:val="1"/>
    <w:autoRedefine/>
    <w:qFormat/>
    <w:uiPriority w:val="99"/>
    <w:pPr>
      <w:keepLines w:val="0"/>
      <w:spacing w:before="120" w:afterLines="50" w:line="240" w:lineRule="auto"/>
      <w:jc w:val="left"/>
    </w:pPr>
    <w:rPr>
      <w:rFonts w:ascii="宋体" w:cs="宋体"/>
      <w:snapToGrid w:val="0"/>
      <w:kern w:val="0"/>
      <w:sz w:val="24"/>
      <w:szCs w:val="20"/>
    </w:rPr>
  </w:style>
  <w:style w:type="paragraph" w:customStyle="1" w:styleId="456">
    <w:name w:val="Char Char10"/>
    <w:basedOn w:val="1"/>
    <w:autoRedefine/>
    <w:qFormat/>
    <w:uiPriority w:val="99"/>
    <w:rPr>
      <w:rFonts w:ascii="Tahoma" w:hAnsi="Tahoma"/>
      <w:sz w:val="24"/>
      <w:szCs w:val="20"/>
    </w:rPr>
  </w:style>
  <w:style w:type="paragraph" w:customStyle="1" w:styleId="457">
    <w:name w:val="Char Char Char Char Char Char1"/>
    <w:basedOn w:val="1"/>
    <w:autoRedefine/>
    <w:qFormat/>
    <w:uiPriority w:val="99"/>
    <w:pPr>
      <w:widowControl/>
      <w:spacing w:after="160" w:line="240" w:lineRule="exact"/>
      <w:jc w:val="left"/>
    </w:pPr>
    <w:rPr>
      <w:rFonts w:ascii="Verdana" w:hAnsi="Verdana"/>
      <w:kern w:val="0"/>
      <w:sz w:val="20"/>
      <w:szCs w:val="20"/>
      <w:lang w:eastAsia="en-US"/>
    </w:rPr>
  </w:style>
  <w:style w:type="paragraph" w:customStyle="1" w:styleId="458">
    <w:name w:val="[Normal]"/>
    <w:autoRedefine/>
    <w:qFormat/>
    <w:uiPriority w:val="99"/>
    <w:rPr>
      <w:rFonts w:ascii="宋体" w:hAnsi="宋体" w:eastAsia="宋体" w:cs="Times New Roman"/>
      <w:sz w:val="24"/>
      <w:lang w:val="zh-CN" w:eastAsia="zh-CN" w:bidi="ar-SA"/>
    </w:rPr>
  </w:style>
  <w:style w:type="paragraph" w:customStyle="1" w:styleId="459">
    <w:name w:val="小四 段落 宋体 Char Char"/>
    <w:basedOn w:val="1"/>
    <w:autoRedefine/>
    <w:qFormat/>
    <w:uiPriority w:val="99"/>
    <w:pPr>
      <w:spacing w:line="360" w:lineRule="auto"/>
      <w:ind w:firstLine="480" w:firstLineChars="200"/>
    </w:pPr>
    <w:rPr>
      <w:rFonts w:ascii="宋体" w:hAnsi="宋体"/>
      <w:sz w:val="24"/>
      <w:szCs w:val="24"/>
    </w:rPr>
  </w:style>
  <w:style w:type="paragraph" w:customStyle="1" w:styleId="460">
    <w:name w:val="GP标题1"/>
    <w:basedOn w:val="1"/>
    <w:next w:val="1"/>
    <w:autoRedefine/>
    <w:qFormat/>
    <w:uiPriority w:val="99"/>
    <w:pPr>
      <w:numPr>
        <w:ilvl w:val="0"/>
        <w:numId w:val="13"/>
      </w:numPr>
      <w:spacing w:beforeLines="100" w:afterLines="100" w:line="360" w:lineRule="auto"/>
      <w:jc w:val="center"/>
      <w:outlineLvl w:val="0"/>
    </w:pPr>
    <w:rPr>
      <w:rFonts w:ascii="黑体" w:hAnsi="黑体" w:eastAsia="黑体"/>
      <w:b/>
      <w:sz w:val="36"/>
      <w:szCs w:val="21"/>
    </w:rPr>
  </w:style>
  <w:style w:type="paragraph" w:customStyle="1" w:styleId="461">
    <w:name w:val="Char111"/>
    <w:basedOn w:val="1"/>
    <w:autoRedefine/>
    <w:qFormat/>
    <w:uiPriority w:val="99"/>
    <w:rPr>
      <w:rFonts w:ascii="仿宋_GB2312" w:hAnsi="Times New Roman" w:eastAsia="仿宋_GB2312"/>
      <w:b/>
      <w:sz w:val="32"/>
      <w:szCs w:val="32"/>
    </w:rPr>
  </w:style>
  <w:style w:type="paragraph" w:customStyle="1" w:styleId="462">
    <w:name w:val="样式6"/>
    <w:basedOn w:val="1"/>
    <w:autoRedefine/>
    <w:qFormat/>
    <w:uiPriority w:val="99"/>
    <w:pPr>
      <w:adjustRightInd w:val="0"/>
      <w:spacing w:beforeLines="50" w:afterLines="50"/>
      <w:ind w:firstLine="669"/>
      <w:textAlignment w:val="baseline"/>
    </w:pPr>
    <w:rPr>
      <w:rFonts w:ascii="宋体" w:hAnsi="宋体"/>
      <w:kern w:val="0"/>
      <w:sz w:val="28"/>
      <w:szCs w:val="20"/>
    </w:rPr>
  </w:style>
  <w:style w:type="paragraph" w:customStyle="1" w:styleId="463">
    <w:name w:val="Char11"/>
    <w:basedOn w:val="1"/>
    <w:autoRedefine/>
    <w:qFormat/>
    <w:uiPriority w:val="99"/>
    <w:pPr>
      <w:spacing w:beforeLines="20" w:afterLines="20"/>
    </w:pPr>
    <w:rPr>
      <w:rFonts w:ascii="楷体_GB2312" w:hAnsi="宋体" w:eastAsia="楷体_GB2312" w:cs="Arial"/>
      <w:kern w:val="0"/>
      <w:sz w:val="24"/>
      <w:szCs w:val="24"/>
    </w:rPr>
  </w:style>
  <w:style w:type="paragraph" w:customStyle="1" w:styleId="464">
    <w:name w:val="样式 三号 加粗 段后: 0.5 行"/>
    <w:basedOn w:val="1"/>
    <w:autoRedefine/>
    <w:qFormat/>
    <w:uiPriority w:val="99"/>
    <w:pPr>
      <w:spacing w:afterLines="50"/>
      <w:jc w:val="left"/>
    </w:pPr>
    <w:rPr>
      <w:rFonts w:ascii="宋体" w:hAnsi="Times New Roman" w:cs="宋体"/>
      <w:b/>
      <w:bCs/>
      <w:snapToGrid w:val="0"/>
      <w:kern w:val="0"/>
      <w:sz w:val="32"/>
      <w:szCs w:val="20"/>
    </w:rPr>
  </w:style>
  <w:style w:type="paragraph" w:customStyle="1" w:styleId="465">
    <w:name w:val="Char Char1 Char Char Char Char1 Char Char Char"/>
    <w:basedOn w:val="1"/>
    <w:autoRedefine/>
    <w:qFormat/>
    <w:uiPriority w:val="99"/>
    <w:pPr>
      <w:adjustRightInd w:val="0"/>
      <w:spacing w:line="360" w:lineRule="atLeast"/>
      <w:textAlignment w:val="baseline"/>
    </w:pPr>
    <w:rPr>
      <w:rFonts w:ascii="Tahoma" w:hAnsi="Tahoma"/>
      <w:sz w:val="24"/>
      <w:szCs w:val="20"/>
    </w:rPr>
  </w:style>
  <w:style w:type="paragraph" w:customStyle="1" w:styleId="466">
    <w:name w:val="Table Paragraph"/>
    <w:basedOn w:val="1"/>
    <w:autoRedefine/>
    <w:qFormat/>
    <w:uiPriority w:val="99"/>
  </w:style>
  <w:style w:type="paragraph" w:customStyle="1" w:styleId="467">
    <w:name w:val="A正文小四"/>
    <w:basedOn w:val="1"/>
    <w:autoRedefine/>
    <w:qFormat/>
    <w:uiPriority w:val="99"/>
    <w:pPr>
      <w:spacing w:line="360" w:lineRule="auto"/>
      <w:ind w:firstLine="200" w:firstLineChars="200"/>
    </w:pPr>
    <w:rPr>
      <w:rFonts w:ascii="Times New Roman" w:hAnsi="Times New Roman"/>
      <w:sz w:val="24"/>
      <w:szCs w:val="24"/>
    </w:rPr>
  </w:style>
  <w:style w:type="paragraph" w:customStyle="1" w:styleId="468">
    <w:name w:val="Char3 Char Char Char1"/>
    <w:basedOn w:val="1"/>
    <w:autoRedefine/>
    <w:qFormat/>
    <w:uiPriority w:val="99"/>
    <w:pPr>
      <w:widowControl/>
      <w:spacing w:after="160" w:line="240" w:lineRule="exact"/>
      <w:jc w:val="left"/>
    </w:pPr>
    <w:rPr>
      <w:rFonts w:ascii="Verdana" w:hAnsi="Verdana"/>
      <w:kern w:val="0"/>
      <w:sz w:val="20"/>
      <w:szCs w:val="20"/>
      <w:lang w:eastAsia="en-US"/>
    </w:rPr>
  </w:style>
  <w:style w:type="paragraph" w:customStyle="1" w:styleId="469">
    <w:name w:val="Paragraph4"/>
    <w:basedOn w:val="1"/>
    <w:autoRedefine/>
    <w:qFormat/>
    <w:uiPriority w:val="99"/>
    <w:pPr>
      <w:spacing w:before="80" w:afterLines="50"/>
      <w:ind w:left="2250"/>
    </w:pPr>
    <w:rPr>
      <w:rFonts w:ascii="宋体" w:hAnsi="Times New Roman"/>
      <w:snapToGrid w:val="0"/>
      <w:kern w:val="0"/>
      <w:szCs w:val="20"/>
    </w:rPr>
  </w:style>
  <w:style w:type="paragraph" w:customStyle="1" w:styleId="470">
    <w:name w:val="列出段落11"/>
    <w:basedOn w:val="1"/>
    <w:autoRedefine/>
    <w:qFormat/>
    <w:uiPriority w:val="99"/>
    <w:pPr>
      <w:ind w:firstLine="420" w:firstLineChars="200"/>
    </w:pPr>
  </w:style>
  <w:style w:type="paragraph" w:customStyle="1" w:styleId="471">
    <w:name w:val="样式 正文段落 + (西文) 仿宋_GB2312 行距: 1.5 倍行距"/>
    <w:basedOn w:val="132"/>
    <w:autoRedefine/>
    <w:qFormat/>
    <w:uiPriority w:val="99"/>
    <w:pPr>
      <w:spacing w:line="360" w:lineRule="auto"/>
      <w:ind w:firstLine="560" w:firstLineChars="200"/>
    </w:pPr>
    <w:rPr>
      <w:rFonts w:ascii="仿宋" w:hAnsi="宋体" w:eastAsia="仿宋" w:cs="宋体"/>
      <w:kern w:val="0"/>
      <w:sz w:val="28"/>
    </w:rPr>
  </w:style>
  <w:style w:type="paragraph" w:customStyle="1" w:styleId="472">
    <w:name w:val="批注主题11"/>
    <w:basedOn w:val="22"/>
    <w:next w:val="22"/>
    <w:autoRedefine/>
    <w:qFormat/>
    <w:uiPriority w:val="99"/>
    <w:rPr>
      <w:b/>
      <w:bCs/>
      <w:kern w:val="0"/>
      <w:sz w:val="20"/>
      <w:szCs w:val="20"/>
    </w:rPr>
  </w:style>
  <w:style w:type="paragraph" w:customStyle="1" w:styleId="473">
    <w:name w:val="Item List"/>
    <w:autoRedefine/>
    <w:qFormat/>
    <w:uiPriority w:val="99"/>
    <w:pPr>
      <w:tabs>
        <w:tab w:val="left" w:pos="2126"/>
      </w:tabs>
      <w:spacing w:line="300" w:lineRule="auto"/>
      <w:ind w:left="2126" w:hanging="425"/>
      <w:jc w:val="both"/>
    </w:pPr>
    <w:rPr>
      <w:rFonts w:ascii="Arial" w:hAnsi="Arial" w:eastAsia="宋体" w:cs="Times New Roman"/>
      <w:sz w:val="21"/>
      <w:lang w:val="en-US" w:eastAsia="en-US" w:bidi="ar-SA"/>
    </w:rPr>
  </w:style>
  <w:style w:type="paragraph" w:customStyle="1" w:styleId="474">
    <w:name w:val="样式 标题1"/>
    <w:basedOn w:val="475"/>
    <w:next w:val="476"/>
    <w:autoRedefine/>
    <w:qFormat/>
    <w:uiPriority w:val="99"/>
    <w:pPr>
      <w:tabs>
        <w:tab w:val="left" w:pos="1140"/>
      </w:tabs>
      <w:spacing w:after="50"/>
      <w:ind w:left="1140" w:hanging="720"/>
    </w:pPr>
    <w:rPr>
      <w:bCs w:val="0"/>
      <w:sz w:val="32"/>
    </w:rPr>
  </w:style>
  <w:style w:type="paragraph" w:customStyle="1" w:styleId="475">
    <w:name w:val="样式 标题 1 + 段后: 0.5 行"/>
    <w:basedOn w:val="2"/>
    <w:autoRedefine/>
    <w:qFormat/>
    <w:uiPriority w:val="99"/>
    <w:pPr>
      <w:keepNext/>
      <w:autoSpaceDE/>
      <w:autoSpaceDN/>
      <w:adjustRightInd/>
      <w:spacing w:before="120" w:afterLines="50" w:line="240" w:lineRule="auto"/>
      <w:jc w:val="left"/>
    </w:pPr>
    <w:rPr>
      <w:rFonts w:ascii="宋体" w:eastAsia="宋体" w:cs="宋体"/>
      <w:snapToGrid w:val="0"/>
      <w:sz w:val="28"/>
      <w:szCs w:val="20"/>
    </w:rPr>
  </w:style>
  <w:style w:type="paragraph" w:customStyle="1" w:styleId="476">
    <w:name w:val="最新标题2"/>
    <w:basedOn w:val="477"/>
    <w:next w:val="478"/>
    <w:autoRedefine/>
    <w:qFormat/>
    <w:uiPriority w:val="99"/>
    <w:pPr>
      <w:spacing w:after="120"/>
    </w:pPr>
  </w:style>
  <w:style w:type="paragraph" w:customStyle="1" w:styleId="477">
    <w:name w:val="样式 标题 2"/>
    <w:basedOn w:val="3"/>
    <w:next w:val="478"/>
    <w:autoRedefine/>
    <w:qFormat/>
    <w:uiPriority w:val="99"/>
    <w:pPr>
      <w:keepLines w:val="0"/>
      <w:spacing w:before="120" w:afterLines="50" w:line="240" w:lineRule="auto"/>
      <w:ind w:left="380" w:hanging="380"/>
      <w:jc w:val="left"/>
    </w:pPr>
    <w:rPr>
      <w:rFonts w:ascii="宋体" w:hAnsi="Times New Roman" w:eastAsia="宋体" w:cs="宋体"/>
      <w:snapToGrid w:val="0"/>
      <w:kern w:val="0"/>
      <w:sz w:val="28"/>
      <w:szCs w:val="20"/>
    </w:rPr>
  </w:style>
  <w:style w:type="paragraph" w:customStyle="1" w:styleId="478">
    <w:name w:val="最新标题3"/>
    <w:basedOn w:val="416"/>
    <w:next w:val="417"/>
    <w:autoRedefine/>
    <w:qFormat/>
    <w:uiPriority w:val="99"/>
    <w:pPr>
      <w:spacing w:after="120"/>
    </w:pPr>
  </w:style>
  <w:style w:type="paragraph" w:customStyle="1" w:styleId="479">
    <w:name w:val="xl120"/>
    <w:basedOn w:val="1"/>
    <w:autoRedefine/>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480">
    <w:name w:val="图表引用"/>
    <w:basedOn w:val="1"/>
    <w:autoRedefine/>
    <w:qFormat/>
    <w:uiPriority w:val="99"/>
    <w:pPr>
      <w:spacing w:line="360" w:lineRule="auto"/>
      <w:jc w:val="center"/>
    </w:pPr>
    <w:rPr>
      <w:rFonts w:ascii="仿宋_GB2312" w:eastAsia="仿宋_GB2312"/>
      <w:b/>
      <w:sz w:val="24"/>
      <w:szCs w:val="28"/>
    </w:rPr>
  </w:style>
  <w:style w:type="paragraph" w:customStyle="1" w:styleId="481">
    <w:name w:val="xl100"/>
    <w:basedOn w:val="1"/>
    <w:autoRedefine/>
    <w:qFormat/>
    <w:uiPriority w:val="99"/>
    <w:pPr>
      <w:widowControl/>
      <w:spacing w:before="100" w:beforeAutospacing="1" w:after="100" w:afterAutospacing="1"/>
    </w:pPr>
    <w:rPr>
      <w:rFonts w:ascii="宋体" w:hAnsi="宋体" w:cs="宋体"/>
      <w:color w:val="000000"/>
      <w:kern w:val="0"/>
      <w:szCs w:val="21"/>
    </w:rPr>
  </w:style>
  <w:style w:type="paragraph" w:customStyle="1" w:styleId="482">
    <w:name w:val="二级标题"/>
    <w:basedOn w:val="3"/>
    <w:autoRedefine/>
    <w:qFormat/>
    <w:uiPriority w:val="99"/>
    <w:pPr>
      <w:tabs>
        <w:tab w:val="left" w:pos="1116"/>
      </w:tabs>
      <w:ind w:left="1116" w:hanging="576"/>
    </w:pPr>
    <w:rPr>
      <w:rFonts w:ascii="黑体" w:hAnsi="Cambria"/>
      <w:kern w:val="0"/>
    </w:rPr>
  </w:style>
  <w:style w:type="paragraph" w:customStyle="1" w:styleId="483">
    <w:name w:val="xl113"/>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19"/>
      <w:szCs w:val="19"/>
    </w:rPr>
  </w:style>
  <w:style w:type="paragraph" w:customStyle="1" w:styleId="484">
    <w:name w:val="xl91"/>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85">
    <w:name w:val="浅色列表 - 强调文字颜色 31"/>
    <w:autoRedefine/>
    <w:qFormat/>
    <w:uiPriority w:val="99"/>
    <w:rPr>
      <w:rFonts w:ascii="Calibri" w:hAnsi="Calibri" w:eastAsia="宋体" w:cs="Times New Roman"/>
      <w:kern w:val="2"/>
      <w:sz w:val="21"/>
      <w:szCs w:val="22"/>
      <w:lang w:val="en-US" w:eastAsia="zh-CN" w:bidi="ar-SA"/>
    </w:rPr>
  </w:style>
  <w:style w:type="paragraph" w:customStyle="1" w:styleId="486">
    <w:name w:val="Paragraph1"/>
    <w:basedOn w:val="1"/>
    <w:autoRedefine/>
    <w:qFormat/>
    <w:uiPriority w:val="99"/>
    <w:pPr>
      <w:spacing w:before="80" w:afterLines="50"/>
    </w:pPr>
    <w:rPr>
      <w:rFonts w:ascii="宋体" w:hAnsi="Times New Roman"/>
      <w:snapToGrid w:val="0"/>
      <w:kern w:val="0"/>
      <w:szCs w:val="20"/>
    </w:rPr>
  </w:style>
  <w:style w:type="paragraph" w:customStyle="1" w:styleId="487">
    <w:name w:val="pt9"/>
    <w:basedOn w:val="1"/>
    <w:autoRedefine/>
    <w:qFormat/>
    <w:uiPriority w:val="99"/>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488">
    <w:name w:val="要点2"/>
    <w:basedOn w:val="1"/>
    <w:autoRedefine/>
    <w:qFormat/>
    <w:uiPriority w:val="99"/>
    <w:pPr>
      <w:spacing w:line="360" w:lineRule="auto"/>
      <w:ind w:left="420" w:hanging="420"/>
    </w:pPr>
    <w:rPr>
      <w:rFonts w:ascii="Times New Roman" w:hAnsi="Times New Roman"/>
      <w:b/>
      <w:szCs w:val="21"/>
      <w:shd w:val="pct10" w:color="auto" w:fill="FFFFFF"/>
    </w:rPr>
  </w:style>
  <w:style w:type="paragraph" w:customStyle="1" w:styleId="489">
    <w:name w:val="样式 标题 5H5ITT t5PA Pico Section5H5-Heading 5h5l5heading5...1"/>
    <w:basedOn w:val="6"/>
    <w:autoRedefine/>
    <w:qFormat/>
    <w:uiPriority w:val="99"/>
    <w:pPr>
      <w:widowControl/>
      <w:tabs>
        <w:tab w:val="left" w:pos="1800"/>
        <w:tab w:val="clear" w:pos="992"/>
      </w:tabs>
      <w:spacing w:before="0" w:after="0" w:line="360" w:lineRule="auto"/>
      <w:ind w:left="346" w:firstLine="0"/>
      <w:jc w:val="left"/>
    </w:pPr>
    <w:rPr>
      <w:rFonts w:ascii="宋体" w:hAnsi="宋体"/>
      <w:bCs w:val="0"/>
      <w:spacing w:val="-2"/>
      <w:kern w:val="28"/>
      <w:sz w:val="30"/>
      <w:szCs w:val="30"/>
    </w:rPr>
  </w:style>
  <w:style w:type="paragraph" w:customStyle="1" w:styleId="490">
    <w:name w:val="font14"/>
    <w:basedOn w:val="1"/>
    <w:autoRedefine/>
    <w:qFormat/>
    <w:uiPriority w:val="99"/>
    <w:pPr>
      <w:widowControl/>
      <w:spacing w:before="100" w:beforeAutospacing="1" w:after="100" w:afterAutospacing="1"/>
      <w:jc w:val="left"/>
    </w:pPr>
    <w:rPr>
      <w:rFonts w:ascii="宋体" w:hAnsi="宋体" w:cs="宋体"/>
      <w:kern w:val="0"/>
      <w:sz w:val="20"/>
      <w:szCs w:val="20"/>
    </w:rPr>
  </w:style>
  <w:style w:type="paragraph" w:customStyle="1" w:styleId="491">
    <w:name w:val="xl108"/>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2">
    <w:name w:val="样式2"/>
    <w:basedOn w:val="3"/>
    <w:autoRedefine/>
    <w:qFormat/>
    <w:uiPriority w:val="99"/>
    <w:pPr>
      <w:tabs>
        <w:tab w:val="left" w:pos="576"/>
      </w:tabs>
      <w:spacing w:before="0" w:after="0" w:line="415" w:lineRule="auto"/>
      <w:ind w:left="576" w:hanging="576"/>
    </w:pPr>
    <w:rPr>
      <w:rFonts w:ascii="宋体" w:hAnsi="宋体" w:eastAsia="仿宋_GB2312"/>
      <w:bCs w:val="0"/>
      <w:szCs w:val="20"/>
    </w:rPr>
  </w:style>
  <w:style w:type="paragraph" w:customStyle="1" w:styleId="493">
    <w:name w:val="Table Text"/>
    <w:basedOn w:val="1"/>
    <w:autoRedefine/>
    <w:qFormat/>
    <w:uiPriority w:val="99"/>
    <w:pPr>
      <w:widowControl/>
      <w:spacing w:before="60" w:after="60"/>
      <w:jc w:val="left"/>
    </w:pPr>
    <w:rPr>
      <w:rFonts w:ascii="Times New Roman" w:hAnsi="Times New Roman"/>
      <w:kern w:val="0"/>
      <w:sz w:val="24"/>
      <w:szCs w:val="24"/>
    </w:rPr>
  </w:style>
  <w:style w:type="paragraph" w:customStyle="1" w:styleId="494">
    <w:name w:val="Proposals body"/>
    <w:basedOn w:val="1"/>
    <w:next w:val="1"/>
    <w:autoRedefine/>
    <w:qFormat/>
    <w:uiPriority w:val="99"/>
    <w:pPr>
      <w:widowControl/>
      <w:spacing w:line="360" w:lineRule="auto"/>
      <w:jc w:val="left"/>
    </w:pPr>
    <w:rPr>
      <w:rFonts w:ascii="宋体" w:hAnsi="Times New Roman"/>
      <w:snapToGrid w:val="0"/>
      <w:color w:val="000000"/>
      <w:kern w:val="0"/>
      <w:sz w:val="24"/>
      <w:szCs w:val="20"/>
    </w:rPr>
  </w:style>
  <w:style w:type="paragraph" w:customStyle="1" w:styleId="495">
    <w:name w:val="Bullet 2"/>
    <w:basedOn w:val="25"/>
    <w:autoRedefine/>
    <w:qFormat/>
    <w:uiPriority w:val="99"/>
    <w:pPr>
      <w:numPr>
        <w:ilvl w:val="0"/>
        <w:numId w:val="16"/>
      </w:numPr>
      <w:spacing w:beforeLines="10" w:afterLines="10" w:line="264" w:lineRule="auto"/>
    </w:pPr>
    <w:rPr>
      <w:rFonts w:ascii="Arial" w:hAnsi="Arial"/>
      <w:sz w:val="21"/>
      <w:szCs w:val="21"/>
    </w:rPr>
  </w:style>
  <w:style w:type="paragraph" w:customStyle="1" w:styleId="496">
    <w:name w:val="mod_selection1"/>
    <w:basedOn w:val="1"/>
    <w:autoRedefine/>
    <w:qFormat/>
    <w:uiPriority w:val="99"/>
    <w:pPr>
      <w:widowControl/>
      <w:ind w:left="75"/>
      <w:jc w:val="left"/>
    </w:pPr>
    <w:rPr>
      <w:rFonts w:ascii="Arial" w:hAnsi="Arial" w:cs="Arial"/>
      <w:b/>
      <w:bCs/>
      <w:kern w:val="0"/>
      <w:sz w:val="20"/>
      <w:szCs w:val="20"/>
    </w:rPr>
  </w:style>
  <w:style w:type="paragraph" w:customStyle="1" w:styleId="497">
    <w:name w:val="图样式"/>
    <w:basedOn w:val="1"/>
    <w:autoRedefine/>
    <w:qFormat/>
    <w:uiPriority w:val="99"/>
    <w:pPr>
      <w:keepNext/>
      <w:widowControl/>
      <w:spacing w:before="80" w:after="80"/>
      <w:jc w:val="center"/>
    </w:pPr>
    <w:rPr>
      <w:rFonts w:ascii="Times New Roman" w:hAnsi="Times New Roman"/>
      <w:szCs w:val="20"/>
    </w:rPr>
  </w:style>
  <w:style w:type="paragraph" w:customStyle="1" w:styleId="498">
    <w:name w:val="Char2 Char Char Char"/>
    <w:basedOn w:val="1"/>
    <w:autoRedefine/>
    <w:qFormat/>
    <w:uiPriority w:val="99"/>
    <w:rPr>
      <w:rFonts w:ascii="仿宋_GB2312" w:hAnsi="Times New Roman" w:eastAsia="仿宋_GB2312"/>
      <w:b/>
      <w:sz w:val="32"/>
      <w:szCs w:val="32"/>
    </w:rPr>
  </w:style>
  <w:style w:type="paragraph" w:customStyle="1" w:styleId="499">
    <w:name w:val="Char Char Char Char2"/>
    <w:basedOn w:val="1"/>
    <w:autoRedefine/>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500">
    <w:name w:val="xl96"/>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01">
    <w:name w:val="修订1"/>
    <w:autoRedefine/>
    <w:semiHidden/>
    <w:qFormat/>
    <w:uiPriority w:val="99"/>
    <w:rPr>
      <w:rFonts w:ascii="Calibri" w:hAnsi="Calibri" w:eastAsia="宋体" w:cs="Times New Roman"/>
      <w:kern w:val="2"/>
      <w:sz w:val="21"/>
      <w:szCs w:val="22"/>
      <w:lang w:val="en-US" w:eastAsia="zh-CN" w:bidi="ar-SA"/>
    </w:rPr>
  </w:style>
  <w:style w:type="paragraph" w:customStyle="1" w:styleId="502">
    <w:name w:val="段落正文"/>
    <w:basedOn w:val="1"/>
    <w:autoRedefine/>
    <w:qFormat/>
    <w:uiPriority w:val="99"/>
    <w:pPr>
      <w:spacing w:line="360" w:lineRule="auto"/>
      <w:ind w:firstLine="560" w:firstLineChars="200"/>
    </w:pPr>
    <w:rPr>
      <w:rFonts w:ascii="Times New Roman" w:hAnsi="Times New Roman"/>
      <w:sz w:val="28"/>
      <w:szCs w:val="28"/>
    </w:rPr>
  </w:style>
  <w:style w:type="paragraph" w:customStyle="1" w:styleId="503">
    <w:name w:val="pbulletcmt"/>
    <w:basedOn w:val="1"/>
    <w:autoRedefine/>
    <w:qFormat/>
    <w:uiPriority w:val="99"/>
    <w:pPr>
      <w:widowControl/>
      <w:spacing w:before="100" w:beforeAutospacing="1" w:after="100" w:afterAutospacing="1"/>
      <w:jc w:val="left"/>
    </w:pPr>
    <w:rPr>
      <w:rFonts w:ascii="Times New Roman" w:hAnsi="Times New Roman" w:eastAsia="Times New Roman"/>
      <w:kern w:val="0"/>
      <w:sz w:val="24"/>
      <w:szCs w:val="24"/>
    </w:rPr>
  </w:style>
  <w:style w:type="paragraph" w:customStyle="1" w:styleId="504">
    <w:name w:val="样式　标题4"/>
    <w:basedOn w:val="505"/>
    <w:next w:val="1"/>
    <w:autoRedefine/>
    <w:qFormat/>
    <w:uiPriority w:val="99"/>
    <w:pPr>
      <w:numPr>
        <w:ilvl w:val="0"/>
        <w:numId w:val="0"/>
      </w:numPr>
      <w:ind w:left="425" w:hanging="425"/>
    </w:pPr>
  </w:style>
  <w:style w:type="paragraph" w:customStyle="1" w:styleId="505">
    <w:name w:val="样式 标题 4Chapter X.X.X. + 段后: 0.5 行1"/>
    <w:basedOn w:val="5"/>
    <w:next w:val="5"/>
    <w:autoRedefine/>
    <w:qFormat/>
    <w:uiPriority w:val="99"/>
    <w:pPr>
      <w:keepLines w:val="0"/>
      <w:numPr>
        <w:ilvl w:val="3"/>
        <w:numId w:val="5"/>
      </w:numPr>
      <w:spacing w:before="120" w:afterLines="50" w:line="240" w:lineRule="auto"/>
      <w:ind w:left="425" w:hanging="425"/>
      <w:jc w:val="left"/>
    </w:pPr>
    <w:rPr>
      <w:rFonts w:ascii="宋体" w:hAnsi="Times New Roman" w:eastAsia="宋体" w:cs="宋体"/>
      <w:snapToGrid w:val="0"/>
      <w:kern w:val="0"/>
      <w:sz w:val="21"/>
      <w:szCs w:val="20"/>
    </w:rPr>
  </w:style>
  <w:style w:type="paragraph" w:customStyle="1" w:styleId="506">
    <w:name w:val="四级"/>
    <w:basedOn w:val="5"/>
    <w:autoRedefine/>
    <w:qFormat/>
    <w:uiPriority w:val="99"/>
    <w:pPr>
      <w:tabs>
        <w:tab w:val="left" w:pos="284"/>
      </w:tabs>
      <w:spacing w:before="160" w:after="170" w:line="240" w:lineRule="auto"/>
      <w:ind w:left="828" w:hanging="544"/>
    </w:pPr>
    <w:rPr>
      <w:bCs w:val="0"/>
      <w:sz w:val="30"/>
      <w:szCs w:val="20"/>
    </w:rPr>
  </w:style>
  <w:style w:type="paragraph" w:customStyle="1" w:styleId="507">
    <w:name w:val="日期1"/>
    <w:basedOn w:val="1"/>
    <w:next w:val="1"/>
    <w:autoRedefine/>
    <w:qFormat/>
    <w:uiPriority w:val="99"/>
    <w:pPr>
      <w:adjustRightInd w:val="0"/>
      <w:spacing w:line="312" w:lineRule="atLeast"/>
      <w:textAlignment w:val="baseline"/>
    </w:pPr>
    <w:rPr>
      <w:rFonts w:ascii="Times New Roman" w:hAnsi="Times New Roman"/>
      <w:kern w:val="0"/>
      <w:sz w:val="24"/>
      <w:szCs w:val="20"/>
    </w:rPr>
  </w:style>
  <w:style w:type="paragraph" w:customStyle="1" w:styleId="508">
    <w:name w:val="样式 标题 3Chapter X.X.X. + 段后: 0.5 行"/>
    <w:basedOn w:val="4"/>
    <w:autoRedefine/>
    <w:qFormat/>
    <w:uiPriority w:val="99"/>
    <w:pPr>
      <w:keepLines w:val="0"/>
      <w:spacing w:before="120" w:afterLines="50" w:line="240" w:lineRule="auto"/>
      <w:jc w:val="left"/>
    </w:pPr>
    <w:rPr>
      <w:rFonts w:ascii="宋体" w:cs="宋体"/>
      <w:snapToGrid w:val="0"/>
      <w:kern w:val="0"/>
      <w:sz w:val="24"/>
      <w:szCs w:val="20"/>
    </w:rPr>
  </w:style>
  <w:style w:type="paragraph" w:customStyle="1" w:styleId="509">
    <w:name w:val="图表"/>
    <w:basedOn w:val="1"/>
    <w:autoRedefine/>
    <w:qFormat/>
    <w:uiPriority w:val="99"/>
    <w:pPr>
      <w:adjustRightInd w:val="0"/>
      <w:snapToGrid w:val="0"/>
      <w:jc w:val="center"/>
    </w:pPr>
    <w:rPr>
      <w:rFonts w:ascii="宋体" w:hAnsi="宋体"/>
      <w:szCs w:val="21"/>
    </w:rPr>
  </w:style>
  <w:style w:type="paragraph" w:customStyle="1" w:styleId="510">
    <w:name w:val="xl66"/>
    <w:basedOn w:val="1"/>
    <w:autoRedefine/>
    <w:qFormat/>
    <w:uiPriority w:val="99"/>
    <w:pPr>
      <w:widowControl/>
      <w:pBdr>
        <w:left w:val="single" w:color="000000" w:sz="12" w:space="23"/>
        <w:bottom w:val="single" w:color="000000" w:sz="8" w:space="0"/>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511">
    <w:name w:val="Blockquote"/>
    <w:basedOn w:val="1"/>
    <w:link w:val="912"/>
    <w:autoRedefine/>
    <w:qFormat/>
    <w:uiPriority w:val="99"/>
    <w:pPr>
      <w:widowControl/>
      <w:spacing w:before="100" w:afterLines="50"/>
      <w:ind w:left="360" w:right="360"/>
      <w:jc w:val="left"/>
    </w:pPr>
    <w:rPr>
      <w:rFonts w:ascii="宋体" w:hAnsi="Times New Roman"/>
      <w:snapToGrid w:val="0"/>
      <w:kern w:val="0"/>
      <w:sz w:val="24"/>
      <w:szCs w:val="20"/>
      <w:lang w:val="en-CA"/>
    </w:rPr>
  </w:style>
  <w:style w:type="paragraph" w:customStyle="1" w:styleId="512">
    <w:name w:val="表格内容"/>
    <w:basedOn w:val="25"/>
    <w:autoRedefine/>
    <w:qFormat/>
    <w:uiPriority w:val="99"/>
    <w:pPr>
      <w:suppressLineNumbers/>
      <w:suppressAutoHyphens/>
    </w:pPr>
    <w:rPr>
      <w:kern w:val="1"/>
      <w:sz w:val="21"/>
      <w:lang w:eastAsia="ar-SA"/>
    </w:rPr>
  </w:style>
  <w:style w:type="paragraph" w:customStyle="1" w:styleId="513">
    <w:name w:val="样式 书籍标题3 + Arial 段前: 1 行 段后: 1 行"/>
    <w:basedOn w:val="1"/>
    <w:autoRedefine/>
    <w:qFormat/>
    <w:uiPriority w:val="99"/>
    <w:pPr>
      <w:numPr>
        <w:ilvl w:val="2"/>
        <w:numId w:val="17"/>
      </w:numPr>
      <w:spacing w:beforeLines="100" w:afterLines="100"/>
      <w:jc w:val="left"/>
      <w:outlineLvl w:val="2"/>
    </w:pPr>
    <w:rPr>
      <w:rFonts w:ascii="Arial" w:hAnsi="Arial"/>
      <w:b/>
      <w:bCs/>
      <w:spacing w:val="20"/>
      <w:sz w:val="28"/>
      <w:szCs w:val="28"/>
    </w:rPr>
  </w:style>
  <w:style w:type="paragraph" w:customStyle="1" w:styleId="514">
    <w:name w:val="样式 标题 3Chapter X.X.X"/>
    <w:basedOn w:val="515"/>
    <w:autoRedefine/>
    <w:qFormat/>
    <w:uiPriority w:val="99"/>
    <w:pPr>
      <w:spacing w:after="120"/>
    </w:pPr>
  </w:style>
  <w:style w:type="paragraph" w:customStyle="1" w:styleId="515">
    <w:name w:val="标题 3Chapter X.X.X. + 段后: 0.5 行 + 段后: 0.5 行 + 段后: 0.5 行1"/>
    <w:basedOn w:val="516"/>
    <w:autoRedefine/>
    <w:qFormat/>
    <w:uiPriority w:val="99"/>
  </w:style>
  <w:style w:type="paragraph" w:customStyle="1" w:styleId="516">
    <w:name w:val="样式 样式 标题 3Chapter X.X.X. + 段后: 0.5 行 + 段后: 0.5 行"/>
    <w:basedOn w:val="508"/>
    <w:autoRedefine/>
    <w:qFormat/>
    <w:uiPriority w:val="99"/>
  </w:style>
  <w:style w:type="paragraph" w:customStyle="1" w:styleId="517">
    <w:name w:val="GP有序编号2级"/>
    <w:basedOn w:val="1"/>
    <w:autoRedefine/>
    <w:qFormat/>
    <w:uiPriority w:val="99"/>
    <w:pPr>
      <w:numPr>
        <w:ilvl w:val="2"/>
        <w:numId w:val="13"/>
      </w:numPr>
      <w:tabs>
        <w:tab w:val="left" w:pos="903"/>
      </w:tabs>
      <w:spacing w:line="360" w:lineRule="auto"/>
      <w:ind w:left="947" w:hanging="420"/>
      <w:jc w:val="left"/>
    </w:pPr>
    <w:rPr>
      <w:rFonts w:ascii="Times New Roman" w:hAnsi="Times New Roman"/>
      <w:sz w:val="24"/>
      <w:szCs w:val="21"/>
    </w:rPr>
  </w:style>
  <w:style w:type="paragraph" w:customStyle="1" w:styleId="518">
    <w:name w:val="标准小四"/>
    <w:basedOn w:val="1"/>
    <w:autoRedefine/>
    <w:qFormat/>
    <w:uiPriority w:val="99"/>
    <w:pPr>
      <w:spacing w:line="360" w:lineRule="auto"/>
      <w:ind w:firstLine="480" w:firstLineChars="200"/>
    </w:pPr>
    <w:rPr>
      <w:rFonts w:ascii="Arial" w:hAnsi="Arial"/>
      <w:sz w:val="24"/>
      <w:szCs w:val="21"/>
    </w:rPr>
  </w:style>
  <w:style w:type="paragraph" w:customStyle="1" w:styleId="519">
    <w:name w:val="xl110"/>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20">
    <w:name w:val="金保文档标准正文 Char"/>
    <w:basedOn w:val="1"/>
    <w:autoRedefine/>
    <w:qFormat/>
    <w:uiPriority w:val="99"/>
    <w:pPr>
      <w:tabs>
        <w:tab w:val="left" w:pos="1500"/>
      </w:tabs>
      <w:spacing w:line="360" w:lineRule="auto"/>
      <w:ind w:left="1500" w:hanging="420"/>
      <w:jc w:val="left"/>
    </w:pPr>
    <w:rPr>
      <w:rFonts w:ascii="Times New Roman" w:hAnsi="Times New Roman"/>
      <w:color w:val="000000"/>
      <w:sz w:val="24"/>
      <w:szCs w:val="24"/>
    </w:rPr>
  </w:style>
  <w:style w:type="paragraph" w:customStyle="1" w:styleId="521">
    <w:name w:val="af17cgridlangnp1033langf"/>
    <w:autoRedefine/>
    <w:qFormat/>
    <w:uiPriority w:val="99"/>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22">
    <w:name w:val="InfoBlue"/>
    <w:basedOn w:val="1"/>
    <w:next w:val="25"/>
    <w:autoRedefine/>
    <w:qFormat/>
    <w:uiPriority w:val="99"/>
    <w:pPr>
      <w:spacing w:afterLines="50"/>
      <w:ind w:left="720"/>
      <w:jc w:val="left"/>
    </w:pPr>
    <w:rPr>
      <w:rFonts w:ascii="宋体" w:hAnsi="Times New Roman"/>
      <w:i/>
      <w:snapToGrid w:val="0"/>
      <w:color w:val="0000FF"/>
      <w:kern w:val="0"/>
      <w:szCs w:val="20"/>
    </w:rPr>
  </w:style>
  <w:style w:type="paragraph" w:customStyle="1" w:styleId="523">
    <w:name w:val="封面公司名称中文"/>
    <w:basedOn w:val="1"/>
    <w:next w:val="1"/>
    <w:autoRedefine/>
    <w:qFormat/>
    <w:uiPriority w:val="99"/>
    <w:pPr>
      <w:jc w:val="center"/>
    </w:pPr>
    <w:rPr>
      <w:rFonts w:ascii="Times New Roman" w:hAnsi="Times New Roman" w:eastAsia="幼圆" w:cs="宋体"/>
      <w:b/>
      <w:sz w:val="28"/>
      <w:szCs w:val="28"/>
    </w:rPr>
  </w:style>
  <w:style w:type="paragraph" w:customStyle="1" w:styleId="524">
    <w:name w:val="正文缩进11"/>
    <w:basedOn w:val="1"/>
    <w:autoRedefine/>
    <w:qFormat/>
    <w:uiPriority w:val="99"/>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525">
    <w:name w:val="_Style 13"/>
    <w:basedOn w:val="1"/>
    <w:autoRedefine/>
    <w:qFormat/>
    <w:uiPriority w:val="99"/>
    <w:pPr>
      <w:tabs>
        <w:tab w:val="left" w:pos="360"/>
      </w:tabs>
      <w:ind w:firstLine="420" w:firstLineChars="150"/>
    </w:pPr>
    <w:rPr>
      <w:rFonts w:ascii="Times New Roman" w:hAnsi="Times New Roman"/>
      <w:szCs w:val="20"/>
    </w:rPr>
  </w:style>
  <w:style w:type="paragraph" w:customStyle="1" w:styleId="526">
    <w:name w:val="S4-I-U-L15-No-dot"/>
    <w:basedOn w:val="1"/>
    <w:autoRedefine/>
    <w:qFormat/>
    <w:uiPriority w:val="99"/>
    <w:pPr>
      <w:numPr>
        <w:ilvl w:val="1"/>
        <w:numId w:val="18"/>
      </w:numPr>
      <w:tabs>
        <w:tab w:val="left" w:pos="1112"/>
        <w:tab w:val="clear" w:pos="1680"/>
      </w:tabs>
      <w:spacing w:after="120" w:line="360" w:lineRule="auto"/>
      <w:ind w:left="1112"/>
    </w:pPr>
    <w:rPr>
      <w:rFonts w:ascii="Times New Roman" w:hAnsi="Times New Roman"/>
      <w:i/>
      <w:sz w:val="24"/>
      <w:szCs w:val="24"/>
      <w:u w:val="single"/>
    </w:rPr>
  </w:style>
  <w:style w:type="paragraph" w:customStyle="1" w:styleId="527">
    <w:name w:val="xl10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28">
    <w:name w:val="正文文本 21"/>
    <w:basedOn w:val="1"/>
    <w:autoRedefine/>
    <w:qFormat/>
    <w:uiPriority w:val="99"/>
    <w:pPr>
      <w:widowControl/>
      <w:overflowPunct w:val="0"/>
      <w:autoSpaceDE w:val="0"/>
      <w:autoSpaceDN w:val="0"/>
      <w:adjustRightInd w:val="0"/>
      <w:ind w:left="450" w:hanging="450"/>
      <w:jc w:val="left"/>
      <w:textAlignment w:val="baseline"/>
    </w:pPr>
    <w:rPr>
      <w:rFonts w:ascii="Times New Roman" w:hAnsi="Times New Roman"/>
      <w:kern w:val="0"/>
      <w:sz w:val="24"/>
      <w:szCs w:val="20"/>
    </w:rPr>
  </w:style>
  <w:style w:type="paragraph" w:customStyle="1" w:styleId="529">
    <w:name w:val="xl106"/>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30">
    <w:name w:val="样式 正文 段落文字 + 宋体 小四 左侧:  0 厘米 首行缩进:  2 字符 段后: 0 磅 行距: 固定值 24..."/>
    <w:basedOn w:val="1"/>
    <w:autoRedefine/>
    <w:qFormat/>
    <w:uiPriority w:val="99"/>
    <w:pPr>
      <w:spacing w:line="480" w:lineRule="exact"/>
      <w:ind w:firstLine="480" w:firstLineChars="200"/>
    </w:pPr>
    <w:rPr>
      <w:rFonts w:ascii="宋体" w:hAnsi="宋体" w:cs="宋体"/>
      <w:sz w:val="24"/>
      <w:szCs w:val="20"/>
    </w:rPr>
  </w:style>
  <w:style w:type="paragraph" w:customStyle="1" w:styleId="531">
    <w:name w:val="正文居中"/>
    <w:autoRedefine/>
    <w:qFormat/>
    <w:uiPriority w:val="99"/>
    <w:pPr>
      <w:widowControl w:val="0"/>
      <w:spacing w:line="240" w:lineRule="exact"/>
      <w:ind w:left="-105" w:leftChars="-50" w:right="-105" w:rightChars="-50"/>
      <w:jc w:val="center"/>
    </w:pPr>
    <w:rPr>
      <w:rFonts w:ascii="Times New Roman" w:hAnsi="Times New Roman" w:eastAsia="宋体" w:cs="Times New Roman"/>
      <w:bCs/>
      <w:sz w:val="18"/>
      <w:szCs w:val="18"/>
      <w:lang w:val="en-US" w:eastAsia="zh-CN" w:bidi="ar-SA"/>
    </w:rPr>
  </w:style>
  <w:style w:type="paragraph" w:customStyle="1" w:styleId="532">
    <w:name w:val="xl88"/>
    <w:basedOn w:val="1"/>
    <w:autoRedefine/>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533">
    <w:name w:val="MM Title"/>
    <w:basedOn w:val="62"/>
    <w:autoRedefine/>
    <w:qFormat/>
    <w:uiPriority w:val="99"/>
    <w:rPr>
      <w:rFonts w:ascii="Calibri" w:hAnsi="Calibri" w:cs="Arial"/>
      <w:b w:val="0"/>
      <w:sz w:val="18"/>
    </w:rPr>
  </w:style>
  <w:style w:type="paragraph" w:customStyle="1" w:styleId="534">
    <w:name w:val="Char Char Char Char Char Char Char Char Char Char Char Char Char"/>
    <w:basedOn w:val="1"/>
    <w:autoRedefine/>
    <w:qFormat/>
    <w:uiPriority w:val="99"/>
    <w:pPr>
      <w:tabs>
        <w:tab w:val="left" w:pos="432"/>
      </w:tabs>
      <w:ind w:left="432" w:hanging="432"/>
    </w:pPr>
    <w:rPr>
      <w:rFonts w:ascii="Tahoma" w:hAnsi="Tahoma"/>
      <w:sz w:val="24"/>
      <w:szCs w:val="20"/>
    </w:rPr>
  </w:style>
  <w:style w:type="paragraph" w:customStyle="1" w:styleId="535">
    <w:name w:val="Char Char Char Char Char Char Char Char1"/>
    <w:basedOn w:val="1"/>
    <w:autoRedefine/>
    <w:qFormat/>
    <w:uiPriority w:val="99"/>
    <w:rPr>
      <w:rFonts w:ascii="仿宋_GB2312" w:hAnsi="Times New Roman" w:eastAsia="仿宋_GB2312"/>
      <w:b/>
      <w:sz w:val="32"/>
      <w:szCs w:val="32"/>
    </w:rPr>
  </w:style>
  <w:style w:type="paragraph" w:customStyle="1" w:styleId="536">
    <w:name w:val="章正文"/>
    <w:basedOn w:val="1"/>
    <w:autoRedefine/>
    <w:qFormat/>
    <w:uiPriority w:val="99"/>
    <w:pPr>
      <w:spacing w:beforeLines="50" w:after="120" w:line="300" w:lineRule="auto"/>
      <w:ind w:firstLine="480"/>
    </w:pPr>
    <w:rPr>
      <w:rFonts w:ascii="Helvetica" w:hAnsi="Helvetica"/>
      <w:kern w:val="0"/>
      <w:sz w:val="24"/>
      <w:szCs w:val="24"/>
    </w:rPr>
  </w:style>
  <w:style w:type="paragraph" w:customStyle="1" w:styleId="537">
    <w:name w:val="图名"/>
    <w:basedOn w:val="18"/>
    <w:autoRedefine/>
    <w:qFormat/>
    <w:uiPriority w:val="99"/>
    <w:pPr>
      <w:spacing w:beforeLines="50" w:afterLines="50"/>
      <w:jc w:val="center"/>
    </w:pPr>
    <w:rPr>
      <w:rFonts w:ascii="Times New Roman" w:hAnsi="Times New Roman"/>
      <w:kern w:val="0"/>
      <w:sz w:val="24"/>
      <w:szCs w:val="24"/>
    </w:rPr>
  </w:style>
  <w:style w:type="paragraph" w:customStyle="1" w:styleId="538">
    <w:name w:val="样式 四号 行距: 1.5 倍行距"/>
    <w:basedOn w:val="1"/>
    <w:autoRedefine/>
    <w:qFormat/>
    <w:uiPriority w:val="99"/>
    <w:pPr>
      <w:spacing w:line="312" w:lineRule="auto"/>
      <w:ind w:firstLine="202" w:firstLineChars="202"/>
    </w:pPr>
    <w:rPr>
      <w:rFonts w:ascii="Times New Roman" w:hAnsi="Times New Roman" w:cs="宋体"/>
      <w:sz w:val="24"/>
      <w:szCs w:val="20"/>
    </w:rPr>
  </w:style>
  <w:style w:type="paragraph" w:customStyle="1" w:styleId="539">
    <w:name w:val="Char Char Char Char Char Char Char Char Char Char"/>
    <w:basedOn w:val="1"/>
    <w:autoRedefine/>
    <w:qFormat/>
    <w:uiPriority w:val="99"/>
    <w:pPr>
      <w:tabs>
        <w:tab w:val="left" w:pos="360"/>
      </w:tabs>
      <w:ind w:left="480" w:hanging="480" w:hangingChars="200"/>
    </w:pPr>
    <w:rPr>
      <w:rFonts w:ascii="仿宋_GB2312" w:hAnsi="Times New Roman" w:eastAsia="仿宋_GB2312"/>
      <w:b/>
      <w:sz w:val="24"/>
      <w:szCs w:val="24"/>
    </w:rPr>
  </w:style>
  <w:style w:type="paragraph" w:customStyle="1" w:styleId="540">
    <w:name w:val="Char9"/>
    <w:basedOn w:val="1"/>
    <w:autoRedefine/>
    <w:qFormat/>
    <w:uiPriority w:val="99"/>
    <w:pPr>
      <w:adjustRightInd w:val="0"/>
      <w:textAlignment w:val="baseline"/>
    </w:pPr>
    <w:rPr>
      <w:rFonts w:ascii="Tahoma" w:hAnsi="Tahoma"/>
      <w:sz w:val="24"/>
      <w:szCs w:val="20"/>
    </w:rPr>
  </w:style>
  <w:style w:type="paragraph" w:customStyle="1" w:styleId="541">
    <w:name w:val="flType"/>
    <w:basedOn w:val="1"/>
    <w:autoRedefine/>
    <w:qFormat/>
    <w:uiPriority w:val="99"/>
    <w:pPr>
      <w:adjustRightInd w:val="0"/>
      <w:spacing w:before="560" w:after="120" w:line="360" w:lineRule="atLeast"/>
      <w:jc w:val="center"/>
      <w:textAlignment w:val="baseline"/>
    </w:pPr>
    <w:rPr>
      <w:rFonts w:ascii="Arial" w:hAnsi="Times New Roman" w:eastAsia="黑体"/>
      <w:kern w:val="0"/>
      <w:sz w:val="28"/>
      <w:szCs w:val="20"/>
    </w:rPr>
  </w:style>
  <w:style w:type="paragraph" w:customStyle="1" w:styleId="542">
    <w:name w:val="Paragraph2"/>
    <w:basedOn w:val="1"/>
    <w:autoRedefine/>
    <w:qFormat/>
    <w:uiPriority w:val="99"/>
    <w:pPr>
      <w:spacing w:before="80" w:afterLines="50"/>
      <w:ind w:left="720"/>
    </w:pPr>
    <w:rPr>
      <w:rFonts w:ascii="宋体" w:hAnsi="Times New Roman"/>
      <w:snapToGrid w:val="0"/>
      <w:color w:val="000000"/>
      <w:kern w:val="0"/>
      <w:szCs w:val="20"/>
      <w:lang w:val="en-AU"/>
    </w:rPr>
  </w:style>
  <w:style w:type="paragraph" w:customStyle="1" w:styleId="543">
    <w:name w:val="公司名"/>
    <w:basedOn w:val="1"/>
    <w:next w:val="1"/>
    <w:autoRedefine/>
    <w:qFormat/>
    <w:uiPriority w:val="99"/>
    <w:pPr>
      <w:widowControl/>
      <w:spacing w:before="420" w:after="60" w:line="320" w:lineRule="exact"/>
      <w:jc w:val="left"/>
    </w:pPr>
    <w:rPr>
      <w:rFonts w:ascii="Garamond" w:hAnsi="Garamond"/>
      <w:caps/>
      <w:kern w:val="36"/>
      <w:sz w:val="38"/>
      <w:szCs w:val="20"/>
      <w:lang w:bidi="he-IL"/>
    </w:rPr>
  </w:style>
  <w:style w:type="paragraph" w:customStyle="1" w:styleId="544">
    <w:name w:val="f1"/>
    <w:basedOn w:val="1"/>
    <w:autoRedefine/>
    <w:qFormat/>
    <w:uiPriority w:val="99"/>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545">
    <w:name w:val="正文小四"/>
    <w:basedOn w:val="1"/>
    <w:autoRedefine/>
    <w:qFormat/>
    <w:uiPriority w:val="99"/>
    <w:pPr>
      <w:tabs>
        <w:tab w:val="left" w:pos="720"/>
      </w:tabs>
      <w:spacing w:line="360" w:lineRule="auto"/>
      <w:ind w:right="210" w:rightChars="100" w:firstLine="360" w:firstLineChars="150"/>
      <w:jc w:val="center"/>
    </w:pPr>
    <w:rPr>
      <w:rFonts w:ascii="Times New Roman" w:hAnsi="Times New Roman"/>
      <w:sz w:val="24"/>
      <w:szCs w:val="24"/>
    </w:rPr>
  </w:style>
  <w:style w:type="paragraph" w:customStyle="1" w:styleId="546">
    <w:name w:val="S4-B-L15"/>
    <w:basedOn w:val="1"/>
    <w:autoRedefine/>
    <w:qFormat/>
    <w:uiPriority w:val="99"/>
    <w:pPr>
      <w:spacing w:line="360" w:lineRule="auto"/>
    </w:pPr>
    <w:rPr>
      <w:rFonts w:ascii="Times New Roman" w:hAnsi="Times New Roman"/>
      <w:b/>
      <w:bCs/>
      <w:sz w:val="24"/>
      <w:szCs w:val="24"/>
    </w:rPr>
  </w:style>
  <w:style w:type="paragraph" w:customStyle="1" w:styleId="547">
    <w:name w:val="font9"/>
    <w:basedOn w:val="1"/>
    <w:autoRedefine/>
    <w:qFormat/>
    <w:uiPriority w:val="99"/>
    <w:pPr>
      <w:widowControl/>
      <w:spacing w:before="100" w:beforeAutospacing="1" w:after="100" w:afterAutospacing="1"/>
      <w:jc w:val="left"/>
    </w:pPr>
    <w:rPr>
      <w:rFonts w:ascii="宋体" w:hAnsi="宋体" w:cs="宋体"/>
      <w:color w:val="000000"/>
      <w:kern w:val="0"/>
      <w:sz w:val="20"/>
      <w:szCs w:val="20"/>
    </w:rPr>
  </w:style>
  <w:style w:type="paragraph" w:customStyle="1" w:styleId="548">
    <w:name w:val="font12"/>
    <w:basedOn w:val="1"/>
    <w:autoRedefine/>
    <w:qFormat/>
    <w:uiPriority w:val="99"/>
    <w:pPr>
      <w:widowControl/>
      <w:spacing w:before="100" w:beforeAutospacing="1" w:after="100" w:afterAutospacing="1"/>
      <w:jc w:val="left"/>
    </w:pPr>
    <w:rPr>
      <w:rFonts w:ascii="宋体" w:hAnsi="宋体" w:cs="宋体"/>
      <w:color w:val="333333"/>
      <w:kern w:val="0"/>
      <w:sz w:val="22"/>
    </w:rPr>
  </w:style>
  <w:style w:type="paragraph" w:customStyle="1" w:styleId="549">
    <w:name w:val="Bullet1"/>
    <w:basedOn w:val="1"/>
    <w:autoRedefine/>
    <w:qFormat/>
    <w:uiPriority w:val="99"/>
    <w:pPr>
      <w:spacing w:afterLines="50"/>
      <w:ind w:left="720" w:hanging="432"/>
      <w:jc w:val="left"/>
    </w:pPr>
    <w:rPr>
      <w:rFonts w:ascii="宋体" w:hAnsi="Times New Roman"/>
      <w:snapToGrid w:val="0"/>
      <w:kern w:val="0"/>
      <w:szCs w:val="20"/>
    </w:rPr>
  </w:style>
  <w:style w:type="paragraph" w:customStyle="1" w:styleId="550">
    <w:name w:val="正文居中标题1"/>
    <w:basedOn w:val="1"/>
    <w:autoRedefine/>
    <w:qFormat/>
    <w:uiPriority w:val="99"/>
    <w:pPr>
      <w:numPr>
        <w:ilvl w:val="0"/>
        <w:numId w:val="19"/>
      </w:numPr>
      <w:tabs>
        <w:tab w:val="clear" w:pos="987"/>
      </w:tabs>
      <w:spacing w:before="100" w:beforeAutospacing="1" w:after="100" w:afterAutospacing="1"/>
      <w:ind w:left="0" w:firstLine="0"/>
      <w:jc w:val="center"/>
    </w:pPr>
    <w:rPr>
      <w:rFonts w:ascii="Times New Roman" w:hAnsi="Times New Roman" w:eastAsia="隶书"/>
      <w:b/>
      <w:bCs/>
      <w:sz w:val="84"/>
      <w:szCs w:val="24"/>
    </w:rPr>
  </w:style>
  <w:style w:type="paragraph" w:customStyle="1" w:styleId="551">
    <w:name w:val="正文段"/>
    <w:basedOn w:val="1"/>
    <w:autoRedefine/>
    <w:qFormat/>
    <w:uiPriority w:val="99"/>
    <w:pPr>
      <w:widowControl/>
      <w:snapToGrid w:val="0"/>
      <w:spacing w:afterLines="50"/>
      <w:ind w:firstLine="200" w:firstLineChars="200"/>
    </w:pPr>
    <w:rPr>
      <w:rFonts w:ascii="Times New Roman" w:hAnsi="Times New Roman"/>
      <w:kern w:val="0"/>
      <w:sz w:val="24"/>
      <w:szCs w:val="20"/>
    </w:rPr>
  </w:style>
  <w:style w:type="paragraph" w:customStyle="1" w:styleId="552">
    <w:name w:val="Char Char Char Char1 Char Char"/>
    <w:basedOn w:val="1"/>
    <w:autoRedefine/>
    <w:qFormat/>
    <w:uiPriority w:val="99"/>
    <w:pPr>
      <w:widowControl/>
      <w:spacing w:after="160" w:line="240" w:lineRule="exact"/>
      <w:jc w:val="left"/>
    </w:pPr>
    <w:rPr>
      <w:rFonts w:ascii="Verdana" w:hAnsi="Verdana"/>
      <w:kern w:val="0"/>
      <w:sz w:val="20"/>
      <w:szCs w:val="20"/>
      <w:lang w:eastAsia="en-US"/>
    </w:rPr>
  </w:style>
  <w:style w:type="paragraph" w:customStyle="1" w:styleId="553">
    <w:name w:val="页眉1"/>
    <w:basedOn w:val="1"/>
    <w:autoRedefine/>
    <w:qFormat/>
    <w:uiPriority w:val="99"/>
    <w:pPr>
      <w:widowControl/>
      <w:spacing w:before="150" w:after="150" w:line="320" w:lineRule="atLeast"/>
      <w:jc w:val="left"/>
    </w:pPr>
    <w:rPr>
      <w:rFonts w:ascii="宋体" w:hAnsi="宋体" w:cs="宋体"/>
      <w:color w:val="003399"/>
      <w:kern w:val="0"/>
      <w:sz w:val="30"/>
      <w:szCs w:val="30"/>
    </w:rPr>
  </w:style>
  <w:style w:type="paragraph" w:customStyle="1" w:styleId="554">
    <w:name w:val="表文字"/>
    <w:autoRedefine/>
    <w:qFormat/>
    <w:uiPriority w:val="99"/>
    <w:rPr>
      <w:rFonts w:ascii="宋体" w:hAnsi="Times New Roman" w:eastAsia="宋体" w:cs="Times New Roman"/>
      <w:kern w:val="2"/>
      <w:lang w:val="en-US" w:eastAsia="zh-CN" w:bidi="ar-SA"/>
    </w:rPr>
  </w:style>
  <w:style w:type="paragraph" w:customStyle="1" w:styleId="555">
    <w:name w:val="xl122"/>
    <w:basedOn w:val="1"/>
    <w:autoRedefine/>
    <w:qFormat/>
    <w:uiPriority w:val="99"/>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56">
    <w:name w:val="S4-L15"/>
    <w:basedOn w:val="1"/>
    <w:autoRedefine/>
    <w:qFormat/>
    <w:uiPriority w:val="99"/>
    <w:pPr>
      <w:spacing w:after="120" w:line="360" w:lineRule="auto"/>
      <w:ind w:left="720" w:firstLine="392"/>
    </w:pPr>
    <w:rPr>
      <w:rFonts w:ascii="Times New Roman" w:hAnsi="Times New Roman"/>
      <w:szCs w:val="21"/>
      <w:lang w:val="fr-FR"/>
    </w:rPr>
  </w:style>
  <w:style w:type="paragraph" w:customStyle="1" w:styleId="557">
    <w:name w:val="正文首行缩进两字"/>
    <w:autoRedefine/>
    <w:qFormat/>
    <w:uiPriority w:val="99"/>
    <w:pPr>
      <w:tabs>
        <w:tab w:val="left" w:pos="840"/>
      </w:tabs>
      <w:spacing w:afterLines="50" w:line="360" w:lineRule="auto"/>
      <w:ind w:right="240"/>
      <w:jc w:val="both"/>
    </w:pPr>
    <w:rPr>
      <w:rFonts w:ascii="Times New Roman" w:hAnsi="Times New Roman" w:eastAsia="宋体" w:cs="Times New Roman"/>
      <w:sz w:val="21"/>
      <w:szCs w:val="21"/>
      <w:lang w:val="en-US" w:eastAsia="zh-CN" w:bidi="ar-SA"/>
    </w:rPr>
  </w:style>
  <w:style w:type="paragraph" w:customStyle="1" w:styleId="558">
    <w:name w:val="xl8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59">
    <w:name w:val="img"/>
    <w:basedOn w:val="1"/>
    <w:autoRedefine/>
    <w:qFormat/>
    <w:uiPriority w:val="99"/>
    <w:pPr>
      <w:widowControl/>
      <w:spacing w:before="100" w:beforeAutospacing="1" w:after="100" w:afterAutospacing="1"/>
      <w:jc w:val="center"/>
    </w:pPr>
    <w:rPr>
      <w:rFonts w:ascii="宋体" w:hAnsi="宋体" w:cs="宋体"/>
      <w:kern w:val="0"/>
      <w:sz w:val="24"/>
      <w:szCs w:val="24"/>
    </w:rPr>
  </w:style>
  <w:style w:type="paragraph" w:customStyle="1" w:styleId="560">
    <w:name w:val="xl80"/>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61">
    <w:name w:val="正文样式 首行缩进:  0.74 厘米"/>
    <w:basedOn w:val="1"/>
    <w:autoRedefine/>
    <w:qFormat/>
    <w:uiPriority w:val="99"/>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562">
    <w:name w:val="P1"/>
    <w:basedOn w:val="1"/>
    <w:autoRedefine/>
    <w:qFormat/>
    <w:uiPriority w:val="99"/>
    <w:pPr>
      <w:widowControl/>
      <w:spacing w:before="240" w:line="240" w:lineRule="atLeast"/>
      <w:jc w:val="left"/>
    </w:pPr>
    <w:rPr>
      <w:rFonts w:ascii="Times New Roman" w:hAnsi="Times New Roman"/>
      <w:b/>
      <w:kern w:val="0"/>
      <w:szCs w:val="21"/>
      <w:lang w:val="en-AU" w:eastAsia="en-US"/>
    </w:rPr>
  </w:style>
  <w:style w:type="paragraph" w:customStyle="1" w:styleId="563">
    <w:name w:val="列出段落12"/>
    <w:basedOn w:val="1"/>
    <w:autoRedefine/>
    <w:qFormat/>
    <w:uiPriority w:val="99"/>
    <w:pPr>
      <w:ind w:firstLine="420" w:firstLineChars="200"/>
    </w:pPr>
  </w:style>
  <w:style w:type="paragraph" w:customStyle="1" w:styleId="564">
    <w:name w:val="S4-L15-C"/>
    <w:basedOn w:val="1"/>
    <w:autoRedefine/>
    <w:qFormat/>
    <w:uiPriority w:val="99"/>
    <w:pPr>
      <w:spacing w:after="120" w:line="360" w:lineRule="auto"/>
      <w:jc w:val="center"/>
    </w:pPr>
    <w:rPr>
      <w:rFonts w:ascii="Times New Roman" w:hAnsi="Times New Roman"/>
      <w:szCs w:val="21"/>
    </w:rPr>
  </w:style>
  <w:style w:type="paragraph" w:customStyle="1" w:styleId="565">
    <w:name w:val="规范正文"/>
    <w:basedOn w:val="1"/>
    <w:autoRedefine/>
    <w:qFormat/>
    <w:uiPriority w:val="99"/>
    <w:pPr>
      <w:adjustRightInd w:val="0"/>
      <w:spacing w:line="360" w:lineRule="auto"/>
      <w:ind w:left="480"/>
      <w:jc w:val="left"/>
      <w:textAlignment w:val="baseline"/>
    </w:pPr>
    <w:rPr>
      <w:rFonts w:ascii="Times New Roman" w:hAnsi="Times New Roman"/>
      <w:kern w:val="0"/>
      <w:sz w:val="24"/>
      <w:szCs w:val="20"/>
    </w:rPr>
  </w:style>
  <w:style w:type="paragraph" w:customStyle="1" w:styleId="566">
    <w:name w:val="xl104"/>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67">
    <w:name w:val="默认段落字体 Para Char Char Char Char Char Char Char Char Char Char"/>
    <w:basedOn w:val="1"/>
    <w:autoRedefine/>
    <w:qFormat/>
    <w:uiPriority w:val="99"/>
    <w:rPr>
      <w:rFonts w:ascii="Tahoma" w:hAnsi="Tahoma"/>
      <w:sz w:val="24"/>
      <w:szCs w:val="20"/>
    </w:rPr>
  </w:style>
  <w:style w:type="paragraph" w:customStyle="1" w:styleId="568">
    <w:name w:val="大表 mt"/>
    <w:basedOn w:val="1"/>
    <w:autoRedefine/>
    <w:qFormat/>
    <w:uiPriority w:val="99"/>
    <w:pPr>
      <w:widowControl/>
      <w:jc w:val="left"/>
    </w:pPr>
    <w:rPr>
      <w:rFonts w:ascii="宋体" w:hAnsi="宋体" w:cs="宋体"/>
      <w:kern w:val="0"/>
      <w:szCs w:val="21"/>
    </w:rPr>
  </w:style>
  <w:style w:type="paragraph" w:customStyle="1" w:styleId="569">
    <w:name w:val="xl123"/>
    <w:basedOn w:val="1"/>
    <w:autoRedefine/>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70">
    <w:name w:val="列出段落211"/>
    <w:basedOn w:val="1"/>
    <w:autoRedefine/>
    <w:qFormat/>
    <w:uiPriority w:val="99"/>
    <w:pPr>
      <w:ind w:firstLine="420" w:firstLineChars="200"/>
    </w:pPr>
    <w:rPr>
      <w:szCs w:val="24"/>
    </w:rPr>
  </w:style>
  <w:style w:type="paragraph" w:customStyle="1" w:styleId="571">
    <w:name w:val="样式 标题 4Chapter X.X.X. + 段后: 0.5 行1 + 段后: 0.5 行"/>
    <w:basedOn w:val="505"/>
    <w:autoRedefine/>
    <w:qFormat/>
    <w:uiPriority w:val="99"/>
    <w:pPr>
      <w:numPr>
        <w:ilvl w:val="0"/>
        <w:numId w:val="0"/>
      </w:numPr>
      <w:tabs>
        <w:tab w:val="left" w:pos="864"/>
      </w:tabs>
      <w:ind w:left="425" w:hanging="425"/>
    </w:pPr>
    <w:rPr>
      <w:szCs w:val="21"/>
    </w:rPr>
  </w:style>
  <w:style w:type="paragraph" w:customStyle="1" w:styleId="572">
    <w:name w:val="PDGInstructions"/>
    <w:basedOn w:val="1"/>
    <w:autoRedefine/>
    <w:qFormat/>
    <w:uiPriority w:val="99"/>
    <w:pPr>
      <w:widowControl/>
      <w:spacing w:before="60" w:after="60"/>
      <w:ind w:right="360"/>
      <w:jc w:val="left"/>
    </w:pPr>
    <w:rPr>
      <w:rFonts w:ascii="Garamond" w:hAnsi="Garamond"/>
      <w:color w:val="FF0000"/>
      <w:kern w:val="0"/>
      <w:sz w:val="24"/>
      <w:szCs w:val="20"/>
      <w:lang w:eastAsia="en-US"/>
    </w:rPr>
  </w:style>
  <w:style w:type="paragraph" w:customStyle="1" w:styleId="573">
    <w:name w:val="圆点"/>
    <w:basedOn w:val="1"/>
    <w:autoRedefine/>
    <w:qFormat/>
    <w:uiPriority w:val="99"/>
    <w:pPr>
      <w:spacing w:beforeLines="50" w:afterLines="50" w:line="360" w:lineRule="auto"/>
      <w:ind w:firstLine="480" w:firstLineChars="200"/>
    </w:pPr>
    <w:rPr>
      <w:rFonts w:ascii="仿宋_GB2312" w:hAnsi="Times New Roman" w:eastAsia="仿宋_GB2312"/>
      <w:sz w:val="24"/>
      <w:szCs w:val="24"/>
    </w:rPr>
  </w:style>
  <w:style w:type="paragraph" w:customStyle="1" w:styleId="574">
    <w:name w:val="样式 标题 3 + 首行缩进:  2 字符1"/>
    <w:basedOn w:val="4"/>
    <w:autoRedefine/>
    <w:qFormat/>
    <w:uiPriority w:val="99"/>
    <w:pPr>
      <w:spacing w:line="360" w:lineRule="auto"/>
    </w:pPr>
    <w:rPr>
      <w:rFonts w:ascii="Times New Roman" w:hAnsi="Times New Roman" w:cs="宋体"/>
      <w:szCs w:val="20"/>
    </w:rPr>
  </w:style>
  <w:style w:type="paragraph" w:customStyle="1" w:styleId="575">
    <w:name w:val="样式 标题 1 + 五号"/>
    <w:basedOn w:val="2"/>
    <w:autoRedefine/>
    <w:qFormat/>
    <w:uiPriority w:val="99"/>
    <w:pPr>
      <w:keepNext/>
      <w:keepLines/>
      <w:autoSpaceDE/>
      <w:autoSpaceDN/>
      <w:adjustRightInd/>
      <w:spacing w:line="240" w:lineRule="auto"/>
    </w:pPr>
    <w:rPr>
      <w:rFonts w:eastAsia="宋体"/>
      <w:kern w:val="44"/>
      <w:sz w:val="32"/>
      <w:szCs w:val="32"/>
    </w:rPr>
  </w:style>
  <w:style w:type="paragraph" w:customStyle="1" w:styleId="576">
    <w:name w:val="样式 样式 正文文本缩进 + 仿宋_GB2312 小四 首行缩进:  0 厘米 行距: 1.5 倍行距 + (中文) 仿宋_GB..."/>
    <w:basedOn w:val="438"/>
    <w:autoRedefine/>
    <w:qFormat/>
    <w:uiPriority w:val="99"/>
    <w:pPr>
      <w:ind w:firstLine="480" w:firstLineChars="200"/>
    </w:pPr>
  </w:style>
  <w:style w:type="paragraph" w:customStyle="1" w:styleId="577">
    <w:name w:val="xl119"/>
    <w:basedOn w:val="1"/>
    <w:autoRedefine/>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578">
    <w:name w:val="GP有序编号3级"/>
    <w:basedOn w:val="1"/>
    <w:autoRedefine/>
    <w:qFormat/>
    <w:uiPriority w:val="99"/>
    <w:pPr>
      <w:numPr>
        <w:ilvl w:val="3"/>
        <w:numId w:val="13"/>
      </w:numPr>
      <w:spacing w:line="360" w:lineRule="auto"/>
      <w:ind w:left="1320" w:hanging="420"/>
      <w:jc w:val="left"/>
    </w:pPr>
    <w:rPr>
      <w:rFonts w:ascii="Times New Roman" w:hAnsi="Times New Roman"/>
      <w:sz w:val="24"/>
      <w:szCs w:val="21"/>
    </w:rPr>
  </w:style>
  <w:style w:type="paragraph" w:customStyle="1" w:styleId="579">
    <w:name w:val="样式 标题 5 + 五号 居中 段前: 1.5 磅 段后: 1.5 磅 行距: 多倍行距 1.57 字行"/>
    <w:basedOn w:val="6"/>
    <w:autoRedefine/>
    <w:qFormat/>
    <w:uiPriority w:val="99"/>
    <w:pPr>
      <w:tabs>
        <w:tab w:val="clear" w:pos="992"/>
      </w:tabs>
      <w:spacing w:before="30" w:after="30" w:line="377" w:lineRule="auto"/>
      <w:ind w:left="0" w:firstLine="0"/>
      <w:jc w:val="center"/>
    </w:pPr>
    <w:rPr>
      <w:rFonts w:ascii="Times New Roman" w:hAnsi="Times New Roman" w:cs="宋体"/>
      <w:sz w:val="21"/>
      <w:szCs w:val="20"/>
    </w:rPr>
  </w:style>
  <w:style w:type="paragraph" w:customStyle="1" w:styleId="580">
    <w:name w:val="xl65"/>
    <w:basedOn w:val="1"/>
    <w:autoRedefine/>
    <w:qFormat/>
    <w:uiPriority w:val="99"/>
    <w:pPr>
      <w:widowControl/>
      <w:pBdr>
        <w:left w:val="single" w:color="000000" w:sz="12" w:space="23"/>
        <w:bottom w:val="single" w:color="000000" w:sz="12" w:space="0"/>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581">
    <w:name w:val="Char Char Char Char Char Char Char"/>
    <w:basedOn w:val="1"/>
    <w:autoRedefine/>
    <w:qFormat/>
    <w:uiPriority w:val="99"/>
    <w:pPr>
      <w:tabs>
        <w:tab w:val="left" w:pos="432"/>
      </w:tabs>
      <w:ind w:left="432" w:hanging="432"/>
    </w:pPr>
    <w:rPr>
      <w:rFonts w:ascii="Tahoma" w:hAnsi="Tahoma"/>
      <w:sz w:val="24"/>
      <w:szCs w:val="20"/>
    </w:rPr>
  </w:style>
  <w:style w:type="paragraph" w:customStyle="1" w:styleId="582">
    <w:name w:val="Char Char1 Char11"/>
    <w:basedOn w:val="1"/>
    <w:autoRedefine/>
    <w:qFormat/>
    <w:uiPriority w:val="99"/>
    <w:rPr>
      <w:rFonts w:ascii="仿宋_GB2312" w:hAnsi="Times New Roman" w:eastAsia="仿宋_GB2312"/>
      <w:b/>
      <w:sz w:val="32"/>
      <w:szCs w:val="32"/>
    </w:rPr>
  </w:style>
  <w:style w:type="paragraph" w:customStyle="1" w:styleId="583">
    <w:name w:val="Char Char11"/>
    <w:basedOn w:val="1"/>
    <w:autoRedefine/>
    <w:qFormat/>
    <w:uiPriority w:val="99"/>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584">
    <w:name w:val="强调点"/>
    <w:basedOn w:val="1"/>
    <w:autoRedefine/>
    <w:qFormat/>
    <w:uiPriority w:val="99"/>
    <w:pPr>
      <w:autoSpaceDE w:val="0"/>
      <w:autoSpaceDN w:val="0"/>
      <w:adjustRightInd w:val="0"/>
      <w:spacing w:beforeLines="50" w:afterLines="50"/>
      <w:jc w:val="left"/>
    </w:pPr>
    <w:rPr>
      <w:rFonts w:ascii="黑体" w:hAnsi="Arial Unicode MS" w:eastAsia="华文行楷" w:cs="Arial"/>
      <w:kern w:val="0"/>
      <w:szCs w:val="56"/>
    </w:rPr>
  </w:style>
  <w:style w:type="paragraph" w:customStyle="1" w:styleId="585">
    <w:name w:val="样式 左侧:  1 厘米 段后: 0.5 行"/>
    <w:basedOn w:val="1"/>
    <w:autoRedefine/>
    <w:qFormat/>
    <w:uiPriority w:val="99"/>
    <w:pPr>
      <w:spacing w:afterLines="50"/>
      <w:ind w:firstLine="425"/>
      <w:jc w:val="left"/>
    </w:pPr>
    <w:rPr>
      <w:rFonts w:ascii="宋体" w:hAnsi="Times New Roman" w:cs="宋体"/>
      <w:snapToGrid w:val="0"/>
      <w:kern w:val="0"/>
      <w:szCs w:val="20"/>
    </w:rPr>
  </w:style>
  <w:style w:type="paragraph" w:customStyle="1" w:styleId="586">
    <w:name w:val="xl72"/>
    <w:basedOn w:val="1"/>
    <w:autoRedefine/>
    <w:qFormat/>
    <w:uiPriority w:val="99"/>
    <w:pPr>
      <w:widowControl/>
      <w:pBdr>
        <w:top w:val="single" w:color="000000" w:sz="12" w:space="0"/>
        <w:left w:val="single" w:color="000000" w:sz="12"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587">
    <w:name w:val="xl98"/>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88">
    <w:name w:val="样式 小四 行距: 1.5 倍行距 首行缩进:  2 字符"/>
    <w:basedOn w:val="1"/>
    <w:autoRedefine/>
    <w:qFormat/>
    <w:uiPriority w:val="99"/>
    <w:pPr>
      <w:spacing w:line="360" w:lineRule="auto"/>
      <w:ind w:firstLine="480" w:firstLineChars="200"/>
    </w:pPr>
    <w:rPr>
      <w:rFonts w:ascii="Times New Roman" w:hAnsi="Times New Roman" w:cs="宋体"/>
      <w:sz w:val="24"/>
      <w:szCs w:val="20"/>
    </w:rPr>
  </w:style>
  <w:style w:type="paragraph" w:customStyle="1" w:styleId="589">
    <w:name w:val="xl69"/>
    <w:basedOn w:val="1"/>
    <w:autoRedefine/>
    <w:qFormat/>
    <w:uiPriority w:val="99"/>
    <w:pPr>
      <w:widowControl/>
      <w:pBdr>
        <w:bottom w:val="single" w:color="000000" w:sz="8" w:space="0"/>
        <w:right w:val="single" w:color="000000" w:sz="8" w:space="0"/>
      </w:pBdr>
      <w:shd w:val="clear" w:color="000000" w:fill="808080"/>
      <w:spacing w:before="100" w:beforeAutospacing="1" w:after="100" w:afterAutospacing="1"/>
      <w:jc w:val="center"/>
    </w:pPr>
    <w:rPr>
      <w:rFonts w:ascii="Times New Roman" w:hAnsi="Times New Roman"/>
      <w:kern w:val="0"/>
      <w:sz w:val="20"/>
      <w:szCs w:val="20"/>
    </w:rPr>
  </w:style>
  <w:style w:type="paragraph" w:customStyle="1" w:styleId="590">
    <w:name w:val="文本框内文字"/>
    <w:basedOn w:val="1"/>
    <w:autoRedefine/>
    <w:qFormat/>
    <w:uiPriority w:val="99"/>
    <w:pPr>
      <w:spacing w:line="0" w:lineRule="atLeast"/>
    </w:pPr>
    <w:rPr>
      <w:rFonts w:ascii="Times New Roman" w:hAnsi="Times New Roman" w:eastAsia="仿宋_GB2312"/>
      <w:sz w:val="22"/>
      <w:szCs w:val="24"/>
    </w:rPr>
  </w:style>
  <w:style w:type="paragraph" w:customStyle="1" w:styleId="591">
    <w:name w:val="标题2"/>
    <w:basedOn w:val="3"/>
    <w:next w:val="4"/>
    <w:autoRedefine/>
    <w:qFormat/>
    <w:uiPriority w:val="99"/>
    <w:pPr>
      <w:numPr>
        <w:ilvl w:val="1"/>
        <w:numId w:val="20"/>
      </w:numPr>
      <w:spacing w:beforeLines="100" w:afterLines="100" w:line="360" w:lineRule="auto"/>
    </w:pPr>
    <w:rPr>
      <w:rFonts w:ascii="Times New Roman" w:hAnsi="Times New Roman"/>
      <w:sz w:val="30"/>
    </w:rPr>
  </w:style>
  <w:style w:type="paragraph" w:customStyle="1" w:styleId="592">
    <w:name w:val="Char"/>
    <w:basedOn w:val="1"/>
    <w:autoRedefine/>
    <w:qFormat/>
    <w:uiPriority w:val="99"/>
    <w:rPr>
      <w:rFonts w:ascii="仿宋_GB2312" w:hAnsi="Times New Roman" w:eastAsia="仿宋_GB2312"/>
      <w:b/>
      <w:sz w:val="32"/>
      <w:szCs w:val="32"/>
    </w:rPr>
  </w:style>
  <w:style w:type="paragraph" w:customStyle="1" w:styleId="593">
    <w:name w:val="Char Char Char Char Char Char Char1"/>
    <w:basedOn w:val="1"/>
    <w:autoRedefine/>
    <w:qFormat/>
    <w:uiPriority w:val="99"/>
    <w:pPr>
      <w:tabs>
        <w:tab w:val="left" w:pos="432"/>
      </w:tabs>
      <w:ind w:left="432" w:hanging="432"/>
    </w:pPr>
    <w:rPr>
      <w:rFonts w:ascii="Tahoma" w:hAnsi="Tahoma"/>
      <w:sz w:val="24"/>
      <w:szCs w:val="20"/>
    </w:rPr>
  </w:style>
  <w:style w:type="paragraph" w:customStyle="1" w:styleId="594">
    <w:name w:val="文档结构图2"/>
    <w:basedOn w:val="1"/>
    <w:autoRedefine/>
    <w:qFormat/>
    <w:uiPriority w:val="99"/>
    <w:rPr>
      <w:rFonts w:ascii="宋体"/>
      <w:kern w:val="0"/>
      <w:sz w:val="18"/>
      <w:szCs w:val="18"/>
    </w:rPr>
  </w:style>
  <w:style w:type="paragraph" w:customStyle="1" w:styleId="595">
    <w:name w:val="Figure Description"/>
    <w:next w:val="1"/>
    <w:autoRedefine/>
    <w:qFormat/>
    <w:uiPriority w:val="99"/>
    <w:pPr>
      <w:numPr>
        <w:ilvl w:val="4"/>
        <w:numId w:val="21"/>
      </w:numPr>
      <w:tabs>
        <w:tab w:val="clear" w:pos="2040"/>
      </w:tabs>
      <w:snapToGrid w:val="0"/>
      <w:spacing w:before="80" w:after="320"/>
      <w:ind w:left="1701" w:firstLine="0"/>
      <w:jc w:val="center"/>
    </w:pPr>
    <w:rPr>
      <w:rFonts w:ascii="Arial" w:hAnsi="Arial" w:eastAsia="黑体" w:cs="Times New Roman"/>
      <w:sz w:val="18"/>
      <w:lang w:val="en-US" w:eastAsia="en-US" w:bidi="ar-SA"/>
    </w:rPr>
  </w:style>
  <w:style w:type="paragraph" w:customStyle="1" w:styleId="596">
    <w:name w:val="xl109"/>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97">
    <w:name w:val="样式 纯文本 + 首行缩进:  2 字符 Char Char Char Char Char Char Char Char Char Char Char Char Char Char Char Char Char Char Char Char Char Char Char Char"/>
    <w:basedOn w:val="35"/>
    <w:autoRedefine/>
    <w:qFormat/>
    <w:uiPriority w:val="99"/>
    <w:pPr>
      <w:spacing w:beforeLines="0" w:afterLines="0" w:line="360" w:lineRule="auto"/>
      <w:jc w:val="left"/>
    </w:pPr>
    <w:rPr>
      <w:rFonts w:eastAsia="仿宋_GB2312" w:cs="Arial"/>
      <w:sz w:val="28"/>
      <w:szCs w:val="20"/>
    </w:rPr>
  </w:style>
  <w:style w:type="paragraph" w:customStyle="1" w:styleId="598">
    <w:name w:val="正文首行缩进 21"/>
    <w:basedOn w:val="446"/>
    <w:autoRedefine/>
    <w:qFormat/>
    <w:uiPriority w:val="99"/>
    <w:pPr>
      <w:adjustRightInd w:val="0"/>
      <w:spacing w:line="360" w:lineRule="auto"/>
      <w:ind w:firstLine="420" w:firstLineChars="200"/>
      <w:textAlignment w:val="baseline"/>
    </w:pPr>
    <w:rPr>
      <w:rFonts w:eastAsia="仿宋" w:cs="Times New Roman"/>
      <w:kern w:val="0"/>
      <w:sz w:val="24"/>
      <w:szCs w:val="24"/>
    </w:rPr>
  </w:style>
  <w:style w:type="paragraph" w:customStyle="1" w:styleId="599">
    <w:name w:val="正文样式1"/>
    <w:basedOn w:val="1"/>
    <w:autoRedefine/>
    <w:qFormat/>
    <w:uiPriority w:val="99"/>
    <w:pPr>
      <w:spacing w:line="360" w:lineRule="auto"/>
      <w:ind w:firstLine="200" w:firstLineChars="200"/>
    </w:pPr>
    <w:rPr>
      <w:rFonts w:ascii="Times New Roman" w:hAnsi="Times New Roman" w:cs="宋体"/>
      <w:sz w:val="24"/>
      <w:szCs w:val="20"/>
    </w:rPr>
  </w:style>
  <w:style w:type="paragraph" w:customStyle="1" w:styleId="600">
    <w:name w:val="msolistparagraph"/>
    <w:basedOn w:val="1"/>
    <w:autoRedefine/>
    <w:qFormat/>
    <w:uiPriority w:val="99"/>
    <w:pPr>
      <w:ind w:firstLine="420" w:firstLineChars="200"/>
    </w:pPr>
  </w:style>
  <w:style w:type="paragraph" w:customStyle="1" w:styleId="601">
    <w:name w:val="Table - Col. Head"/>
    <w:basedOn w:val="1"/>
    <w:autoRedefine/>
    <w:qFormat/>
    <w:uiPriority w:val="99"/>
    <w:pPr>
      <w:keepNext/>
      <w:widowControl/>
      <w:spacing w:before="60" w:afterLines="50"/>
      <w:jc w:val="left"/>
    </w:pPr>
    <w:rPr>
      <w:rFonts w:ascii="Arial" w:hAnsi="Arial"/>
      <w:b/>
      <w:kern w:val="0"/>
      <w:sz w:val="18"/>
      <w:szCs w:val="20"/>
      <w:lang w:eastAsia="en-US"/>
    </w:rPr>
  </w:style>
  <w:style w:type="paragraph" w:customStyle="1" w:styleId="602">
    <w:name w:val="4"/>
    <w:basedOn w:val="1"/>
    <w:autoRedefine/>
    <w:qFormat/>
    <w:uiPriority w:val="99"/>
  </w:style>
  <w:style w:type="paragraph" w:customStyle="1" w:styleId="603">
    <w:name w:val="彩色列表 - 强调文字颜色 11"/>
    <w:basedOn w:val="1"/>
    <w:link w:val="913"/>
    <w:autoRedefine/>
    <w:qFormat/>
    <w:uiPriority w:val="99"/>
    <w:pPr>
      <w:ind w:firstLine="420" w:firstLineChars="200"/>
    </w:pPr>
  </w:style>
  <w:style w:type="paragraph" w:customStyle="1" w:styleId="604">
    <w:name w:val="xl77"/>
    <w:basedOn w:val="1"/>
    <w:autoRedefine/>
    <w:qFormat/>
    <w:uiPriority w:val="99"/>
    <w:pPr>
      <w:widowControl/>
      <w:pBdr>
        <w:top w:val="single" w:color="000000" w:sz="12" w:space="0"/>
        <w:lef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605">
    <w:name w:val="image"/>
    <w:basedOn w:val="1"/>
    <w:autoRedefine/>
    <w:qFormat/>
    <w:uiPriority w:val="99"/>
    <w:pPr>
      <w:widowControl/>
      <w:spacing w:before="360" w:after="360"/>
      <w:jc w:val="center"/>
    </w:pPr>
    <w:rPr>
      <w:rFonts w:ascii="宋体" w:hAnsi="宋体" w:cs="宋体"/>
      <w:kern w:val="0"/>
      <w:sz w:val="24"/>
      <w:szCs w:val="24"/>
    </w:rPr>
  </w:style>
  <w:style w:type="paragraph" w:customStyle="1" w:styleId="606">
    <w:name w:val="标书_正文"/>
    <w:basedOn w:val="1"/>
    <w:autoRedefine/>
    <w:qFormat/>
    <w:uiPriority w:val="99"/>
    <w:pPr>
      <w:spacing w:line="360" w:lineRule="auto"/>
    </w:pPr>
    <w:rPr>
      <w:rFonts w:ascii="宋体" w:hAnsi="Times New Roman"/>
      <w:b/>
      <w:kern w:val="0"/>
      <w:sz w:val="32"/>
      <w:szCs w:val="32"/>
    </w:rPr>
  </w:style>
  <w:style w:type="paragraph" w:customStyle="1" w:styleId="607">
    <w:name w:val="TOC 标题1"/>
    <w:basedOn w:val="2"/>
    <w:next w:val="1"/>
    <w:autoRedefine/>
    <w:qFormat/>
    <w:uiPriority w:val="39"/>
    <w:pPr>
      <w:keepNext/>
      <w:keepLines/>
      <w:widowControl/>
      <w:autoSpaceDE/>
      <w:autoSpaceDN/>
      <w:adjustRightInd/>
      <w:spacing w:before="480" w:line="276" w:lineRule="auto"/>
      <w:jc w:val="left"/>
      <w:outlineLvl w:val="9"/>
    </w:pPr>
    <w:rPr>
      <w:rFonts w:ascii="Cambria" w:hAnsi="Cambria" w:eastAsia="宋体"/>
      <w:color w:val="365F91"/>
      <w:sz w:val="28"/>
      <w:szCs w:val="28"/>
    </w:rPr>
  </w:style>
  <w:style w:type="paragraph" w:customStyle="1" w:styleId="608">
    <w:name w:val="中等深浅列表 2 - 强调文字颜色 21"/>
    <w:autoRedefine/>
    <w:semiHidden/>
    <w:qFormat/>
    <w:uiPriority w:val="99"/>
    <w:rPr>
      <w:rFonts w:ascii="Calibri" w:hAnsi="Calibri" w:eastAsia="宋体" w:cs="Times New Roman"/>
      <w:kern w:val="2"/>
      <w:sz w:val="21"/>
      <w:szCs w:val="22"/>
      <w:lang w:val="en-US" w:eastAsia="zh-CN" w:bidi="ar-SA"/>
    </w:rPr>
  </w:style>
  <w:style w:type="paragraph" w:customStyle="1" w:styleId="609">
    <w:name w:val="text"/>
    <w:basedOn w:val="1"/>
    <w:autoRedefine/>
    <w:qFormat/>
    <w:uiPriority w:val="99"/>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610">
    <w:name w:val="彩色列表1"/>
    <w:basedOn w:val="1"/>
    <w:autoRedefine/>
    <w:qFormat/>
    <w:uiPriority w:val="99"/>
    <w:pPr>
      <w:tabs>
        <w:tab w:val="left" w:pos="1200"/>
      </w:tabs>
      <w:ind w:left="1200" w:hanging="360"/>
    </w:pPr>
  </w:style>
  <w:style w:type="paragraph" w:customStyle="1" w:styleId="611">
    <w:name w:val="Bullet2"/>
    <w:basedOn w:val="1"/>
    <w:autoRedefine/>
    <w:qFormat/>
    <w:uiPriority w:val="99"/>
    <w:pPr>
      <w:spacing w:afterLines="50"/>
      <w:ind w:left="1440" w:hanging="360"/>
      <w:jc w:val="left"/>
    </w:pPr>
    <w:rPr>
      <w:rFonts w:ascii="宋体" w:hAnsi="Times New Roman"/>
      <w:snapToGrid w:val="0"/>
      <w:color w:val="000080"/>
      <w:kern w:val="0"/>
      <w:szCs w:val="20"/>
    </w:rPr>
  </w:style>
  <w:style w:type="paragraph" w:customStyle="1" w:styleId="612">
    <w:name w:val="a1"/>
    <w:basedOn w:val="1"/>
    <w:autoRedefine/>
    <w:qFormat/>
    <w:uiPriority w:val="99"/>
    <w:pPr>
      <w:widowControl/>
      <w:spacing w:before="100" w:beforeAutospacing="1" w:after="100" w:afterAutospacing="1"/>
      <w:jc w:val="left"/>
    </w:pPr>
    <w:rPr>
      <w:rFonts w:ascii="宋体" w:hAnsi="宋体"/>
      <w:kern w:val="0"/>
      <w:sz w:val="24"/>
      <w:szCs w:val="24"/>
    </w:rPr>
  </w:style>
  <w:style w:type="paragraph" w:customStyle="1" w:styleId="613">
    <w:name w:val="样式 小四 行距: 1.5 倍行距 首行缩进:  2.25 字符"/>
    <w:basedOn w:val="1"/>
    <w:autoRedefine/>
    <w:qFormat/>
    <w:uiPriority w:val="99"/>
    <w:pPr>
      <w:tabs>
        <w:tab w:val="left" w:pos="360"/>
        <w:tab w:val="left" w:pos="704"/>
      </w:tabs>
      <w:spacing w:line="360" w:lineRule="auto"/>
    </w:pPr>
    <w:rPr>
      <w:rFonts w:ascii="宋体" w:hAnsi="宋体"/>
      <w:spacing w:val="-8"/>
      <w:sz w:val="24"/>
      <w:szCs w:val="20"/>
    </w:rPr>
  </w:style>
  <w:style w:type="paragraph" w:customStyle="1" w:styleId="614">
    <w:name w:val="xl118"/>
    <w:basedOn w:val="1"/>
    <w:autoRedefine/>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615">
    <w:name w:val="样式 标题 3(A-3)sect1.2.3h3H3level_3PIM 3Level 3 HeadHeading..."/>
    <w:basedOn w:val="4"/>
    <w:autoRedefine/>
    <w:qFormat/>
    <w:uiPriority w:val="99"/>
    <w:rPr>
      <w:rFonts w:ascii="Arial" w:hAnsi="Arial"/>
      <w:sz w:val="30"/>
    </w:rPr>
  </w:style>
  <w:style w:type="paragraph" w:customStyle="1" w:styleId="616">
    <w:name w:val="Char Char12 Char Char Char Char"/>
    <w:basedOn w:val="1"/>
    <w:autoRedefine/>
    <w:qFormat/>
    <w:uiPriority w:val="99"/>
    <w:pPr>
      <w:tabs>
        <w:tab w:val="left" w:pos="432"/>
      </w:tabs>
      <w:ind w:left="432" w:hanging="432"/>
    </w:pPr>
    <w:rPr>
      <w:rFonts w:ascii="Tahoma" w:hAnsi="Tahoma"/>
      <w:sz w:val="24"/>
      <w:szCs w:val="20"/>
    </w:rPr>
  </w:style>
  <w:style w:type="paragraph" w:customStyle="1" w:styleId="617">
    <w:name w:val="默认段落字体 Para Char Char Char Char Char Char Char Char Char1 Char Char Char Char"/>
    <w:basedOn w:val="1"/>
    <w:autoRedefine/>
    <w:qFormat/>
    <w:uiPriority w:val="99"/>
    <w:rPr>
      <w:rFonts w:ascii="Tahoma" w:hAnsi="Tahoma"/>
      <w:sz w:val="24"/>
      <w:szCs w:val="20"/>
    </w:rPr>
  </w:style>
  <w:style w:type="paragraph" w:customStyle="1" w:styleId="618">
    <w:name w:val="xl68"/>
    <w:basedOn w:val="1"/>
    <w:autoRedefine/>
    <w:qFormat/>
    <w:uiPriority w:val="99"/>
    <w:pPr>
      <w:widowControl/>
      <w:pBdr>
        <w:left w:val="single" w:color="000000" w:sz="12" w:space="23"/>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619">
    <w:name w:val="样式1"/>
    <w:basedOn w:val="1"/>
    <w:link w:val="909"/>
    <w:autoRedefine/>
    <w:qFormat/>
    <w:uiPriority w:val="99"/>
    <w:pPr>
      <w:pBdr>
        <w:bottom w:val="single" w:color="auto" w:sz="4" w:space="1"/>
      </w:pBdr>
    </w:pPr>
    <w:rPr>
      <w:rFonts w:ascii="Times New Roman" w:hAnsi="Times New Roman"/>
      <w:szCs w:val="24"/>
    </w:rPr>
  </w:style>
  <w:style w:type="paragraph" w:customStyle="1" w:styleId="620">
    <w:name w:val="样式 模板正文 + 左侧:  2 字符 段前: 0 磅 行距: 单倍行距"/>
    <w:basedOn w:val="1"/>
    <w:autoRedefine/>
    <w:qFormat/>
    <w:uiPriority w:val="99"/>
    <w:pPr>
      <w:wordWrap w:val="0"/>
      <w:spacing w:before="120" w:line="320" w:lineRule="exact"/>
      <w:ind w:firstLine="200" w:firstLineChars="200"/>
    </w:pPr>
    <w:rPr>
      <w:rFonts w:ascii="Arial" w:hAnsi="Arial"/>
      <w:szCs w:val="20"/>
    </w:rPr>
  </w:style>
  <w:style w:type="paragraph" w:customStyle="1" w:styleId="621">
    <w:name w:val="xl92"/>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22">
    <w:name w:val="正文样式加粗"/>
    <w:basedOn w:val="148"/>
    <w:autoRedefine/>
    <w:qFormat/>
    <w:uiPriority w:val="99"/>
    <w:pPr>
      <w:ind w:firstLine="562"/>
    </w:pPr>
    <w:rPr>
      <w:rFonts w:ascii="仿宋_GB2312" w:eastAsia="仿宋_GB2312"/>
      <w:b/>
      <w:sz w:val="28"/>
      <w:szCs w:val="28"/>
    </w:rPr>
  </w:style>
  <w:style w:type="paragraph" w:customStyle="1" w:styleId="623">
    <w:name w:val="font5"/>
    <w:basedOn w:val="1"/>
    <w:autoRedefine/>
    <w:qFormat/>
    <w:uiPriority w:val="99"/>
    <w:pPr>
      <w:widowControl/>
      <w:spacing w:before="100" w:beforeAutospacing="1" w:after="100" w:afterAutospacing="1"/>
      <w:jc w:val="left"/>
    </w:pPr>
    <w:rPr>
      <w:rFonts w:hint="eastAsia" w:ascii="宋体" w:hAnsi="宋体"/>
      <w:kern w:val="0"/>
      <w:sz w:val="18"/>
      <w:szCs w:val="18"/>
    </w:rPr>
  </w:style>
  <w:style w:type="paragraph" w:customStyle="1" w:styleId="624">
    <w:name w:val="技术方案正文样式"/>
    <w:basedOn w:val="1"/>
    <w:autoRedefine/>
    <w:qFormat/>
    <w:uiPriority w:val="99"/>
    <w:pPr>
      <w:autoSpaceDE w:val="0"/>
      <w:autoSpaceDN w:val="0"/>
      <w:adjustRightInd w:val="0"/>
      <w:spacing w:line="400" w:lineRule="exact"/>
      <w:ind w:firstLine="480" w:firstLineChars="200"/>
    </w:pPr>
    <w:rPr>
      <w:rFonts w:ascii="宋体" w:hAnsi="宋体" w:cs="宋体"/>
      <w:sz w:val="24"/>
      <w:szCs w:val="24"/>
    </w:rPr>
  </w:style>
  <w:style w:type="paragraph" w:customStyle="1" w:styleId="625">
    <w:name w:val="Char Char Char Char Char Char Char Char Char Char1"/>
    <w:basedOn w:val="1"/>
    <w:autoRedefine/>
    <w:qFormat/>
    <w:uiPriority w:val="99"/>
    <w:pPr>
      <w:tabs>
        <w:tab w:val="left" w:pos="360"/>
      </w:tabs>
      <w:ind w:left="480" w:hanging="480" w:hangingChars="200"/>
    </w:pPr>
    <w:rPr>
      <w:rFonts w:ascii="仿宋_GB2312" w:hAnsi="Times New Roman" w:eastAsia="仿宋_GB2312"/>
      <w:b/>
      <w:sz w:val="24"/>
      <w:szCs w:val="24"/>
    </w:rPr>
  </w:style>
  <w:style w:type="paragraph" w:customStyle="1" w:styleId="626">
    <w:name w:val="纯文本1"/>
    <w:basedOn w:val="1"/>
    <w:autoRedefine/>
    <w:qFormat/>
    <w:uiPriority w:val="99"/>
    <w:rPr>
      <w:rFonts w:ascii="宋体" w:hAnsi="Courier New"/>
      <w:szCs w:val="20"/>
    </w:rPr>
  </w:style>
  <w:style w:type="paragraph" w:customStyle="1" w:styleId="627">
    <w:name w:val="pa-17"/>
    <w:basedOn w:val="1"/>
    <w:autoRedefine/>
    <w:qFormat/>
    <w:uiPriority w:val="99"/>
    <w:pPr>
      <w:widowControl/>
      <w:spacing w:before="150" w:after="150"/>
      <w:jc w:val="left"/>
    </w:pPr>
    <w:rPr>
      <w:rFonts w:ascii="宋体" w:hAnsi="宋体" w:cs="宋体"/>
      <w:kern w:val="0"/>
      <w:sz w:val="24"/>
      <w:szCs w:val="24"/>
    </w:rPr>
  </w:style>
  <w:style w:type="paragraph" w:customStyle="1" w:styleId="628">
    <w:name w:val="标准标题2"/>
    <w:basedOn w:val="3"/>
    <w:autoRedefine/>
    <w:qFormat/>
    <w:uiPriority w:val="99"/>
    <w:pPr>
      <w:spacing w:line="360" w:lineRule="auto"/>
    </w:pPr>
    <w:rPr>
      <w:rFonts w:eastAsia="仿宋_GB2312"/>
      <w:bCs w:val="0"/>
      <w:sz w:val="28"/>
    </w:rPr>
  </w:style>
  <w:style w:type="paragraph" w:customStyle="1" w:styleId="629">
    <w:name w:val="正文缩进1"/>
    <w:basedOn w:val="1"/>
    <w:autoRedefine/>
    <w:qFormat/>
    <w:uiPriority w:val="99"/>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630">
    <w:name w:val="f656565_12"/>
    <w:basedOn w:val="1"/>
    <w:autoRedefine/>
    <w:qFormat/>
    <w:uiPriority w:val="99"/>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631">
    <w:name w:val="样式 样式 小四 行距: 1.5 倍行距 首行缩进:  2 字符 + +中文正文"/>
    <w:basedOn w:val="1"/>
    <w:autoRedefine/>
    <w:qFormat/>
    <w:uiPriority w:val="99"/>
    <w:pPr>
      <w:spacing w:line="360" w:lineRule="auto"/>
      <w:ind w:firstLine="480" w:firstLineChars="200"/>
    </w:pPr>
    <w:rPr>
      <w:rFonts w:ascii="宋体" w:hAnsi="宋体" w:cs="宋体"/>
      <w:sz w:val="24"/>
      <w:szCs w:val="20"/>
    </w:rPr>
  </w:style>
  <w:style w:type="paragraph" w:customStyle="1" w:styleId="632">
    <w:name w:val="xl26"/>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22"/>
    </w:rPr>
  </w:style>
  <w:style w:type="paragraph" w:customStyle="1" w:styleId="633">
    <w:name w:val="paracharcharcharcharcharcharcharcharchar1charcharcharcha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634">
    <w:name w:val="此正文"/>
    <w:basedOn w:val="1"/>
    <w:autoRedefine/>
    <w:qFormat/>
    <w:uiPriority w:val="99"/>
    <w:pPr>
      <w:spacing w:line="360" w:lineRule="auto"/>
      <w:ind w:firstLine="200" w:firstLineChars="200"/>
    </w:pPr>
    <w:rPr>
      <w:rFonts w:ascii="Times New Roman" w:hAnsi="Times New Roman"/>
      <w:sz w:val="24"/>
      <w:szCs w:val="24"/>
    </w:rPr>
  </w:style>
  <w:style w:type="paragraph" w:customStyle="1" w:styleId="635">
    <w:name w:val="S4-L15-No"/>
    <w:basedOn w:val="556"/>
    <w:autoRedefine/>
    <w:qFormat/>
    <w:uiPriority w:val="99"/>
    <w:pPr>
      <w:tabs>
        <w:tab w:val="left" w:pos="720"/>
      </w:tabs>
      <w:ind w:hanging="720"/>
    </w:pPr>
  </w:style>
  <w:style w:type="paragraph" w:customStyle="1" w:styleId="636">
    <w:name w:val="大汉正文"/>
    <w:basedOn w:val="1"/>
    <w:autoRedefine/>
    <w:qFormat/>
    <w:uiPriority w:val="99"/>
    <w:pPr>
      <w:spacing w:line="360" w:lineRule="auto"/>
      <w:ind w:firstLine="200" w:firstLineChars="200"/>
      <w:jc w:val="left"/>
    </w:pPr>
    <w:rPr>
      <w:rFonts w:ascii="宋体" w:hAnsi="Times New Roman"/>
      <w:kern w:val="0"/>
      <w:sz w:val="24"/>
      <w:szCs w:val="24"/>
    </w:rPr>
  </w:style>
  <w:style w:type="paragraph" w:customStyle="1" w:styleId="637">
    <w:name w:val="xl89"/>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38">
    <w:name w:val="IBM 正文"/>
    <w:basedOn w:val="1"/>
    <w:autoRedefine/>
    <w:qFormat/>
    <w:uiPriority w:val="99"/>
    <w:pPr>
      <w:spacing w:line="360" w:lineRule="atLeast"/>
    </w:pPr>
    <w:rPr>
      <w:rFonts w:ascii="Times New Roman" w:hAnsi="Times New Roman"/>
      <w:sz w:val="24"/>
      <w:szCs w:val="20"/>
    </w:rPr>
  </w:style>
  <w:style w:type="paragraph" w:customStyle="1" w:styleId="639">
    <w:name w:val="封面标准文稿编辑信息"/>
    <w:autoRedefine/>
    <w:qFormat/>
    <w:uiPriority w:val="99"/>
    <w:pPr>
      <w:spacing w:before="180" w:line="180" w:lineRule="exact"/>
      <w:jc w:val="center"/>
    </w:pPr>
    <w:rPr>
      <w:rFonts w:ascii="宋体" w:hAnsi="Times New Roman" w:eastAsia="宋体" w:cs="Times New Roman"/>
      <w:sz w:val="21"/>
      <w:lang w:val="en-US" w:eastAsia="zh-CN" w:bidi="ar-SA"/>
    </w:rPr>
  </w:style>
  <w:style w:type="paragraph" w:customStyle="1" w:styleId="640">
    <w:name w:val="font8"/>
    <w:basedOn w:val="1"/>
    <w:autoRedefine/>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641">
    <w:name w:val="xl73"/>
    <w:basedOn w:val="1"/>
    <w:autoRedefine/>
    <w:qFormat/>
    <w:uiPriority w:val="99"/>
    <w:pPr>
      <w:widowControl/>
      <w:pBdr>
        <w:left w:val="single" w:color="000000" w:sz="12" w:space="0"/>
        <w:bottom w:val="single" w:color="000000" w:sz="8"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642">
    <w:name w:val="贷方"/>
    <w:basedOn w:val="1"/>
    <w:autoRedefine/>
    <w:qFormat/>
    <w:uiPriority w:val="99"/>
    <w:pPr>
      <w:ind w:left="1890" w:leftChars="900"/>
    </w:pPr>
    <w:rPr>
      <w:rFonts w:ascii="Times New Roman" w:hAnsi="Times New Roman"/>
      <w:sz w:val="24"/>
      <w:szCs w:val="24"/>
    </w:rPr>
  </w:style>
  <w:style w:type="paragraph" w:customStyle="1" w:styleId="643">
    <w:name w:val="xl94"/>
    <w:basedOn w:val="1"/>
    <w:autoRedefine/>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644">
    <w:name w:val="列表（编号一级）（绿盟科技）"/>
    <w:basedOn w:val="1"/>
    <w:autoRedefine/>
    <w:qFormat/>
    <w:uiPriority w:val="99"/>
    <w:pPr>
      <w:widowControl/>
      <w:numPr>
        <w:ilvl w:val="0"/>
        <w:numId w:val="22"/>
      </w:numPr>
      <w:spacing w:beforeLines="25" w:line="300" w:lineRule="auto"/>
      <w:jc w:val="left"/>
    </w:pPr>
    <w:rPr>
      <w:rFonts w:ascii="Arial" w:hAnsi="Arial"/>
      <w:kern w:val="0"/>
      <w:szCs w:val="21"/>
    </w:rPr>
  </w:style>
  <w:style w:type="paragraph" w:customStyle="1" w:styleId="645">
    <w:name w:val="List Paragraph1"/>
    <w:basedOn w:val="1"/>
    <w:autoRedefine/>
    <w:qFormat/>
    <w:uiPriority w:val="99"/>
    <w:pPr>
      <w:ind w:firstLine="420" w:firstLineChars="200"/>
    </w:pPr>
    <w:rPr>
      <w:szCs w:val="24"/>
    </w:rPr>
  </w:style>
  <w:style w:type="paragraph" w:customStyle="1" w:styleId="646">
    <w:name w:val="pbullet2cmt"/>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647">
    <w:name w:val="Char Char1 Char Char Char Char Char Char Char Char Char Char Char Char Char Char"/>
    <w:basedOn w:val="1"/>
    <w:autoRedefine/>
    <w:qFormat/>
    <w:uiPriority w:val="99"/>
    <w:pPr>
      <w:widowControl/>
      <w:spacing w:after="160" w:line="240" w:lineRule="exact"/>
      <w:jc w:val="left"/>
    </w:pPr>
    <w:rPr>
      <w:rFonts w:ascii="Times New Roman" w:hAnsi="Times New Roman"/>
      <w:szCs w:val="20"/>
    </w:rPr>
  </w:style>
  <w:style w:type="paragraph" w:customStyle="1" w:styleId="648">
    <w:name w:val="标准标题1"/>
    <w:basedOn w:val="2"/>
    <w:autoRedefine/>
    <w:qFormat/>
    <w:uiPriority w:val="99"/>
    <w:pPr>
      <w:keepNext/>
      <w:keepLines/>
      <w:pageBreakBefore/>
      <w:tabs>
        <w:tab w:val="left" w:pos="1080"/>
      </w:tabs>
      <w:autoSpaceDE/>
      <w:autoSpaceDN/>
      <w:adjustRightInd/>
      <w:spacing w:before="340" w:after="330" w:line="578" w:lineRule="auto"/>
      <w:ind w:left="425" w:hanging="425"/>
      <w:jc w:val="both"/>
    </w:pPr>
    <w:rPr>
      <w:rFonts w:eastAsia="仿宋_GB2312"/>
      <w:kern w:val="44"/>
      <w:sz w:val="32"/>
      <w:szCs w:val="44"/>
    </w:rPr>
  </w:style>
  <w:style w:type="paragraph" w:customStyle="1" w:styleId="649">
    <w:name w:val="Plain Text1"/>
    <w:basedOn w:val="1"/>
    <w:autoRedefine/>
    <w:qFormat/>
    <w:uiPriority w:val="99"/>
    <w:pPr>
      <w:autoSpaceDE w:val="0"/>
      <w:autoSpaceDN w:val="0"/>
      <w:adjustRightInd w:val="0"/>
      <w:spacing w:line="360" w:lineRule="auto"/>
    </w:pPr>
    <w:rPr>
      <w:rFonts w:hint="eastAsia" w:ascii="宋体" w:hAnsi="宋体"/>
      <w:sz w:val="24"/>
      <w:szCs w:val="20"/>
    </w:rPr>
  </w:style>
  <w:style w:type="paragraph" w:customStyle="1" w:styleId="650">
    <w:name w:val="xl117"/>
    <w:basedOn w:val="1"/>
    <w:autoRedefine/>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651">
    <w:name w:val="Default"/>
    <w:link w:val="927"/>
    <w:autoRedefine/>
    <w:qFormat/>
    <w:uiPriority w:val="99"/>
    <w:pPr>
      <w:widowControl w:val="0"/>
      <w:autoSpaceDE w:val="0"/>
      <w:autoSpaceDN w:val="0"/>
      <w:adjustRightInd w:val="0"/>
    </w:pPr>
    <w:rPr>
      <w:rFonts w:ascii="楷体" w:hAnsi="Calibri" w:eastAsia="楷体" w:cs="Times New Roman"/>
      <w:color w:val="000000"/>
      <w:sz w:val="24"/>
      <w:szCs w:val="24"/>
      <w:lang w:val="en-US" w:eastAsia="zh-CN" w:bidi="ar-SA"/>
    </w:rPr>
  </w:style>
  <w:style w:type="paragraph" w:customStyle="1" w:styleId="652">
    <w:name w:val="正文浙江中烟安全"/>
    <w:basedOn w:val="1"/>
    <w:autoRedefine/>
    <w:qFormat/>
    <w:uiPriority w:val="99"/>
    <w:pPr>
      <w:spacing w:before="120" w:line="360" w:lineRule="auto"/>
      <w:ind w:firstLine="200" w:firstLineChars="200"/>
    </w:pPr>
    <w:rPr>
      <w:rFonts w:ascii="Times New Roman" w:hAnsi="Times New Roman"/>
      <w:kern w:val="0"/>
      <w:sz w:val="24"/>
      <w:szCs w:val="24"/>
    </w:rPr>
  </w:style>
  <w:style w:type="paragraph" w:customStyle="1" w:styleId="653">
    <w:name w:val="列表内容"/>
    <w:basedOn w:val="1"/>
    <w:next w:val="1"/>
    <w:autoRedefine/>
    <w:qFormat/>
    <w:uiPriority w:val="99"/>
    <w:pPr>
      <w:widowControl/>
      <w:numPr>
        <w:ilvl w:val="0"/>
        <w:numId w:val="23"/>
      </w:numPr>
      <w:jc w:val="left"/>
    </w:pPr>
    <w:rPr>
      <w:rFonts w:ascii="Times New Roman" w:hAnsi="Times New Roman"/>
      <w:kern w:val="0"/>
      <w:sz w:val="18"/>
      <w:szCs w:val="24"/>
    </w:rPr>
  </w:style>
  <w:style w:type="paragraph" w:customStyle="1" w:styleId="654">
    <w:name w:val="SZF表"/>
    <w:basedOn w:val="421"/>
    <w:autoRedefine/>
    <w:qFormat/>
    <w:uiPriority w:val="99"/>
    <w:rPr>
      <w:rFonts w:ascii="宋体" w:hAnsi="宋体"/>
      <w:bCs/>
      <w:szCs w:val="21"/>
    </w:rPr>
  </w:style>
  <w:style w:type="paragraph" w:customStyle="1" w:styleId="655">
    <w:name w:val="样式 标题 2 + 五号"/>
    <w:basedOn w:val="3"/>
    <w:autoRedefine/>
    <w:qFormat/>
    <w:uiPriority w:val="99"/>
    <w:pPr>
      <w:spacing w:before="0" w:after="0" w:line="240" w:lineRule="auto"/>
    </w:pPr>
    <w:rPr>
      <w:rFonts w:ascii="宋体" w:hAnsi="宋体" w:eastAsia="宋体"/>
      <w:sz w:val="21"/>
    </w:rPr>
  </w:style>
  <w:style w:type="paragraph" w:customStyle="1" w:styleId="656">
    <w:name w:val="Char Char Char Char Char Char Char11"/>
    <w:basedOn w:val="1"/>
    <w:autoRedefine/>
    <w:qFormat/>
    <w:uiPriority w:val="99"/>
    <w:pPr>
      <w:tabs>
        <w:tab w:val="left" w:pos="432"/>
      </w:tabs>
      <w:ind w:left="432" w:hanging="432"/>
    </w:pPr>
    <w:rPr>
      <w:rFonts w:ascii="Tahoma" w:hAnsi="Tahoma"/>
      <w:sz w:val="24"/>
      <w:szCs w:val="20"/>
    </w:rPr>
  </w:style>
  <w:style w:type="paragraph" w:customStyle="1" w:styleId="657">
    <w:name w:val="最新标题1"/>
    <w:basedOn w:val="474"/>
    <w:next w:val="476"/>
    <w:autoRedefine/>
    <w:qFormat/>
    <w:uiPriority w:val="99"/>
    <w:pPr>
      <w:spacing w:after="120"/>
    </w:pPr>
    <w:rPr>
      <w:bCs/>
    </w:rPr>
  </w:style>
  <w:style w:type="paragraph" w:customStyle="1" w:styleId="658">
    <w:name w:val="表格内文"/>
    <w:autoRedefine/>
    <w:qFormat/>
    <w:uiPriority w:val="99"/>
    <w:pPr>
      <w:widowControl w:val="0"/>
      <w:spacing w:line="360" w:lineRule="auto"/>
      <w:jc w:val="both"/>
    </w:pPr>
    <w:rPr>
      <w:rFonts w:ascii="宋体" w:hAnsi="Times New Roman" w:eastAsia="宋体" w:cs="宋体"/>
      <w:color w:val="000000"/>
      <w:kern w:val="2"/>
      <w:sz w:val="21"/>
      <w:lang w:val="en-US" w:eastAsia="zh-CN" w:bidi="ar-SA"/>
    </w:rPr>
  </w:style>
  <w:style w:type="paragraph" w:customStyle="1" w:styleId="659">
    <w:name w:val="itemlist"/>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660">
    <w:name w:val="内文正文"/>
    <w:basedOn w:val="1"/>
    <w:link w:val="885"/>
    <w:autoRedefine/>
    <w:qFormat/>
    <w:uiPriority w:val="99"/>
    <w:pPr>
      <w:adjustRightInd w:val="0"/>
      <w:snapToGrid w:val="0"/>
      <w:spacing w:line="400" w:lineRule="atLeast"/>
      <w:ind w:firstLine="200" w:firstLineChars="200"/>
    </w:pPr>
    <w:rPr>
      <w:rFonts w:ascii="宋体" w:hAnsi="Times New Roman"/>
      <w:szCs w:val="24"/>
    </w:rPr>
  </w:style>
  <w:style w:type="paragraph" w:customStyle="1" w:styleId="661">
    <w:name w:val="Char Char Char Char Char Char Char Char"/>
    <w:basedOn w:val="1"/>
    <w:autoRedefine/>
    <w:qFormat/>
    <w:uiPriority w:val="99"/>
    <w:pPr>
      <w:tabs>
        <w:tab w:val="left" w:pos="360"/>
      </w:tabs>
    </w:pPr>
    <w:rPr>
      <w:rFonts w:ascii="Times New Roman" w:hAnsi="Times New Roman"/>
      <w:sz w:val="24"/>
      <w:szCs w:val="24"/>
    </w:rPr>
  </w:style>
  <w:style w:type="paragraph" w:customStyle="1" w:styleId="662">
    <w:name w:val="样式 样式 样式 标题 3Chapter X.X.X. + 段后: 0.5 行 + 段后: 0.5 行 + 段后: 0.5 行"/>
    <w:basedOn w:val="516"/>
    <w:autoRedefine/>
    <w:qFormat/>
    <w:uiPriority w:val="99"/>
    <w:pPr>
      <w:spacing w:after="120"/>
    </w:pPr>
  </w:style>
  <w:style w:type="paragraph" w:customStyle="1" w:styleId="663">
    <w:name w:val="二级."/>
    <w:basedOn w:val="3"/>
    <w:autoRedefine/>
    <w:qFormat/>
    <w:uiPriority w:val="99"/>
    <w:pPr>
      <w:tabs>
        <w:tab w:val="left" w:pos="0"/>
      </w:tabs>
      <w:spacing w:before="0" w:after="0" w:line="528" w:lineRule="auto"/>
      <w:ind w:left="181" w:hanging="181"/>
    </w:pPr>
    <w:rPr>
      <w:bCs w:val="0"/>
      <w:kern w:val="0"/>
      <w:sz w:val="36"/>
      <w:szCs w:val="20"/>
    </w:rPr>
  </w:style>
  <w:style w:type="paragraph" w:customStyle="1" w:styleId="664">
    <w:name w:val="xl90"/>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665">
    <w:name w:val="段(正文）"/>
    <w:autoRedefine/>
    <w:qFormat/>
    <w:uiPriority w:val="99"/>
    <w:pPr>
      <w:autoSpaceDE w:val="0"/>
      <w:autoSpaceDN w:val="0"/>
      <w:ind w:firstLine="420"/>
      <w:jc w:val="both"/>
    </w:pPr>
    <w:rPr>
      <w:rFonts w:ascii="宋体" w:hAnsi="Times New Roman" w:eastAsia="宋体" w:cs="Times New Roman"/>
      <w:sz w:val="21"/>
      <w:lang w:val="en-US" w:eastAsia="zh-CN" w:bidi="ar-SA"/>
    </w:rPr>
  </w:style>
  <w:style w:type="paragraph" w:customStyle="1" w:styleId="666">
    <w:name w:val="样式 正文缩进正文（首行缩进两字）四号四号1四号2四号11特点正文非缩进段1ALT+ZPI正文文字首行缩进...2"/>
    <w:basedOn w:val="17"/>
    <w:autoRedefine/>
    <w:qFormat/>
    <w:uiPriority w:val="99"/>
    <w:pPr>
      <w:spacing w:beforeLines="50" w:line="360" w:lineRule="exact"/>
      <w:ind w:firstLine="200" w:firstLineChars="200"/>
    </w:pPr>
    <w:rPr>
      <w:rFonts w:ascii="宋体" w:hAnsi="Times New Roman" w:cs="宋体"/>
      <w:bCs/>
      <w:kern w:val="0"/>
      <w:sz w:val="24"/>
    </w:rPr>
  </w:style>
  <w:style w:type="paragraph" w:customStyle="1" w:styleId="667">
    <w:name w:val="P3"/>
    <w:basedOn w:val="1"/>
    <w:autoRedefine/>
    <w:qFormat/>
    <w:uiPriority w:val="99"/>
    <w:pPr>
      <w:widowControl/>
      <w:spacing w:before="240" w:line="240" w:lineRule="atLeast"/>
      <w:ind w:left="1152"/>
      <w:jc w:val="left"/>
    </w:pPr>
    <w:rPr>
      <w:rFonts w:ascii="Times New Roman" w:hAnsi="Times New Roman"/>
      <w:b/>
      <w:kern w:val="0"/>
      <w:szCs w:val="21"/>
      <w:lang w:val="en-AU" w:eastAsia="en-US"/>
    </w:rPr>
  </w:style>
  <w:style w:type="paragraph" w:customStyle="1" w:styleId="668">
    <w:name w:val="Char1 Char Char Char"/>
    <w:basedOn w:val="1"/>
    <w:autoRedefine/>
    <w:qFormat/>
    <w:uiPriority w:val="99"/>
    <w:rPr>
      <w:rFonts w:ascii="Tahoma" w:hAnsi="Tahoma"/>
      <w:sz w:val="24"/>
      <w:szCs w:val="20"/>
    </w:rPr>
  </w:style>
  <w:style w:type="paragraph" w:customStyle="1" w:styleId="669">
    <w:name w:val="xl103"/>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670">
    <w:name w:val="S4-I-L15-U"/>
    <w:basedOn w:val="1"/>
    <w:autoRedefine/>
    <w:qFormat/>
    <w:uiPriority w:val="99"/>
    <w:pPr>
      <w:spacing w:line="360" w:lineRule="auto"/>
    </w:pPr>
    <w:rPr>
      <w:rFonts w:ascii="Times New Roman" w:hAnsi="Times New Roman"/>
      <w:b/>
      <w:i/>
      <w:sz w:val="24"/>
      <w:szCs w:val="24"/>
      <w:u w:val="single"/>
    </w:rPr>
  </w:style>
  <w:style w:type="paragraph" w:customStyle="1" w:styleId="671">
    <w:name w:val="样式 仿宋_GB2312 (符号) 宋体 四号 行距: 1.5 倍行距 首行缩进:  2 字符"/>
    <w:basedOn w:val="1"/>
    <w:autoRedefine/>
    <w:qFormat/>
    <w:uiPriority w:val="99"/>
    <w:pPr>
      <w:spacing w:line="360" w:lineRule="auto"/>
      <w:ind w:firstLine="560" w:firstLineChars="200"/>
    </w:pPr>
    <w:rPr>
      <w:rFonts w:ascii="仿宋" w:hAnsi="宋体" w:eastAsia="仿宋" w:cs="宋体"/>
      <w:sz w:val="28"/>
      <w:szCs w:val="20"/>
    </w:rPr>
  </w:style>
  <w:style w:type="paragraph" w:customStyle="1" w:styleId="672">
    <w:name w:val="标书正文格式"/>
    <w:autoRedefine/>
    <w:qFormat/>
    <w:uiPriority w:val="99"/>
    <w:pPr>
      <w:spacing w:line="360" w:lineRule="auto"/>
      <w:ind w:firstLine="480" w:firstLineChars="200"/>
    </w:pPr>
    <w:rPr>
      <w:rFonts w:ascii="Times New Roman" w:hAnsi="Times New Roman" w:eastAsia="楷体_GB2312" w:cs="Times New Roman"/>
      <w:kern w:val="2"/>
      <w:sz w:val="24"/>
      <w:szCs w:val="24"/>
      <w:lang w:val="en-US" w:eastAsia="zh-CN" w:bidi="ar-SA"/>
    </w:rPr>
  </w:style>
  <w:style w:type="paragraph" w:customStyle="1" w:styleId="673">
    <w:name w:val="样式 Arial 小四 首行缩进:  0.85 厘米"/>
    <w:basedOn w:val="1"/>
    <w:autoRedefine/>
    <w:qFormat/>
    <w:uiPriority w:val="99"/>
    <w:pPr>
      <w:spacing w:line="360" w:lineRule="auto"/>
      <w:ind w:left="-2" w:leftChars="-1" w:firstLine="479" w:firstLineChars="228"/>
    </w:pPr>
    <w:rPr>
      <w:rFonts w:ascii="Times New Roman" w:hAnsi="Arial" w:cs="宋体"/>
      <w:szCs w:val="21"/>
    </w:rPr>
  </w:style>
  <w:style w:type="paragraph" w:customStyle="1" w:styleId="674">
    <w:name w:val="Bullet"/>
    <w:basedOn w:val="1"/>
    <w:autoRedefine/>
    <w:qFormat/>
    <w:uiPriority w:val="99"/>
    <w:pPr>
      <w:widowControl/>
      <w:tabs>
        <w:tab w:val="left" w:pos="720"/>
        <w:tab w:val="left" w:pos="964"/>
      </w:tabs>
      <w:spacing w:before="120" w:afterLines="50"/>
      <w:ind w:left="720" w:right="360" w:hanging="482"/>
    </w:pPr>
    <w:rPr>
      <w:rFonts w:ascii="宋体" w:hAnsi="Times New Roman"/>
      <w:snapToGrid w:val="0"/>
      <w:kern w:val="0"/>
      <w:szCs w:val="20"/>
    </w:rPr>
  </w:style>
  <w:style w:type="paragraph" w:customStyle="1" w:styleId="675">
    <w:name w:val="ZJGIS表格表头"/>
    <w:basedOn w:val="1"/>
    <w:autoRedefine/>
    <w:qFormat/>
    <w:uiPriority w:val="99"/>
    <w:pPr>
      <w:jc w:val="center"/>
    </w:pPr>
    <w:rPr>
      <w:rFonts w:ascii="Arial" w:hAnsi="Arial" w:eastAsia="黑体"/>
      <w:b/>
    </w:rPr>
  </w:style>
  <w:style w:type="paragraph" w:customStyle="1" w:styleId="676">
    <w:name w:val="文档结构图1"/>
    <w:basedOn w:val="1"/>
    <w:autoRedefine/>
    <w:qFormat/>
    <w:uiPriority w:val="99"/>
    <w:rPr>
      <w:rFonts w:ascii="宋体"/>
      <w:kern w:val="0"/>
      <w:sz w:val="18"/>
      <w:szCs w:val="18"/>
    </w:rPr>
  </w:style>
  <w:style w:type="paragraph" w:customStyle="1" w:styleId="677">
    <w:name w:val="普通 (Web)"/>
    <w:basedOn w:val="1"/>
    <w:autoRedefine/>
    <w:qFormat/>
    <w:uiPriority w:val="99"/>
    <w:pPr>
      <w:widowControl/>
      <w:spacing w:before="100" w:beforeAutospacing="1" w:after="100" w:afterAutospacing="1"/>
      <w:jc w:val="left"/>
    </w:pPr>
    <w:rPr>
      <w:rFonts w:ascii="宋体" w:hAnsi="宋体"/>
      <w:kern w:val="0"/>
      <w:sz w:val="24"/>
      <w:szCs w:val="20"/>
    </w:rPr>
  </w:style>
  <w:style w:type="paragraph" w:customStyle="1" w:styleId="678">
    <w:name w:val="插图"/>
    <w:next w:val="64"/>
    <w:autoRedefine/>
    <w:qFormat/>
    <w:uiPriority w:val="99"/>
    <w:pPr>
      <w:numPr>
        <w:ilvl w:val="0"/>
        <w:numId w:val="24"/>
      </w:numPr>
      <w:jc w:val="center"/>
    </w:pPr>
    <w:rPr>
      <w:rFonts w:ascii="Tahoma" w:hAnsi="Tahoma" w:eastAsia="楷体_GB2312" w:cs="Times New Roman"/>
      <w:kern w:val="2"/>
      <w:sz w:val="21"/>
      <w:szCs w:val="24"/>
      <w:lang w:val="en-US" w:eastAsia="zh-CN" w:bidi="ar-SA"/>
    </w:rPr>
  </w:style>
  <w:style w:type="paragraph" w:customStyle="1" w:styleId="679">
    <w:name w:val="Char1"/>
    <w:basedOn w:val="1"/>
    <w:autoRedefine/>
    <w:qFormat/>
    <w:uiPriority w:val="99"/>
    <w:pPr>
      <w:spacing w:beforeLines="20" w:afterLines="20"/>
    </w:pPr>
    <w:rPr>
      <w:rFonts w:ascii="楷体_GB2312" w:hAnsi="宋体" w:eastAsia="楷体_GB2312" w:cs="Arial"/>
      <w:kern w:val="0"/>
      <w:sz w:val="24"/>
      <w:szCs w:val="24"/>
    </w:rPr>
  </w:style>
  <w:style w:type="paragraph" w:customStyle="1" w:styleId="680">
    <w:name w:val="页面边线"/>
    <w:basedOn w:val="1"/>
    <w:autoRedefine/>
    <w:qFormat/>
    <w:uiPriority w:val="99"/>
    <w:pPr>
      <w:adjustRightInd w:val="0"/>
      <w:spacing w:line="360" w:lineRule="atLeast"/>
      <w:textAlignment w:val="baseline"/>
    </w:pPr>
    <w:rPr>
      <w:rFonts w:ascii="Century" w:hAnsi="Century"/>
      <w:kern w:val="0"/>
      <w:szCs w:val="20"/>
      <w:lang w:eastAsia="ja-JP"/>
    </w:rPr>
  </w:style>
  <w:style w:type="paragraph" w:customStyle="1" w:styleId="681">
    <w:name w:val="沈标题四"/>
    <w:basedOn w:val="5"/>
    <w:next w:val="1"/>
    <w:autoRedefine/>
    <w:qFormat/>
    <w:uiPriority w:val="99"/>
    <w:pPr>
      <w:keepNext w:val="0"/>
      <w:keepLines w:val="0"/>
      <w:tabs>
        <w:tab w:val="left" w:pos="864"/>
      </w:tabs>
      <w:spacing w:line="377" w:lineRule="auto"/>
      <w:ind w:left="864" w:hanging="864"/>
    </w:pPr>
    <w:rPr>
      <w:rFonts w:ascii="Arial Narrow" w:hAnsi="Arial Narrow" w:eastAsia="方正姚体"/>
      <w:b w:val="0"/>
      <w:sz w:val="24"/>
      <w:szCs w:val="24"/>
    </w:rPr>
  </w:style>
  <w:style w:type="paragraph" w:customStyle="1" w:styleId="682">
    <w:name w:val="样式 模板描述"/>
    <w:basedOn w:val="1"/>
    <w:next w:val="419"/>
    <w:autoRedefine/>
    <w:qFormat/>
    <w:uiPriority w:val="99"/>
    <w:pPr>
      <w:spacing w:afterLines="50"/>
      <w:jc w:val="left"/>
    </w:pPr>
    <w:rPr>
      <w:rFonts w:ascii="宋体" w:hAnsi="Times New Roman" w:cs="宋体"/>
      <w:i/>
      <w:iCs/>
      <w:snapToGrid w:val="0"/>
      <w:color w:val="0000FF"/>
      <w:kern w:val="0"/>
      <w:szCs w:val="21"/>
    </w:rPr>
  </w:style>
  <w:style w:type="paragraph" w:customStyle="1" w:styleId="683">
    <w:name w:val="Char7"/>
    <w:basedOn w:val="1"/>
    <w:autoRedefine/>
    <w:qFormat/>
    <w:uiPriority w:val="99"/>
    <w:pPr>
      <w:tabs>
        <w:tab w:val="left" w:pos="432"/>
      </w:tabs>
      <w:ind w:left="432" w:hanging="432"/>
    </w:pPr>
    <w:rPr>
      <w:rFonts w:ascii="Times New Roman" w:hAnsi="Times New Roman"/>
      <w:sz w:val="24"/>
      <w:szCs w:val="24"/>
    </w:rPr>
  </w:style>
  <w:style w:type="paragraph" w:customStyle="1" w:styleId="684">
    <w:name w:val="font7"/>
    <w:basedOn w:val="1"/>
    <w:autoRedefine/>
    <w:qFormat/>
    <w:uiPriority w:val="99"/>
    <w:pPr>
      <w:widowControl/>
      <w:spacing w:before="100" w:beforeAutospacing="1" w:after="100" w:afterAutospacing="1"/>
      <w:jc w:val="left"/>
    </w:pPr>
    <w:rPr>
      <w:rFonts w:ascii="宋体" w:hAnsi="宋体" w:cs="宋体"/>
      <w:kern w:val="0"/>
      <w:sz w:val="18"/>
      <w:szCs w:val="18"/>
    </w:rPr>
  </w:style>
  <w:style w:type="paragraph" w:customStyle="1" w:styleId="685">
    <w:name w:val="标准书脚_奇数页"/>
    <w:autoRedefine/>
    <w:qFormat/>
    <w:uiPriority w:val="99"/>
    <w:pPr>
      <w:spacing w:before="120"/>
      <w:jc w:val="right"/>
    </w:pPr>
    <w:rPr>
      <w:rFonts w:ascii="Times New Roman" w:hAnsi="Times New Roman" w:eastAsia="宋体" w:cs="Times New Roman"/>
      <w:sz w:val="18"/>
      <w:lang w:val="en-US" w:eastAsia="zh-CN" w:bidi="ar-SA"/>
    </w:rPr>
  </w:style>
  <w:style w:type="paragraph" w:customStyle="1" w:styleId="686">
    <w:name w:val="样式 标题 2Chapter X.X. Statementh22Header 2l2Level 2 Headhea..."/>
    <w:basedOn w:val="3"/>
    <w:autoRedefine/>
    <w:qFormat/>
    <w:uiPriority w:val="99"/>
    <w:pPr>
      <w:keepLines w:val="0"/>
      <w:spacing w:before="120" w:afterLines="50" w:line="240" w:lineRule="auto"/>
      <w:jc w:val="left"/>
    </w:pPr>
    <w:rPr>
      <w:rFonts w:ascii="宋体" w:hAnsi="Times New Roman" w:eastAsia="宋体" w:cs="宋体"/>
      <w:snapToGrid w:val="0"/>
      <w:kern w:val="0"/>
      <w:sz w:val="24"/>
      <w:szCs w:val="24"/>
    </w:rPr>
  </w:style>
  <w:style w:type="paragraph" w:customStyle="1" w:styleId="687">
    <w:name w:val="正文缩进2字符"/>
    <w:basedOn w:val="233"/>
    <w:autoRedefine/>
    <w:qFormat/>
    <w:uiPriority w:val="99"/>
    <w:pPr>
      <w:ind w:firstLine="480" w:firstLineChars="200"/>
    </w:pPr>
  </w:style>
  <w:style w:type="paragraph" w:customStyle="1" w:styleId="688">
    <w:name w:val="xl82"/>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89">
    <w:name w:val="_Style 148"/>
    <w:next w:val="1"/>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690">
    <w:name w:val="Char Char1 Char Char Char Char Char Char Char Char Char Char Char Char Char Char1"/>
    <w:basedOn w:val="1"/>
    <w:autoRedefine/>
    <w:qFormat/>
    <w:uiPriority w:val="99"/>
    <w:pPr>
      <w:widowControl/>
      <w:spacing w:after="160" w:line="240" w:lineRule="exact"/>
      <w:jc w:val="left"/>
    </w:pPr>
    <w:rPr>
      <w:rFonts w:ascii="Times New Roman" w:hAnsi="Times New Roman"/>
      <w:szCs w:val="20"/>
    </w:rPr>
  </w:style>
  <w:style w:type="paragraph" w:customStyle="1" w:styleId="691">
    <w:name w:val="红日标题"/>
    <w:basedOn w:val="62"/>
    <w:next w:val="1"/>
    <w:autoRedefine/>
    <w:qFormat/>
    <w:uiPriority w:val="99"/>
    <w:pPr>
      <w:pageBreakBefore/>
      <w:widowControl/>
      <w:numPr>
        <w:ilvl w:val="0"/>
        <w:numId w:val="14"/>
      </w:numPr>
      <w:spacing w:line="276" w:lineRule="auto"/>
      <w:jc w:val="left"/>
    </w:pPr>
    <w:rPr>
      <w:caps/>
      <w:color w:val="4F81BD"/>
      <w:spacing w:val="10"/>
      <w:kern w:val="28"/>
      <w:sz w:val="36"/>
      <w:szCs w:val="36"/>
      <w:lang w:eastAsia="en-US" w:bidi="en-US"/>
    </w:rPr>
  </w:style>
  <w:style w:type="paragraph" w:customStyle="1" w:styleId="692">
    <w:name w:val="Table"/>
    <w:basedOn w:val="1"/>
    <w:autoRedefine/>
    <w:qFormat/>
    <w:uiPriority w:val="99"/>
    <w:pPr>
      <w:widowControl/>
      <w:spacing w:before="40" w:after="40"/>
      <w:jc w:val="left"/>
    </w:pPr>
    <w:rPr>
      <w:rFonts w:ascii="Arial" w:hAnsi="Arial" w:eastAsia="Times New Roman"/>
      <w:kern w:val="0"/>
      <w:sz w:val="20"/>
      <w:szCs w:val="20"/>
      <w:lang w:val="en-GB" w:eastAsia="en-US"/>
    </w:rPr>
  </w:style>
  <w:style w:type="paragraph" w:customStyle="1" w:styleId="693">
    <w:name w:val="样式 正文段落 + 四号"/>
    <w:basedOn w:val="132"/>
    <w:autoRedefine/>
    <w:qFormat/>
    <w:uiPriority w:val="99"/>
    <w:pPr>
      <w:spacing w:line="360" w:lineRule="auto"/>
      <w:ind w:firstLine="0"/>
    </w:pPr>
    <w:rPr>
      <w:rFonts w:ascii="宋体" w:hAnsi="宋体" w:cs="宋体"/>
      <w:kern w:val="0"/>
    </w:rPr>
  </w:style>
  <w:style w:type="paragraph" w:customStyle="1" w:styleId="694">
    <w:name w:val="左对齐的表内文字"/>
    <w:basedOn w:val="1"/>
    <w:autoRedefine/>
    <w:qFormat/>
    <w:uiPriority w:val="99"/>
    <w:rPr>
      <w:rFonts w:ascii="Times New Roman" w:hAnsi="Times New Roman" w:eastAsia="仿宋_GB2312" w:cs="宋体"/>
      <w:szCs w:val="20"/>
    </w:rPr>
  </w:style>
  <w:style w:type="paragraph" w:customStyle="1" w:styleId="695">
    <w:name w:val="纯文本2"/>
    <w:basedOn w:val="445"/>
    <w:autoRedefine/>
    <w:qFormat/>
    <w:uiPriority w:val="99"/>
    <w:pPr>
      <w:widowControl/>
      <w:jc w:val="left"/>
    </w:pPr>
    <w:rPr>
      <w:rFonts w:ascii="宋体" w:hAnsi="Courier New"/>
    </w:rPr>
  </w:style>
  <w:style w:type="paragraph" w:customStyle="1" w:styleId="696">
    <w:name w:val="默认段落字体 Para Char Char Char Char"/>
    <w:basedOn w:val="1"/>
    <w:autoRedefine/>
    <w:qFormat/>
    <w:uiPriority w:val="99"/>
    <w:pPr>
      <w:adjustRightInd w:val="0"/>
      <w:spacing w:line="360" w:lineRule="auto"/>
    </w:pPr>
    <w:rPr>
      <w:rFonts w:ascii="Times New Roman" w:hAnsi="Times New Roman"/>
      <w:kern w:val="0"/>
      <w:sz w:val="24"/>
      <w:szCs w:val="20"/>
    </w:rPr>
  </w:style>
  <w:style w:type="paragraph" w:customStyle="1" w:styleId="697">
    <w:name w:val="缺省文本"/>
    <w:basedOn w:val="1"/>
    <w:autoRedefine/>
    <w:qFormat/>
    <w:uiPriority w:val="99"/>
    <w:pPr>
      <w:autoSpaceDE w:val="0"/>
      <w:autoSpaceDN w:val="0"/>
      <w:adjustRightInd w:val="0"/>
      <w:jc w:val="left"/>
    </w:pPr>
    <w:rPr>
      <w:rFonts w:ascii="Times New Roman" w:hAnsi="Times New Roman"/>
      <w:kern w:val="0"/>
      <w:sz w:val="24"/>
      <w:szCs w:val="20"/>
    </w:rPr>
  </w:style>
  <w:style w:type="paragraph" w:customStyle="1" w:styleId="698">
    <w:name w:val="样式 样式3 + 宋体 五号 Char Char Char"/>
    <w:basedOn w:val="1"/>
    <w:autoRedefine/>
    <w:qFormat/>
    <w:uiPriority w:val="99"/>
    <w:pPr>
      <w:keepNext/>
      <w:keepLines/>
      <w:tabs>
        <w:tab w:val="left" w:pos="1050"/>
      </w:tabs>
      <w:ind w:left="1050" w:hanging="450"/>
      <w:jc w:val="left"/>
      <w:outlineLvl w:val="7"/>
    </w:pPr>
    <w:rPr>
      <w:rFonts w:ascii="宋体" w:hAnsi="宋体"/>
      <w:b/>
      <w:bCs/>
      <w:szCs w:val="24"/>
    </w:rPr>
  </w:style>
  <w:style w:type="paragraph" w:customStyle="1" w:styleId="699">
    <w:name w:val="默认段落字体 Para Char"/>
    <w:basedOn w:val="1"/>
    <w:autoRedefine/>
    <w:qFormat/>
    <w:uiPriority w:val="99"/>
    <w:pPr>
      <w:adjustRightInd w:val="0"/>
      <w:spacing w:line="360" w:lineRule="auto"/>
      <w:ind w:firstLine="480"/>
    </w:pPr>
    <w:rPr>
      <w:rFonts w:ascii="宋体" w:hAnsi="宋体"/>
      <w:kern w:val="0"/>
      <w:sz w:val="24"/>
      <w:szCs w:val="20"/>
    </w:rPr>
  </w:style>
  <w:style w:type="paragraph" w:customStyle="1" w:styleId="700">
    <w:name w:val="p15"/>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701">
    <w:name w:val="Char Char1 Char1"/>
    <w:basedOn w:val="1"/>
    <w:autoRedefine/>
    <w:qFormat/>
    <w:uiPriority w:val="99"/>
    <w:rPr>
      <w:rFonts w:ascii="仿宋_GB2312" w:hAnsi="Times New Roman" w:eastAsia="仿宋_GB2312"/>
      <w:b/>
      <w:sz w:val="32"/>
      <w:szCs w:val="32"/>
    </w:rPr>
  </w:style>
  <w:style w:type="paragraph" w:customStyle="1" w:styleId="702">
    <w:name w:val="正文-带编号1)"/>
    <w:basedOn w:val="1"/>
    <w:autoRedefine/>
    <w:qFormat/>
    <w:uiPriority w:val="99"/>
    <w:pPr>
      <w:numPr>
        <w:ilvl w:val="0"/>
        <w:numId w:val="25"/>
      </w:numPr>
      <w:spacing w:line="400" w:lineRule="exact"/>
    </w:pPr>
    <w:rPr>
      <w:rFonts w:ascii="Arial" w:hAnsi="Arial"/>
      <w:szCs w:val="24"/>
    </w:rPr>
  </w:style>
  <w:style w:type="paragraph" w:customStyle="1" w:styleId="703">
    <w:name w:val="tabletext"/>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704">
    <w:name w:val="xl84"/>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05">
    <w:name w:val="丽天正文"/>
    <w:basedOn w:val="1"/>
    <w:autoRedefine/>
    <w:qFormat/>
    <w:uiPriority w:val="99"/>
    <w:pPr>
      <w:spacing w:line="540" w:lineRule="exact"/>
      <w:ind w:firstLine="560" w:firstLineChars="200"/>
    </w:pPr>
    <w:rPr>
      <w:rFonts w:ascii="宋体" w:hAnsi="宋体"/>
      <w:color w:val="000000"/>
      <w:sz w:val="28"/>
      <w:szCs w:val="28"/>
    </w:rPr>
  </w:style>
  <w:style w:type="paragraph" w:customStyle="1" w:styleId="706">
    <w:name w:val="_Style 1181"/>
    <w:basedOn w:val="1"/>
    <w:autoRedefine/>
    <w:qFormat/>
    <w:uiPriority w:val="99"/>
  </w:style>
  <w:style w:type="paragraph" w:customStyle="1" w:styleId="707">
    <w:name w:val="Char31"/>
    <w:basedOn w:val="1"/>
    <w:autoRedefine/>
    <w:qFormat/>
    <w:uiPriority w:val="99"/>
    <w:rPr>
      <w:rFonts w:ascii="仿宋_GB2312" w:hAnsi="Times New Roman" w:eastAsia="仿宋_GB2312"/>
      <w:b/>
      <w:sz w:val="32"/>
      <w:szCs w:val="32"/>
    </w:rPr>
  </w:style>
  <w:style w:type="paragraph" w:customStyle="1" w:styleId="708">
    <w:name w:val="p0"/>
    <w:basedOn w:val="1"/>
    <w:autoRedefine/>
    <w:qFormat/>
    <w:uiPriority w:val="99"/>
    <w:pPr>
      <w:widowControl/>
      <w:spacing w:before="100" w:beforeAutospacing="1" w:after="100" w:afterAutospacing="1"/>
      <w:jc w:val="left"/>
    </w:pPr>
    <w:rPr>
      <w:rFonts w:ascii="宋体" w:hAnsi="宋体"/>
      <w:kern w:val="0"/>
      <w:sz w:val="24"/>
      <w:szCs w:val="20"/>
    </w:rPr>
  </w:style>
  <w:style w:type="paragraph" w:customStyle="1" w:styleId="709">
    <w:name w:val="xl93"/>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10">
    <w:name w:val="xl114"/>
    <w:basedOn w:val="1"/>
    <w:autoRedefine/>
    <w:qFormat/>
    <w:uiPriority w:val="99"/>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711">
    <w:name w:val="吉奥表头文字"/>
    <w:basedOn w:val="1"/>
    <w:autoRedefine/>
    <w:qFormat/>
    <w:uiPriority w:val="99"/>
    <w:pPr>
      <w:adjustRightInd w:val="0"/>
      <w:snapToGrid w:val="0"/>
      <w:spacing w:line="360" w:lineRule="atLeast"/>
      <w:jc w:val="center"/>
      <w:textAlignment w:val="baseline"/>
    </w:pPr>
    <w:rPr>
      <w:rFonts w:ascii="Times New Roman" w:hAnsi="Times New Roman" w:eastAsia="仿宋_GB2312"/>
      <w:b/>
      <w:szCs w:val="21"/>
    </w:rPr>
  </w:style>
  <w:style w:type="paragraph" w:customStyle="1" w:styleId="712">
    <w:name w:val="文档正文"/>
    <w:basedOn w:val="1"/>
    <w:autoRedefine/>
    <w:qFormat/>
    <w:uiPriority w:val="99"/>
    <w:pPr>
      <w:adjustRightInd w:val="0"/>
      <w:spacing w:line="440" w:lineRule="exact"/>
      <w:ind w:firstLine="567"/>
      <w:textAlignment w:val="baseline"/>
    </w:pPr>
    <w:rPr>
      <w:rFonts w:ascii="Arial Narrow" w:hAnsi="Arial Narrow"/>
      <w:kern w:val="0"/>
      <w:sz w:val="24"/>
      <w:szCs w:val="24"/>
    </w:rPr>
  </w:style>
  <w:style w:type="paragraph" w:customStyle="1" w:styleId="713">
    <w:name w:val="样式 标题 2 + 宋体 小四 段前: 0 磅 段后: 0 磅 行距: 1.5 倍行距"/>
    <w:basedOn w:val="3"/>
    <w:autoRedefine/>
    <w:qFormat/>
    <w:uiPriority w:val="99"/>
    <w:pPr>
      <w:numPr>
        <w:ilvl w:val="0"/>
        <w:numId w:val="26"/>
      </w:numPr>
      <w:spacing w:before="0" w:after="0" w:line="360" w:lineRule="auto"/>
    </w:pPr>
    <w:rPr>
      <w:rFonts w:ascii="宋体" w:hAnsi="宋体" w:eastAsia="宋体" w:cs="宋体"/>
      <w:sz w:val="24"/>
      <w:szCs w:val="20"/>
    </w:rPr>
  </w:style>
  <w:style w:type="paragraph" w:customStyle="1" w:styleId="714">
    <w:name w:val="P2"/>
    <w:basedOn w:val="1"/>
    <w:autoRedefine/>
    <w:qFormat/>
    <w:uiPriority w:val="99"/>
    <w:pPr>
      <w:widowControl/>
      <w:spacing w:before="240" w:line="240" w:lineRule="atLeast"/>
      <w:ind w:left="578"/>
      <w:jc w:val="left"/>
    </w:pPr>
    <w:rPr>
      <w:rFonts w:ascii="Times New Roman" w:hAnsi="Times New Roman"/>
      <w:b/>
      <w:kern w:val="0"/>
      <w:szCs w:val="21"/>
      <w:lang w:val="en-AU" w:eastAsia="en-US"/>
    </w:rPr>
  </w:style>
  <w:style w:type="paragraph" w:customStyle="1" w:styleId="715">
    <w:name w:val="Char Char Char2"/>
    <w:basedOn w:val="1"/>
    <w:autoRedefine/>
    <w:qFormat/>
    <w:uiPriority w:val="99"/>
    <w:rPr>
      <w:rFonts w:ascii="Times New Roman" w:hAnsi="Times New Roman" w:eastAsia="仿宋_GB2312" w:cs="宋体"/>
      <w:sz w:val="24"/>
      <w:szCs w:val="20"/>
    </w:rPr>
  </w:style>
  <w:style w:type="paragraph" w:customStyle="1" w:styleId="716">
    <w:name w:val="小四正文"/>
    <w:basedOn w:val="1"/>
    <w:autoRedefine/>
    <w:qFormat/>
    <w:uiPriority w:val="99"/>
    <w:pPr>
      <w:spacing w:line="360" w:lineRule="auto"/>
      <w:ind w:firstLine="200" w:firstLineChars="200"/>
    </w:pPr>
    <w:rPr>
      <w:rFonts w:ascii="Times New Roman" w:hAnsi="Times New Roman" w:eastAsia="仿宋_GB2312" w:cs="宋体"/>
      <w:sz w:val="24"/>
      <w:szCs w:val="24"/>
    </w:rPr>
  </w:style>
  <w:style w:type="paragraph" w:customStyle="1" w:styleId="717">
    <w:name w:val="Table Description"/>
    <w:next w:val="1"/>
    <w:autoRedefine/>
    <w:qFormat/>
    <w:uiPriority w:val="99"/>
    <w:pPr>
      <w:keepNext/>
      <w:snapToGrid w:val="0"/>
      <w:spacing w:before="160" w:after="80"/>
      <w:ind w:left="1701"/>
      <w:jc w:val="center"/>
    </w:pPr>
    <w:rPr>
      <w:rFonts w:ascii="Arial" w:hAnsi="Arial" w:eastAsia="黑体" w:cs="Times New Roman"/>
      <w:sz w:val="18"/>
      <w:lang w:val="en-US" w:eastAsia="en-US" w:bidi="ar-SA"/>
    </w:rPr>
  </w:style>
  <w:style w:type="paragraph" w:customStyle="1" w:styleId="718">
    <w:name w:val="xl111"/>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719">
    <w:name w:val="Char Char1 Char Char Char Char1 Char Char Char1"/>
    <w:basedOn w:val="1"/>
    <w:autoRedefine/>
    <w:qFormat/>
    <w:uiPriority w:val="99"/>
    <w:pPr>
      <w:adjustRightInd w:val="0"/>
      <w:spacing w:line="360" w:lineRule="atLeast"/>
      <w:textAlignment w:val="baseline"/>
    </w:pPr>
    <w:rPr>
      <w:rFonts w:ascii="Tahoma" w:hAnsi="Tahoma"/>
      <w:sz w:val="24"/>
      <w:szCs w:val="20"/>
    </w:rPr>
  </w:style>
  <w:style w:type="paragraph" w:customStyle="1" w:styleId="720">
    <w:name w:val="Char6"/>
    <w:basedOn w:val="1"/>
    <w:autoRedefine/>
    <w:qFormat/>
    <w:uiPriority w:val="99"/>
    <w:pPr>
      <w:tabs>
        <w:tab w:val="left" w:pos="432"/>
      </w:tabs>
      <w:ind w:left="432" w:hanging="432"/>
    </w:pPr>
    <w:rPr>
      <w:rFonts w:ascii="Times New Roman" w:hAnsi="Times New Roman"/>
      <w:sz w:val="24"/>
      <w:szCs w:val="24"/>
    </w:rPr>
  </w:style>
  <w:style w:type="paragraph" w:customStyle="1" w:styleId="721">
    <w:name w:val="正文3"/>
    <w:basedOn w:val="1"/>
    <w:autoRedefine/>
    <w:qFormat/>
    <w:uiPriority w:val="99"/>
    <w:pPr>
      <w:spacing w:beforeLines="50" w:afterLines="50" w:line="360" w:lineRule="auto"/>
      <w:ind w:left="300" w:leftChars="200" w:hanging="100" w:hangingChars="100"/>
    </w:pPr>
    <w:rPr>
      <w:rFonts w:ascii="Book Antiqua" w:hAnsi="Book Antiqua"/>
      <w:sz w:val="24"/>
      <w:szCs w:val="21"/>
    </w:rPr>
  </w:style>
  <w:style w:type="paragraph" w:customStyle="1" w:styleId="722">
    <w:name w:val="Char Char Char Char"/>
    <w:basedOn w:val="1"/>
    <w:autoRedefine/>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723">
    <w:name w:val="样式 样式 标题 4 + 段后: 0.5 行 + 段后: 0.5 行"/>
    <w:basedOn w:val="410"/>
    <w:autoRedefine/>
    <w:qFormat/>
    <w:uiPriority w:val="99"/>
    <w:pPr>
      <w:numPr>
        <w:ilvl w:val="0"/>
        <w:numId w:val="0"/>
      </w:numPr>
      <w:tabs>
        <w:tab w:val="left" w:pos="864"/>
      </w:tabs>
      <w:ind w:left="864" w:hanging="864"/>
    </w:pPr>
  </w:style>
  <w:style w:type="paragraph" w:customStyle="1" w:styleId="724">
    <w:name w:val="默认段落字体 Para Char Char Char"/>
    <w:basedOn w:val="1"/>
    <w:autoRedefine/>
    <w:qFormat/>
    <w:uiPriority w:val="99"/>
    <w:rPr>
      <w:rFonts w:ascii="Times New Roman" w:hAnsi="Times New Roman"/>
      <w:szCs w:val="24"/>
    </w:rPr>
  </w:style>
  <w:style w:type="paragraph" w:customStyle="1" w:styleId="725">
    <w:name w:val="注意事项"/>
    <w:basedOn w:val="1"/>
    <w:autoRedefine/>
    <w:qFormat/>
    <w:uiPriority w:val="99"/>
    <w:pPr>
      <w:spacing w:beforeLines="50" w:afterLines="50" w:line="360" w:lineRule="auto"/>
      <w:ind w:firstLine="600" w:firstLineChars="200"/>
    </w:pPr>
    <w:rPr>
      <w:rFonts w:ascii="仿宋_GB2312" w:hAnsi="Times New Roman" w:eastAsia="仿宋_GB2312" w:cs="Latha"/>
      <w:bCs/>
      <w:color w:val="000000"/>
      <w:sz w:val="30"/>
      <w:szCs w:val="30"/>
    </w:rPr>
  </w:style>
  <w:style w:type="paragraph" w:customStyle="1" w:styleId="726">
    <w:name w:val="graytext"/>
    <w:basedOn w:val="1"/>
    <w:autoRedefine/>
    <w:qFormat/>
    <w:uiPriority w:val="99"/>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727">
    <w:name w:val="xl81"/>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28">
    <w:name w:val="Char Char Char1 Char"/>
    <w:basedOn w:val="1"/>
    <w:autoRedefine/>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729">
    <w:name w:val="Char5"/>
    <w:basedOn w:val="1"/>
    <w:autoRedefine/>
    <w:qFormat/>
    <w:uiPriority w:val="99"/>
    <w:pPr>
      <w:tabs>
        <w:tab w:val="left" w:pos="432"/>
      </w:tabs>
      <w:ind w:left="432" w:hanging="432"/>
    </w:pPr>
    <w:rPr>
      <w:rFonts w:ascii="Times New Roman" w:hAnsi="Times New Roman"/>
      <w:sz w:val="24"/>
      <w:szCs w:val="24"/>
    </w:rPr>
  </w:style>
  <w:style w:type="paragraph" w:customStyle="1" w:styleId="730">
    <w:name w:val="Char Char Char"/>
    <w:basedOn w:val="1"/>
    <w:autoRedefine/>
    <w:qFormat/>
    <w:uiPriority w:val="99"/>
    <w:rPr>
      <w:rFonts w:ascii="Tahoma" w:hAnsi="Tahoma"/>
      <w:sz w:val="24"/>
      <w:szCs w:val="20"/>
    </w:rPr>
  </w:style>
  <w:style w:type="paragraph" w:customStyle="1" w:styleId="731">
    <w:name w:val="正文样式"/>
    <w:basedOn w:val="1"/>
    <w:autoRedefine/>
    <w:qFormat/>
    <w:uiPriority w:val="99"/>
    <w:pPr>
      <w:spacing w:line="360" w:lineRule="auto"/>
      <w:ind w:firstLine="200" w:firstLineChars="200"/>
    </w:pPr>
    <w:rPr>
      <w:rFonts w:ascii="宋体" w:hAnsi="Times New Roman"/>
      <w:sz w:val="24"/>
      <w:szCs w:val="24"/>
    </w:rPr>
  </w:style>
  <w:style w:type="paragraph" w:customStyle="1" w:styleId="732">
    <w:name w:val="xl112"/>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733">
    <w:name w:val="Char Char Char11"/>
    <w:basedOn w:val="1"/>
    <w:autoRedefine/>
    <w:qFormat/>
    <w:uiPriority w:val="99"/>
  </w:style>
  <w:style w:type="paragraph" w:customStyle="1" w:styleId="734">
    <w:name w:val="font11"/>
    <w:basedOn w:val="1"/>
    <w:autoRedefine/>
    <w:qFormat/>
    <w:uiPriority w:val="99"/>
    <w:pPr>
      <w:widowControl/>
      <w:spacing w:before="100" w:beforeAutospacing="1" w:after="100" w:afterAutospacing="1"/>
      <w:jc w:val="left"/>
    </w:pPr>
    <w:rPr>
      <w:rFonts w:ascii="宋体" w:hAnsi="宋体" w:cs="宋体"/>
      <w:color w:val="333333"/>
      <w:kern w:val="0"/>
      <w:sz w:val="20"/>
      <w:szCs w:val="20"/>
    </w:rPr>
  </w:style>
  <w:style w:type="paragraph" w:customStyle="1" w:styleId="735">
    <w:name w:val="正文文本 New"/>
    <w:basedOn w:val="1"/>
    <w:autoRedefine/>
    <w:qFormat/>
    <w:uiPriority w:val="99"/>
    <w:pPr>
      <w:spacing w:after="120"/>
    </w:pPr>
    <w:rPr>
      <w:rFonts w:ascii="Times New Roman" w:hAnsi="Times New Roman"/>
      <w:sz w:val="28"/>
      <w:szCs w:val="24"/>
    </w:rPr>
  </w:style>
  <w:style w:type="paragraph" w:customStyle="1" w:styleId="736">
    <w:name w:val="Normal0"/>
    <w:autoRedefine/>
    <w:qFormat/>
    <w:uiPriority w:val="99"/>
    <w:rPr>
      <w:rFonts w:ascii="Times New Roman" w:hAnsi="Times New Roman" w:eastAsia="宋体" w:cs="Times New Roman"/>
      <w:lang w:val="en-US" w:eastAsia="en-US" w:bidi="ar-SA"/>
    </w:rPr>
  </w:style>
  <w:style w:type="paragraph" w:customStyle="1" w:styleId="737">
    <w:name w:val="ZJGIS-一级标题"/>
    <w:basedOn w:val="2"/>
    <w:autoRedefine/>
    <w:qFormat/>
    <w:uiPriority w:val="99"/>
    <w:pPr>
      <w:keepNext/>
      <w:keepLines/>
      <w:numPr>
        <w:ilvl w:val="0"/>
        <w:numId w:val="7"/>
      </w:numPr>
      <w:autoSpaceDE/>
      <w:autoSpaceDN/>
      <w:adjustRightInd/>
      <w:spacing w:before="60" w:after="60" w:line="240" w:lineRule="auto"/>
      <w:jc w:val="both"/>
    </w:pPr>
    <w:rPr>
      <w:rFonts w:ascii="Times New Roman" w:hAnsi="Times New Roman" w:eastAsia="华文中宋"/>
      <w:kern w:val="44"/>
      <w:sz w:val="32"/>
      <w:szCs w:val="32"/>
    </w:rPr>
  </w:style>
  <w:style w:type="paragraph" w:customStyle="1" w:styleId="738">
    <w:name w:val="footnote"/>
    <w:basedOn w:val="1"/>
    <w:autoRedefine/>
    <w:qFormat/>
    <w:uiPriority w:val="99"/>
    <w:pPr>
      <w:widowControl/>
      <w:spacing w:before="100" w:beforeAutospacing="1" w:after="100" w:afterAutospacing="1"/>
      <w:jc w:val="left"/>
    </w:pPr>
    <w:rPr>
      <w:rFonts w:ascii="宋体" w:hAnsi="宋体"/>
      <w:kern w:val="0"/>
      <w:sz w:val="24"/>
      <w:szCs w:val="20"/>
    </w:rPr>
  </w:style>
  <w:style w:type="paragraph" w:customStyle="1" w:styleId="739">
    <w:name w:val="xl121"/>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740">
    <w:name w:val="普通(网站)1"/>
    <w:basedOn w:val="1"/>
    <w:autoRedefine/>
    <w:qFormat/>
    <w:uiPriority w:val="99"/>
    <w:pPr>
      <w:widowControl/>
      <w:spacing w:before="100" w:beforeAutospacing="1" w:after="100" w:afterAutospacing="1"/>
      <w:jc w:val="left"/>
    </w:pPr>
    <w:rPr>
      <w:rFonts w:hint="eastAsia" w:ascii="宋体" w:hAnsi="宋体"/>
      <w:color w:val="000000"/>
      <w:sz w:val="24"/>
    </w:rPr>
  </w:style>
  <w:style w:type="paragraph" w:customStyle="1" w:styleId="741">
    <w:name w:val="二级项目符号"/>
    <w:basedOn w:val="1"/>
    <w:autoRedefine/>
    <w:qFormat/>
    <w:uiPriority w:val="99"/>
    <w:pPr>
      <w:widowControl/>
      <w:tabs>
        <w:tab w:val="left" w:pos="964"/>
      </w:tabs>
      <w:spacing w:line="360" w:lineRule="auto"/>
      <w:ind w:left="964" w:hanging="482"/>
    </w:pPr>
    <w:rPr>
      <w:rFonts w:ascii="Times New Roman" w:hAnsi="Times New Roman"/>
      <w:kern w:val="0"/>
      <w:sz w:val="24"/>
      <w:szCs w:val="20"/>
    </w:rPr>
  </w:style>
  <w:style w:type="paragraph" w:customStyle="1" w:styleId="742">
    <w:name w:val="列表（编号二级）（绿盟科技）"/>
    <w:basedOn w:val="644"/>
    <w:autoRedefine/>
    <w:qFormat/>
    <w:uiPriority w:val="99"/>
    <w:pPr>
      <w:numPr>
        <w:ilvl w:val="1"/>
      </w:numPr>
      <w:spacing w:beforeLines="0"/>
      <w:ind w:left="1260"/>
    </w:pPr>
  </w:style>
  <w:style w:type="paragraph" w:customStyle="1" w:styleId="743">
    <w:name w:val="pa-7"/>
    <w:basedOn w:val="1"/>
    <w:autoRedefine/>
    <w:qFormat/>
    <w:uiPriority w:val="99"/>
    <w:pPr>
      <w:widowControl/>
      <w:spacing w:before="150" w:after="150"/>
      <w:jc w:val="left"/>
    </w:pPr>
    <w:rPr>
      <w:rFonts w:ascii="宋体" w:hAnsi="宋体" w:cs="宋体"/>
      <w:kern w:val="0"/>
      <w:sz w:val="24"/>
      <w:szCs w:val="24"/>
    </w:rPr>
  </w:style>
  <w:style w:type="paragraph" w:customStyle="1" w:styleId="744">
    <w:name w:val="Char2"/>
    <w:basedOn w:val="1"/>
    <w:autoRedefine/>
    <w:qFormat/>
    <w:uiPriority w:val="99"/>
    <w:rPr>
      <w:rFonts w:ascii="仿宋_GB2312" w:hAnsi="Times New Roman" w:eastAsia="仿宋_GB2312"/>
      <w:b/>
      <w:sz w:val="32"/>
      <w:szCs w:val="20"/>
    </w:rPr>
  </w:style>
  <w:style w:type="paragraph" w:customStyle="1" w:styleId="745">
    <w:name w:val="书籍标题3"/>
    <w:basedOn w:val="1"/>
    <w:autoRedefine/>
    <w:qFormat/>
    <w:uiPriority w:val="99"/>
    <w:pPr>
      <w:tabs>
        <w:tab w:val="left" w:pos="840"/>
      </w:tabs>
      <w:spacing w:beforeLines="100" w:afterLines="100"/>
      <w:ind w:left="840" w:hanging="420"/>
      <w:jc w:val="left"/>
      <w:outlineLvl w:val="2"/>
    </w:pPr>
    <w:rPr>
      <w:rFonts w:ascii="Times New Roman" w:hAnsi="Times New Roman"/>
      <w:b/>
      <w:bCs/>
      <w:spacing w:val="20"/>
      <w:sz w:val="28"/>
      <w:szCs w:val="28"/>
    </w:rPr>
  </w:style>
  <w:style w:type="paragraph" w:customStyle="1" w:styleId="746">
    <w:name w:val="xl107"/>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47">
    <w:name w:val="aspnumfaautoadjustrightr"/>
    <w:autoRedefine/>
    <w:qFormat/>
    <w:uiPriority w:val="99"/>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48">
    <w:name w:val="Table Contents"/>
    <w:basedOn w:val="1"/>
    <w:autoRedefine/>
    <w:qFormat/>
    <w:uiPriority w:val="99"/>
    <w:pPr>
      <w:suppressAutoHyphens/>
      <w:autoSpaceDE w:val="0"/>
      <w:spacing w:after="120"/>
      <w:jc w:val="left"/>
    </w:pPr>
    <w:rPr>
      <w:rFonts w:ascii="Helvetica" w:hAnsi="Helvetica"/>
      <w:kern w:val="1"/>
      <w:sz w:val="20"/>
      <w:szCs w:val="20"/>
    </w:rPr>
  </w:style>
  <w:style w:type="paragraph" w:customStyle="1" w:styleId="749">
    <w:name w:val="Char8"/>
    <w:basedOn w:val="1"/>
    <w:autoRedefine/>
    <w:qFormat/>
    <w:uiPriority w:val="99"/>
    <w:pPr>
      <w:tabs>
        <w:tab w:val="left" w:pos="432"/>
      </w:tabs>
      <w:ind w:left="432" w:hanging="432"/>
    </w:pPr>
    <w:rPr>
      <w:rFonts w:ascii="Times New Roman" w:hAnsi="Times New Roman"/>
      <w:sz w:val="24"/>
      <w:szCs w:val="24"/>
    </w:rPr>
  </w:style>
  <w:style w:type="paragraph" w:customStyle="1" w:styleId="750">
    <w:name w:val="contentarticle"/>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751">
    <w:name w:val="psubhead2cmt"/>
    <w:basedOn w:val="1"/>
    <w:autoRedefine/>
    <w:qFormat/>
    <w:uiPriority w:val="99"/>
    <w:pPr>
      <w:widowControl/>
      <w:spacing w:before="100" w:beforeAutospacing="1" w:after="100" w:afterAutospacing="1"/>
      <w:jc w:val="left"/>
    </w:pPr>
    <w:rPr>
      <w:rFonts w:ascii="Times New Roman" w:hAnsi="Times New Roman" w:eastAsia="Times New Roman"/>
      <w:kern w:val="0"/>
      <w:sz w:val="24"/>
      <w:szCs w:val="24"/>
    </w:rPr>
  </w:style>
  <w:style w:type="paragraph" w:customStyle="1" w:styleId="752">
    <w:name w:val="表格标题"/>
    <w:basedOn w:val="512"/>
    <w:autoRedefine/>
    <w:qFormat/>
    <w:uiPriority w:val="99"/>
    <w:pPr>
      <w:numPr>
        <w:ilvl w:val="0"/>
        <w:numId w:val="27"/>
      </w:numPr>
      <w:tabs>
        <w:tab w:val="clear" w:pos="360"/>
      </w:tabs>
      <w:ind w:left="0" w:firstLine="0"/>
      <w:jc w:val="center"/>
    </w:pPr>
    <w:rPr>
      <w:b/>
      <w:bCs/>
      <w:i/>
      <w:iCs/>
    </w:rPr>
  </w:style>
  <w:style w:type="paragraph" w:customStyle="1" w:styleId="753">
    <w:name w:val="文档正文 Char"/>
    <w:basedOn w:val="1"/>
    <w:autoRedefine/>
    <w:qFormat/>
    <w:uiPriority w:val="99"/>
    <w:pPr>
      <w:adjustRightInd w:val="0"/>
      <w:spacing w:line="500" w:lineRule="atLeast"/>
      <w:ind w:firstLine="567"/>
    </w:pPr>
    <w:rPr>
      <w:rFonts w:hint="eastAsia" w:ascii="仿宋_GB2312" w:hAnsi="Times New Roman" w:eastAsia="仿宋_GB2312"/>
      <w:sz w:val="28"/>
      <w:szCs w:val="24"/>
    </w:rPr>
  </w:style>
  <w:style w:type="paragraph" w:customStyle="1" w:styleId="754">
    <w:name w:val="样式 样式 标题 4 + 段后: 0.5 行1"/>
    <w:basedOn w:val="410"/>
    <w:next w:val="41"/>
    <w:autoRedefine/>
    <w:qFormat/>
    <w:uiPriority w:val="99"/>
    <w:pPr>
      <w:numPr>
        <w:ilvl w:val="1"/>
        <w:numId w:val="5"/>
      </w:numPr>
      <w:spacing w:after="120"/>
      <w:ind w:left="0" w:firstLine="0"/>
    </w:pPr>
  </w:style>
  <w:style w:type="paragraph" w:customStyle="1" w:styleId="755">
    <w:name w:val="xl70"/>
    <w:basedOn w:val="1"/>
    <w:autoRedefine/>
    <w:qFormat/>
    <w:uiPriority w:val="99"/>
    <w:pPr>
      <w:widowControl/>
      <w:pBdr>
        <w:bottom w:val="single" w:color="000000" w:sz="8" w:space="0"/>
        <w:right w:val="single" w:color="000000" w:sz="8" w:space="0"/>
      </w:pBdr>
      <w:spacing w:before="100" w:beforeAutospacing="1" w:after="100" w:afterAutospacing="1"/>
      <w:jc w:val="center"/>
    </w:pPr>
    <w:rPr>
      <w:rFonts w:ascii="Times New Roman" w:hAnsi="Times New Roman"/>
      <w:kern w:val="0"/>
      <w:sz w:val="20"/>
      <w:szCs w:val="20"/>
    </w:rPr>
  </w:style>
  <w:style w:type="paragraph" w:customStyle="1" w:styleId="756">
    <w:name w:val="Char Char3 Char Char Char Char"/>
    <w:basedOn w:val="1"/>
    <w:autoRedefine/>
    <w:qFormat/>
    <w:uiPriority w:val="99"/>
    <w:pPr>
      <w:widowControl/>
      <w:spacing w:after="160" w:line="360" w:lineRule="auto"/>
      <w:jc w:val="left"/>
    </w:pPr>
    <w:rPr>
      <w:rFonts w:ascii="Verdana" w:hAnsi="Verdana"/>
      <w:kern w:val="0"/>
      <w:sz w:val="24"/>
      <w:szCs w:val="20"/>
      <w:lang w:eastAsia="en-US"/>
    </w:rPr>
  </w:style>
  <w:style w:type="paragraph" w:customStyle="1" w:styleId="757">
    <w:name w:val="Char4"/>
    <w:basedOn w:val="1"/>
    <w:autoRedefine/>
    <w:qFormat/>
    <w:uiPriority w:val="99"/>
    <w:pPr>
      <w:tabs>
        <w:tab w:val="left" w:pos="432"/>
      </w:tabs>
      <w:ind w:left="432" w:hanging="432"/>
    </w:pPr>
    <w:rPr>
      <w:rFonts w:ascii="Times New Roman" w:hAnsi="Times New Roman"/>
      <w:sz w:val="24"/>
      <w:szCs w:val="24"/>
    </w:rPr>
  </w:style>
  <w:style w:type="paragraph" w:customStyle="1" w:styleId="758">
    <w:name w:val="Normal Indent1"/>
    <w:basedOn w:val="1"/>
    <w:autoRedefine/>
    <w:qFormat/>
    <w:uiPriority w:val="99"/>
    <w:pPr>
      <w:ind w:firstLine="420"/>
    </w:pPr>
    <w:rPr>
      <w:rFonts w:ascii="Times New Roman" w:hAnsi="Times New Roman"/>
      <w:szCs w:val="20"/>
    </w:rPr>
  </w:style>
  <w:style w:type="paragraph" w:customStyle="1" w:styleId="759">
    <w:name w:val="xl64"/>
    <w:basedOn w:val="1"/>
    <w:autoRedefine/>
    <w:qFormat/>
    <w:uiPriority w:val="99"/>
    <w:pPr>
      <w:widowControl/>
      <w:pBdr>
        <w:bottom w:val="single" w:color="000000" w:sz="8" w:space="0"/>
        <w:right w:val="single" w:color="000000" w:sz="8" w:space="0"/>
      </w:pBdr>
      <w:shd w:val="clear" w:color="000000" w:fill="BFBFBF"/>
      <w:spacing w:before="100" w:beforeAutospacing="1" w:after="100" w:afterAutospacing="1"/>
      <w:jc w:val="center"/>
    </w:pPr>
    <w:rPr>
      <w:rFonts w:ascii="Times New Roman" w:hAnsi="Times New Roman"/>
      <w:kern w:val="0"/>
      <w:sz w:val="20"/>
      <w:szCs w:val="20"/>
    </w:rPr>
  </w:style>
  <w:style w:type="paragraph" w:customStyle="1" w:styleId="760">
    <w:name w:val="封面1级标题"/>
    <w:basedOn w:val="1"/>
    <w:next w:val="1"/>
    <w:autoRedefine/>
    <w:qFormat/>
    <w:uiPriority w:val="99"/>
    <w:pPr>
      <w:spacing w:beforeLines="800"/>
      <w:jc w:val="center"/>
    </w:pPr>
    <w:rPr>
      <w:rFonts w:ascii="Arial" w:hAnsi="Arial" w:eastAsia="黑体" w:cs="宋体"/>
      <w:b/>
      <w:sz w:val="72"/>
      <w:szCs w:val="72"/>
    </w:rPr>
  </w:style>
  <w:style w:type="paragraph" w:customStyle="1" w:styleId="761">
    <w:name w:val="标书_标题2"/>
    <w:basedOn w:val="3"/>
    <w:autoRedefine/>
    <w:qFormat/>
    <w:uiPriority w:val="99"/>
    <w:pPr>
      <w:spacing w:after="0" w:line="415" w:lineRule="auto"/>
    </w:pPr>
    <w:rPr>
      <w:sz w:val="28"/>
      <w:szCs w:val="20"/>
    </w:rPr>
  </w:style>
  <w:style w:type="paragraph" w:customStyle="1" w:styleId="762">
    <w:name w:val="表格标题栏"/>
    <w:basedOn w:val="1"/>
    <w:autoRedefine/>
    <w:qFormat/>
    <w:uiPriority w:val="99"/>
    <w:pPr>
      <w:shd w:val="pct5" w:color="auto" w:fill="auto"/>
      <w:jc w:val="center"/>
      <w:textAlignment w:val="center"/>
    </w:pPr>
    <w:rPr>
      <w:rFonts w:ascii="新宋体" w:hAnsi="新宋体" w:eastAsia="华文中宋"/>
      <w:b/>
      <w:sz w:val="28"/>
      <w:szCs w:val="28"/>
    </w:rPr>
  </w:style>
  <w:style w:type="paragraph" w:customStyle="1" w:styleId="763">
    <w:name w:val="xl76"/>
    <w:basedOn w:val="1"/>
    <w:autoRedefine/>
    <w:qFormat/>
    <w:uiPriority w:val="99"/>
    <w:pPr>
      <w:widowControl/>
      <w:pBdr>
        <w:bottom w:val="single" w:color="000000" w:sz="12" w:space="0"/>
      </w:pBdr>
      <w:spacing w:before="100" w:beforeAutospacing="1" w:after="100" w:afterAutospacing="1"/>
      <w:jc w:val="center"/>
    </w:pPr>
    <w:rPr>
      <w:rFonts w:ascii="黑体" w:hAnsi="宋体" w:eastAsia="黑体" w:cs="宋体"/>
      <w:kern w:val="0"/>
      <w:sz w:val="24"/>
      <w:szCs w:val="24"/>
    </w:rPr>
  </w:style>
  <w:style w:type="paragraph" w:customStyle="1" w:styleId="764">
    <w:name w:val="正文居中_加粗"/>
    <w:basedOn w:val="1"/>
    <w:autoRedefine/>
    <w:qFormat/>
    <w:uiPriority w:val="99"/>
    <w:pPr>
      <w:spacing w:line="360" w:lineRule="auto"/>
      <w:jc w:val="center"/>
    </w:pPr>
    <w:rPr>
      <w:rFonts w:ascii="宋体" w:hAnsi="宋体"/>
      <w:b/>
      <w:sz w:val="24"/>
      <w:szCs w:val="24"/>
    </w:rPr>
  </w:style>
  <w:style w:type="paragraph" w:customStyle="1" w:styleId="765">
    <w:name w:val="Char Char Char Char1 Char Char1"/>
    <w:basedOn w:val="1"/>
    <w:autoRedefine/>
    <w:qFormat/>
    <w:uiPriority w:val="99"/>
    <w:pPr>
      <w:widowControl/>
      <w:spacing w:after="160" w:line="240" w:lineRule="exact"/>
      <w:jc w:val="left"/>
    </w:pPr>
    <w:rPr>
      <w:rFonts w:ascii="Verdana" w:hAnsi="Verdana"/>
      <w:kern w:val="0"/>
      <w:sz w:val="20"/>
      <w:szCs w:val="20"/>
      <w:lang w:eastAsia="en-US"/>
    </w:rPr>
  </w:style>
  <w:style w:type="paragraph" w:customStyle="1" w:styleId="766">
    <w:name w:val="一级项目符号"/>
    <w:basedOn w:val="1"/>
    <w:autoRedefine/>
    <w:qFormat/>
    <w:uiPriority w:val="99"/>
    <w:pPr>
      <w:widowControl/>
      <w:numPr>
        <w:ilvl w:val="0"/>
        <w:numId w:val="28"/>
      </w:numPr>
      <w:spacing w:line="360" w:lineRule="auto"/>
    </w:pPr>
    <w:rPr>
      <w:rFonts w:ascii="Times New Roman" w:hAnsi="Times New Roman"/>
      <w:kern w:val="0"/>
      <w:sz w:val="24"/>
      <w:szCs w:val="20"/>
    </w:rPr>
  </w:style>
  <w:style w:type="paragraph" w:customStyle="1" w:styleId="767">
    <w:name w:val="标题1"/>
    <w:basedOn w:val="35"/>
    <w:autoRedefine/>
    <w:qFormat/>
    <w:uiPriority w:val="99"/>
    <w:pPr>
      <w:spacing w:beforeLines="0" w:afterLines="0" w:line="360" w:lineRule="auto"/>
    </w:pPr>
    <w:rPr>
      <w:b/>
      <w:sz w:val="30"/>
      <w:szCs w:val="20"/>
    </w:rPr>
  </w:style>
  <w:style w:type="paragraph" w:customStyle="1" w:styleId="768">
    <w:name w:val="xl101"/>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69">
    <w:name w:val="15"/>
    <w:basedOn w:val="1"/>
    <w:autoRedefine/>
    <w:qFormat/>
    <w:uiPriority w:val="99"/>
    <w:pPr>
      <w:widowControl/>
      <w:spacing w:line="312" w:lineRule="auto"/>
      <w:ind w:firstLine="202"/>
    </w:pPr>
    <w:rPr>
      <w:rFonts w:ascii="Times New Roman" w:hAnsi="Times New Roman"/>
      <w:kern w:val="0"/>
      <w:sz w:val="24"/>
      <w:szCs w:val="24"/>
    </w:rPr>
  </w:style>
  <w:style w:type="paragraph" w:customStyle="1" w:styleId="770">
    <w:name w:val="Style-正文"/>
    <w:basedOn w:val="1"/>
    <w:autoRedefine/>
    <w:qFormat/>
    <w:uiPriority w:val="99"/>
    <w:pPr>
      <w:spacing w:line="360" w:lineRule="auto"/>
      <w:ind w:firstLine="420"/>
    </w:pPr>
    <w:rPr>
      <w:rFonts w:ascii="宋体" w:hAnsi="宋体"/>
      <w:sz w:val="24"/>
      <w:szCs w:val="24"/>
    </w:rPr>
  </w:style>
  <w:style w:type="paragraph" w:customStyle="1" w:styleId="771">
    <w:name w:val="xl78"/>
    <w:basedOn w:val="1"/>
    <w:autoRedefine/>
    <w:qFormat/>
    <w:uiPriority w:val="99"/>
    <w:pPr>
      <w:widowControl/>
      <w:pBdr>
        <w:top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772">
    <w:name w:val="标准有序列表（L1）"/>
    <w:basedOn w:val="17"/>
    <w:autoRedefine/>
    <w:qFormat/>
    <w:uiPriority w:val="99"/>
    <w:pPr>
      <w:tabs>
        <w:tab w:val="left" w:pos="0"/>
      </w:tabs>
      <w:spacing w:line="360" w:lineRule="auto"/>
      <w:ind w:firstLine="0"/>
    </w:pPr>
    <w:rPr>
      <w:rFonts w:ascii="黑体" w:eastAsia="黑体"/>
      <w:color w:val="000000"/>
      <w:sz w:val="24"/>
    </w:rPr>
  </w:style>
  <w:style w:type="paragraph" w:customStyle="1" w:styleId="773">
    <w:name w:val="xl124"/>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774">
    <w:name w:val="Table_Medium"/>
    <w:basedOn w:val="692"/>
    <w:autoRedefine/>
    <w:qFormat/>
    <w:uiPriority w:val="99"/>
    <w:rPr>
      <w:sz w:val="18"/>
    </w:rPr>
  </w:style>
  <w:style w:type="paragraph" w:customStyle="1" w:styleId="775">
    <w:name w:val="Paragraph3"/>
    <w:basedOn w:val="1"/>
    <w:autoRedefine/>
    <w:qFormat/>
    <w:uiPriority w:val="99"/>
    <w:pPr>
      <w:spacing w:before="80" w:afterLines="50"/>
      <w:ind w:left="1530"/>
    </w:pPr>
    <w:rPr>
      <w:rFonts w:ascii="宋体" w:hAnsi="Times New Roman"/>
      <w:snapToGrid w:val="0"/>
      <w:kern w:val="0"/>
      <w:szCs w:val="20"/>
    </w:rPr>
  </w:style>
  <w:style w:type="paragraph" w:customStyle="1" w:styleId="776">
    <w:name w:val="xl9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777">
    <w:name w:val="font10"/>
    <w:basedOn w:val="1"/>
    <w:autoRedefine/>
    <w:qFormat/>
    <w:uiPriority w:val="99"/>
    <w:pPr>
      <w:widowControl/>
      <w:spacing w:before="100" w:beforeAutospacing="1" w:after="100" w:afterAutospacing="1"/>
      <w:jc w:val="left"/>
    </w:pPr>
    <w:rPr>
      <w:rFonts w:ascii="Arial" w:hAnsi="Arial" w:cs="Arial"/>
      <w:color w:val="333333"/>
      <w:kern w:val="0"/>
      <w:sz w:val="20"/>
      <w:szCs w:val="20"/>
    </w:rPr>
  </w:style>
  <w:style w:type="paragraph" w:customStyle="1" w:styleId="778">
    <w:name w:val="封面2级标题"/>
    <w:basedOn w:val="1"/>
    <w:next w:val="252"/>
    <w:autoRedefine/>
    <w:qFormat/>
    <w:uiPriority w:val="99"/>
    <w:pPr>
      <w:adjustRightInd w:val="0"/>
      <w:snapToGrid w:val="0"/>
      <w:spacing w:before="120" w:line="360" w:lineRule="auto"/>
      <w:jc w:val="center"/>
      <w:textAlignment w:val="baseline"/>
    </w:pPr>
    <w:rPr>
      <w:rFonts w:ascii="Arial" w:hAnsi="Arial" w:cs="宋体"/>
      <w:b/>
      <w:bCs/>
      <w:sz w:val="36"/>
      <w:szCs w:val="20"/>
    </w:rPr>
  </w:style>
  <w:style w:type="paragraph" w:customStyle="1" w:styleId="779">
    <w:name w:val="正文文本缩进 21"/>
    <w:basedOn w:val="1"/>
    <w:autoRedefine/>
    <w:qFormat/>
    <w:uiPriority w:val="99"/>
    <w:pPr>
      <w:widowControl/>
      <w:overflowPunct w:val="0"/>
      <w:autoSpaceDE w:val="0"/>
      <w:autoSpaceDN w:val="0"/>
      <w:adjustRightInd w:val="0"/>
      <w:ind w:left="540" w:hanging="540"/>
      <w:jc w:val="left"/>
      <w:textAlignment w:val="baseline"/>
    </w:pPr>
    <w:rPr>
      <w:rFonts w:ascii="Times New Roman" w:hAnsi="Times New Roman"/>
      <w:kern w:val="0"/>
      <w:sz w:val="24"/>
      <w:szCs w:val="20"/>
    </w:rPr>
  </w:style>
  <w:style w:type="paragraph" w:customStyle="1" w:styleId="780">
    <w:name w:val="xl102"/>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81">
    <w:name w:val="huide00"/>
    <w:basedOn w:val="1"/>
    <w:autoRedefine/>
    <w:qFormat/>
    <w:uiPriority w:val="99"/>
    <w:pPr>
      <w:widowControl/>
      <w:spacing w:before="100" w:beforeAutospacing="1" w:after="100" w:afterAutospacing="1"/>
      <w:jc w:val="left"/>
    </w:pPr>
    <w:rPr>
      <w:rFonts w:ascii="Arial" w:hAnsi="Arial" w:eastAsia="Arial Unicode MS" w:cs="Arial"/>
      <w:color w:val="666666"/>
      <w:kern w:val="0"/>
      <w:sz w:val="18"/>
      <w:szCs w:val="18"/>
    </w:rPr>
  </w:style>
  <w:style w:type="paragraph" w:customStyle="1" w:styleId="782">
    <w:name w:val="新昌图表样式"/>
    <w:basedOn w:val="18"/>
    <w:autoRedefine/>
    <w:qFormat/>
    <w:uiPriority w:val="99"/>
    <w:pPr>
      <w:spacing w:beforeLines="50" w:afterLines="50"/>
      <w:jc w:val="center"/>
    </w:pPr>
    <w:rPr>
      <w:rFonts w:ascii="黑体"/>
      <w:kern w:val="0"/>
      <w:sz w:val="24"/>
      <w:szCs w:val="24"/>
    </w:rPr>
  </w:style>
  <w:style w:type="paragraph" w:customStyle="1" w:styleId="783">
    <w:name w:val="样式"/>
    <w:basedOn w:val="1"/>
    <w:autoRedefine/>
    <w:qFormat/>
    <w:uiPriority w:val="99"/>
    <w:pPr>
      <w:autoSpaceDE w:val="0"/>
      <w:autoSpaceDN w:val="0"/>
      <w:snapToGrid w:val="0"/>
      <w:spacing w:before="120" w:after="120" w:line="360" w:lineRule="auto"/>
      <w:jc w:val="left"/>
    </w:pPr>
    <w:rPr>
      <w:rFonts w:hint="eastAsia" w:ascii="宋体" w:hAnsi="宋体" w:eastAsia="仿宋_GB2312" w:cs="Arial"/>
      <w:sz w:val="24"/>
      <w:szCs w:val="20"/>
    </w:rPr>
  </w:style>
  <w:style w:type="paragraph" w:customStyle="1" w:styleId="784">
    <w:name w:val="Char Char1 Char"/>
    <w:basedOn w:val="1"/>
    <w:autoRedefine/>
    <w:qFormat/>
    <w:uiPriority w:val="99"/>
    <w:rPr>
      <w:rFonts w:ascii="仿宋_GB2312" w:hAnsi="Times New Roman" w:eastAsia="仿宋_GB2312"/>
      <w:b/>
      <w:sz w:val="32"/>
      <w:szCs w:val="32"/>
    </w:rPr>
  </w:style>
  <w:style w:type="paragraph" w:customStyle="1" w:styleId="785">
    <w:name w:val="无间隔11"/>
    <w:autoRedefine/>
    <w:qFormat/>
    <w:uiPriority w:val="99"/>
    <w:pPr>
      <w:widowControl w:val="0"/>
      <w:jc w:val="both"/>
    </w:pPr>
    <w:rPr>
      <w:rFonts w:ascii="Times New Roman" w:hAnsi="Times New Roman" w:eastAsia="宋体" w:cs="Times New Roman"/>
      <w:kern w:val="2"/>
      <w:sz w:val="24"/>
      <w:szCs w:val="24"/>
      <w:lang w:val="en-US" w:eastAsia="zh-CN" w:bidi="ar-SA"/>
    </w:rPr>
  </w:style>
  <w:style w:type="paragraph" w:customStyle="1" w:styleId="786">
    <w:name w:val="pa-30"/>
    <w:basedOn w:val="1"/>
    <w:autoRedefine/>
    <w:qFormat/>
    <w:uiPriority w:val="99"/>
    <w:pPr>
      <w:widowControl/>
      <w:spacing w:before="150" w:after="150"/>
      <w:jc w:val="left"/>
    </w:pPr>
    <w:rPr>
      <w:rFonts w:ascii="宋体" w:hAnsi="宋体" w:cs="宋体"/>
      <w:kern w:val="0"/>
      <w:sz w:val="24"/>
      <w:szCs w:val="24"/>
    </w:rPr>
  </w:style>
  <w:style w:type="paragraph" w:customStyle="1" w:styleId="787">
    <w:name w:val="小标题"/>
    <w:basedOn w:val="25"/>
    <w:autoRedefine/>
    <w:qFormat/>
    <w:uiPriority w:val="99"/>
    <w:pPr>
      <w:tabs>
        <w:tab w:val="left" w:pos="840"/>
      </w:tabs>
      <w:spacing w:before="60" w:after="60" w:line="360" w:lineRule="auto"/>
      <w:ind w:left="840" w:hanging="420"/>
    </w:pPr>
    <w:rPr>
      <w:rFonts w:eastAsia="黑体"/>
      <w:sz w:val="24"/>
      <w:szCs w:val="20"/>
    </w:rPr>
  </w:style>
  <w:style w:type="paragraph" w:customStyle="1" w:styleId="788">
    <w:name w:val="_Style 1481"/>
    <w:next w:val="1"/>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789">
    <w:name w:val="样式 样式 正文文本缩进 + 仿宋_GB2312 小四 首行缩进:  0 厘米 行距: 1.5 倍行距 + (中文) 仿宋_GB... Char Char"/>
    <w:basedOn w:val="438"/>
    <w:autoRedefine/>
    <w:qFormat/>
    <w:uiPriority w:val="99"/>
    <w:pPr>
      <w:ind w:firstLine="480" w:firstLineChars="200"/>
    </w:pPr>
  </w:style>
  <w:style w:type="paragraph" w:customStyle="1" w:styleId="790">
    <w:name w:val="xl74"/>
    <w:basedOn w:val="1"/>
    <w:autoRedefine/>
    <w:qFormat/>
    <w:uiPriority w:val="99"/>
    <w:pPr>
      <w:widowControl/>
      <w:pBdr>
        <w:top w:val="single" w:color="000000" w:sz="12" w:space="0"/>
        <w:left w:val="single" w:color="000000" w:sz="8" w:space="0"/>
        <w:right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791">
    <w:name w:val="Char3 Char Char Char"/>
    <w:basedOn w:val="1"/>
    <w:autoRedefine/>
    <w:qFormat/>
    <w:uiPriority w:val="99"/>
    <w:pPr>
      <w:widowControl/>
      <w:spacing w:after="160" w:line="240" w:lineRule="exact"/>
      <w:jc w:val="left"/>
    </w:pPr>
    <w:rPr>
      <w:rFonts w:ascii="Times New Roman" w:hAnsi="Times New Roman"/>
      <w:szCs w:val="20"/>
    </w:rPr>
  </w:style>
  <w:style w:type="paragraph" w:customStyle="1" w:styleId="792">
    <w:name w:val="无间隔2"/>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793">
    <w:name w:val="标题 3 （加黑）"/>
    <w:basedOn w:val="4"/>
    <w:autoRedefine/>
    <w:qFormat/>
    <w:uiPriority w:val="99"/>
    <w:pPr>
      <w:keepNext w:val="0"/>
      <w:spacing w:before="120" w:after="120" w:line="413" w:lineRule="auto"/>
      <w:ind w:left="354" w:hanging="354" w:hangingChars="150"/>
    </w:pPr>
    <w:rPr>
      <w:rFonts w:ascii="Times New Roman" w:hAnsi="Times New Roman"/>
      <w:bCs w:val="0"/>
      <w:sz w:val="24"/>
      <w:szCs w:val="20"/>
    </w:rPr>
  </w:style>
  <w:style w:type="paragraph" w:customStyle="1" w:styleId="794">
    <w:name w:val="Char3"/>
    <w:basedOn w:val="1"/>
    <w:autoRedefine/>
    <w:qFormat/>
    <w:uiPriority w:val="99"/>
    <w:rPr>
      <w:rFonts w:ascii="仿宋_GB2312" w:hAnsi="Times New Roman" w:eastAsia="仿宋_GB2312"/>
      <w:b/>
      <w:sz w:val="32"/>
      <w:szCs w:val="20"/>
    </w:rPr>
  </w:style>
  <w:style w:type="paragraph" w:customStyle="1" w:styleId="795">
    <w:name w:val="Tabletext"/>
    <w:basedOn w:val="1"/>
    <w:autoRedefine/>
    <w:qFormat/>
    <w:uiPriority w:val="99"/>
    <w:pPr>
      <w:keepLines/>
      <w:spacing w:afterLines="50"/>
      <w:jc w:val="left"/>
    </w:pPr>
    <w:rPr>
      <w:rFonts w:ascii="宋体" w:hAnsi="Times New Roman"/>
      <w:snapToGrid w:val="0"/>
      <w:kern w:val="0"/>
      <w:szCs w:val="20"/>
    </w:rPr>
  </w:style>
  <w:style w:type="paragraph" w:customStyle="1" w:styleId="796">
    <w:name w:val="无间隔211"/>
    <w:autoRedefine/>
    <w:qFormat/>
    <w:uiPriority w:val="99"/>
    <w:rPr>
      <w:rFonts w:ascii="Times New Roman" w:hAnsi="Times New Roman" w:eastAsia="Times New Roman" w:cs="Times New Roman"/>
      <w:kern w:val="2"/>
      <w:sz w:val="22"/>
      <w:szCs w:val="22"/>
      <w:lang w:val="en-US" w:eastAsia="zh-CN" w:bidi="ar-SA"/>
    </w:rPr>
  </w:style>
  <w:style w:type="paragraph" w:customStyle="1" w:styleId="797">
    <w:name w:val="xl97"/>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98">
    <w:name w:val="样式 标题 2Chapter X.X. Statementh22Header 2l2Level 2 Headhea...1"/>
    <w:basedOn w:val="4"/>
    <w:autoRedefine/>
    <w:qFormat/>
    <w:uiPriority w:val="99"/>
    <w:pPr>
      <w:keepLines w:val="0"/>
      <w:spacing w:before="120" w:afterLines="50" w:line="240" w:lineRule="auto"/>
      <w:jc w:val="left"/>
    </w:pPr>
    <w:rPr>
      <w:rFonts w:ascii="宋体" w:cs="宋体"/>
      <w:snapToGrid w:val="0"/>
      <w:kern w:val="0"/>
      <w:sz w:val="24"/>
      <w:szCs w:val="20"/>
    </w:rPr>
  </w:style>
  <w:style w:type="paragraph" w:customStyle="1" w:styleId="799">
    <w:name w:val="ZJGIS-三级标题"/>
    <w:basedOn w:val="4"/>
    <w:autoRedefine/>
    <w:qFormat/>
    <w:uiPriority w:val="99"/>
    <w:pPr>
      <w:numPr>
        <w:ilvl w:val="2"/>
        <w:numId w:val="7"/>
      </w:numPr>
      <w:spacing w:before="120" w:after="120" w:line="240" w:lineRule="auto"/>
    </w:pPr>
    <w:rPr>
      <w:rFonts w:ascii="Times New Roman" w:hAnsi="Times New Roman" w:eastAsia="黑体"/>
      <w:sz w:val="28"/>
      <w:szCs w:val="28"/>
    </w:rPr>
  </w:style>
  <w:style w:type="paragraph" w:customStyle="1" w:styleId="800">
    <w:name w:val="xl11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801">
    <w:name w:val="表格"/>
    <w:basedOn w:val="1"/>
    <w:autoRedefine/>
    <w:qFormat/>
    <w:uiPriority w:val="99"/>
    <w:pPr>
      <w:adjustRightInd w:val="0"/>
      <w:spacing w:beforeLines="25" w:afterLines="25"/>
      <w:textAlignment w:val="baseline"/>
    </w:pPr>
    <w:rPr>
      <w:rFonts w:ascii="Arial" w:hAnsi="Arial" w:eastAsia="仿宋_GB2312"/>
      <w:kern w:val="0"/>
      <w:sz w:val="24"/>
      <w:szCs w:val="28"/>
    </w:rPr>
  </w:style>
  <w:style w:type="paragraph" w:customStyle="1" w:styleId="802">
    <w:name w:val="5级"/>
    <w:basedOn w:val="1"/>
    <w:next w:val="17"/>
    <w:autoRedefine/>
    <w:qFormat/>
    <w:uiPriority w:val="99"/>
    <w:pPr>
      <w:numPr>
        <w:ilvl w:val="4"/>
        <w:numId w:val="29"/>
      </w:numPr>
    </w:pPr>
    <w:rPr>
      <w:rFonts w:eastAsia="黑体"/>
      <w:kern w:val="0"/>
      <w:sz w:val="24"/>
      <w:szCs w:val="20"/>
    </w:rPr>
  </w:style>
  <w:style w:type="paragraph" w:customStyle="1" w:styleId="803">
    <w:name w:val="Body"/>
    <w:basedOn w:val="1"/>
    <w:autoRedefine/>
    <w:qFormat/>
    <w:uiPriority w:val="99"/>
    <w:pPr>
      <w:widowControl/>
      <w:spacing w:before="120" w:afterLines="50"/>
    </w:pPr>
    <w:rPr>
      <w:rFonts w:ascii="宋体" w:hAnsi="Times New Roman"/>
      <w:snapToGrid w:val="0"/>
      <w:kern w:val="0"/>
      <w:szCs w:val="20"/>
    </w:rPr>
  </w:style>
  <w:style w:type="paragraph" w:customStyle="1" w:styleId="804">
    <w:name w:val="xl83"/>
    <w:basedOn w:val="1"/>
    <w:autoRedefine/>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805">
    <w:name w:val="一"/>
    <w:basedOn w:val="241"/>
    <w:autoRedefine/>
    <w:qFormat/>
    <w:uiPriority w:val="99"/>
    <w:pPr>
      <w:widowControl/>
      <w:spacing w:line="560" w:lineRule="exact"/>
      <w:ind w:left="720" w:firstLine="0" w:firstLineChars="0"/>
      <w:jc w:val="left"/>
      <w:outlineLvl w:val="0"/>
    </w:pPr>
    <w:rPr>
      <w:rFonts w:ascii="宋体" w:hAnsi="宋体"/>
      <w:b/>
      <w:bCs/>
      <w:sz w:val="30"/>
      <w:szCs w:val="30"/>
    </w:rPr>
  </w:style>
  <w:style w:type="paragraph" w:customStyle="1" w:styleId="806">
    <w:name w:val="xl116"/>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szCs w:val="24"/>
    </w:rPr>
  </w:style>
  <w:style w:type="paragraph" w:customStyle="1" w:styleId="807">
    <w:name w:val="样式 标题 3h33rd levelHeading 3 - oldH3Fab-3level_3PIM 3Leve..."/>
    <w:basedOn w:val="4"/>
    <w:autoRedefine/>
    <w:qFormat/>
    <w:uiPriority w:val="99"/>
    <w:pPr>
      <w:widowControl/>
      <w:spacing w:before="0" w:after="0" w:line="360" w:lineRule="auto"/>
      <w:jc w:val="left"/>
    </w:pPr>
    <w:rPr>
      <w:rFonts w:ascii="宋体" w:hAnsi="宋体" w:cs="宋体"/>
      <w:bCs w:val="0"/>
      <w:color w:val="000000"/>
      <w:spacing w:val="-5"/>
      <w:kern w:val="28"/>
      <w:sz w:val="30"/>
      <w:szCs w:val="30"/>
    </w:rPr>
  </w:style>
  <w:style w:type="paragraph" w:customStyle="1" w:styleId="808">
    <w:name w:val="_Style 164"/>
    <w:basedOn w:val="1"/>
    <w:autoRedefine/>
    <w:qFormat/>
    <w:uiPriority w:val="99"/>
    <w:rPr>
      <w:rFonts w:ascii="Times New Roman" w:hAnsi="Times New Roman"/>
      <w:szCs w:val="20"/>
    </w:rPr>
  </w:style>
  <w:style w:type="paragraph" w:customStyle="1" w:styleId="809">
    <w:name w:val="button"/>
    <w:basedOn w:val="1"/>
    <w:autoRedefine/>
    <w:qFormat/>
    <w:uiPriority w:val="99"/>
    <w:pPr>
      <w:widowControl/>
      <w:spacing w:before="100" w:beforeAutospacing="1" w:after="100" w:afterAutospacing="1"/>
      <w:jc w:val="left"/>
    </w:pPr>
    <w:rPr>
      <w:rFonts w:ascii="Arial Unicode MS" w:hAnsi="Arial Unicode MS"/>
      <w:color w:val="000000"/>
      <w:kern w:val="0"/>
      <w:sz w:val="24"/>
      <w:szCs w:val="24"/>
    </w:rPr>
  </w:style>
  <w:style w:type="paragraph" w:customStyle="1" w:styleId="810">
    <w:name w:val="xl75"/>
    <w:basedOn w:val="1"/>
    <w:autoRedefine/>
    <w:qFormat/>
    <w:uiPriority w:val="99"/>
    <w:pPr>
      <w:widowControl/>
      <w:pBdr>
        <w:left w:val="single" w:color="000000" w:sz="8" w:space="0"/>
        <w:bottom w:val="single" w:color="000000" w:sz="8" w:space="0"/>
        <w:right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811">
    <w:name w:val="样式 标题 3Chapter X.X.X. + 五号 段后: 0.5 行"/>
    <w:basedOn w:val="4"/>
    <w:autoRedefine/>
    <w:qFormat/>
    <w:uiPriority w:val="99"/>
    <w:pPr>
      <w:keepLines w:val="0"/>
      <w:spacing w:before="120" w:afterLines="50" w:line="240" w:lineRule="auto"/>
      <w:jc w:val="left"/>
    </w:pPr>
    <w:rPr>
      <w:rFonts w:ascii="宋体" w:cs="宋体"/>
      <w:snapToGrid w:val="0"/>
      <w:kern w:val="0"/>
      <w:sz w:val="21"/>
      <w:szCs w:val="20"/>
    </w:rPr>
  </w:style>
  <w:style w:type="paragraph" w:customStyle="1" w:styleId="812">
    <w:name w:val="ZJGIS-二级标题"/>
    <w:basedOn w:val="3"/>
    <w:autoRedefine/>
    <w:qFormat/>
    <w:uiPriority w:val="99"/>
    <w:pPr>
      <w:numPr>
        <w:ilvl w:val="1"/>
        <w:numId w:val="7"/>
      </w:numPr>
      <w:spacing w:before="240" w:after="240" w:line="240" w:lineRule="auto"/>
    </w:pPr>
    <w:rPr>
      <w:rFonts w:ascii="Times New Roman" w:hAnsi="Times New Roman" w:eastAsia="楷体_GB2312"/>
      <w:sz w:val="30"/>
      <w:szCs w:val="30"/>
    </w:rPr>
  </w:style>
  <w:style w:type="paragraph" w:customStyle="1" w:styleId="813">
    <w:name w:val="CM12"/>
    <w:basedOn w:val="651"/>
    <w:next w:val="651"/>
    <w:autoRedefine/>
    <w:qFormat/>
    <w:uiPriority w:val="99"/>
    <w:pPr>
      <w:spacing w:line="468" w:lineRule="atLeast"/>
    </w:pPr>
    <w:rPr>
      <w:rFonts w:ascii="宋体" w:hAnsi="Times New Roman" w:eastAsia="宋体"/>
      <w:color w:val="auto"/>
    </w:rPr>
  </w:style>
  <w:style w:type="paragraph" w:customStyle="1" w:styleId="814">
    <w:name w:val="样式 楷体_GB2312 四号 行距: 多倍行距 1.25 字行"/>
    <w:basedOn w:val="1"/>
    <w:autoRedefine/>
    <w:qFormat/>
    <w:uiPriority w:val="99"/>
    <w:pPr>
      <w:tabs>
        <w:tab w:val="left" w:pos="6384"/>
      </w:tabs>
      <w:adjustRightInd w:val="0"/>
      <w:snapToGrid w:val="0"/>
      <w:spacing w:line="324" w:lineRule="auto"/>
      <w:ind w:firstLine="560" w:firstLineChars="200"/>
    </w:pPr>
    <w:rPr>
      <w:rFonts w:ascii="Times New Roman" w:hAnsi="Times New Roman" w:eastAsia="楷体_GB2312" w:cs="宋体"/>
      <w:snapToGrid w:val="0"/>
      <w:kern w:val="0"/>
      <w:sz w:val="28"/>
      <w:szCs w:val="20"/>
    </w:rPr>
  </w:style>
  <w:style w:type="paragraph" w:customStyle="1" w:styleId="815">
    <w:name w:val="Char Char Char1"/>
    <w:basedOn w:val="1"/>
    <w:autoRedefine/>
    <w:qFormat/>
    <w:uiPriority w:val="99"/>
    <w:rPr>
      <w:rFonts w:ascii="Times New Roman" w:hAnsi="Times New Roman" w:eastAsia="仿宋_GB2312" w:cs="宋体"/>
      <w:sz w:val="24"/>
      <w:szCs w:val="20"/>
    </w:rPr>
  </w:style>
  <w:style w:type="paragraph" w:customStyle="1" w:styleId="816">
    <w:name w:val="ZJGIS-五级标题"/>
    <w:basedOn w:val="6"/>
    <w:autoRedefine/>
    <w:qFormat/>
    <w:uiPriority w:val="99"/>
    <w:pPr>
      <w:numPr>
        <w:ilvl w:val="4"/>
        <w:numId w:val="7"/>
      </w:numPr>
      <w:spacing w:before="120" w:after="120" w:line="240" w:lineRule="auto"/>
    </w:pPr>
    <w:rPr>
      <w:rFonts w:ascii="Times New Roman" w:hAnsi="Times New Roman"/>
      <w:sz w:val="24"/>
      <w:szCs w:val="24"/>
    </w:rPr>
  </w:style>
  <w:style w:type="paragraph" w:customStyle="1" w:styleId="817">
    <w:name w:val="吉奥封面(黑体小初)"/>
    <w:basedOn w:val="390"/>
    <w:autoRedefine/>
    <w:qFormat/>
    <w:uiPriority w:val="99"/>
    <w:pPr>
      <w:spacing w:before="480"/>
      <w:ind w:firstLine="0" w:firstLineChars="0"/>
      <w:jc w:val="center"/>
    </w:pPr>
    <w:rPr>
      <w:rFonts w:eastAsia="黑体"/>
      <w:sz w:val="72"/>
      <w:szCs w:val="72"/>
    </w:rPr>
  </w:style>
  <w:style w:type="table" w:customStyle="1" w:styleId="818">
    <w:name w:val="浅色列表 - 着色 51"/>
    <w:basedOn w:val="66"/>
    <w:autoRedefine/>
    <w:qFormat/>
    <w:uiPriority w:val="99"/>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b/>
        <w:bCs/>
        <w:color w:val="FFFFFF"/>
      </w:rPr>
      <w:tcPr>
        <w:tcBorders>
          <w:top w:val="single" w:color="9BBB59" w:sz="8" w:space="0"/>
          <w:left w:val="single" w:color="9BBB59" w:sz="18" w:space="0"/>
          <w:bottom w:val="single" w:color="9BBB59" w:sz="8" w:space="0"/>
          <w:right w:val="single" w:color="9BBB59" w:sz="8" w:space="0"/>
          <w:insideH w:val="nil"/>
          <w:insideV w:val="single" w:sz="8" w:space="0"/>
          <w:tl2br w:val="nil"/>
          <w:tr2bl w:val="nil"/>
        </w:tcBorders>
      </w:tcPr>
    </w:tblStylePr>
    <w:tblStylePr w:type="lastRow">
      <w:pPr>
        <w:spacing w:before="0" w:after="0" w:line="240" w:lineRule="auto"/>
      </w:pPr>
      <w:rPr>
        <w:b/>
        <w:bCs/>
      </w:rPr>
      <w:tcPr>
        <w:tcBorders>
          <w:top w:val="double" w:color="9BBB59" w:sz="6" w:space="0"/>
          <w:left w:val="single" w:color="9BBB59" w:sz="8" w:space="0"/>
          <w:bottom w:val="single" w:color="9BBB59" w:sz="8" w:space="0"/>
          <w:right w:val="single" w:color="9BBB59" w:sz="8" w:space="0"/>
          <w:insideH w:val="nil"/>
          <w:insideV w:val="single"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Vert">
      <w:tcPr>
        <w:tcBorders>
          <w:top w:val="single" w:color="9BBB59" w:sz="8" w:space="0"/>
          <w:left w:val="single" w:color="9BBB59" w:sz="8" w:space="0"/>
          <w:bottom w:val="single" w:color="9BBB59" w:sz="8" w:space="0"/>
          <w:right w:val="single" w:color="9BBB59" w:sz="8" w:space="0"/>
          <w:insideH w:val="nil"/>
          <w:insideV w:val="nil"/>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tcPr>
    </w:tblStylePr>
  </w:style>
  <w:style w:type="paragraph" w:customStyle="1" w:styleId="819">
    <w:name w:val="目录 71"/>
    <w:next w:val="1"/>
    <w:autoRedefine/>
    <w:qFormat/>
    <w:uiPriority w:val="99"/>
    <w:pPr>
      <w:wordWrap w:val="0"/>
      <w:ind w:left="2550"/>
      <w:jc w:val="both"/>
    </w:pPr>
    <w:rPr>
      <w:rFonts w:ascii="Times New Roman" w:hAnsi="Times New Roman" w:eastAsia="宋体" w:cs="Times New Roman"/>
      <w:sz w:val="21"/>
      <w:szCs w:val="22"/>
      <w:lang w:val="en-US" w:eastAsia="zh-CN" w:bidi="ar-SA"/>
    </w:rPr>
  </w:style>
  <w:style w:type="paragraph" w:customStyle="1" w:styleId="820">
    <w:name w:val="标题5"/>
    <w:basedOn w:val="4"/>
    <w:link w:val="918"/>
    <w:autoRedefine/>
    <w:qFormat/>
    <w:uiPriority w:val="99"/>
    <w:pPr>
      <w:spacing w:line="413" w:lineRule="auto"/>
      <w:ind w:firstLine="604" w:firstLineChars="100"/>
      <w:jc w:val="center"/>
    </w:pPr>
    <w:rPr>
      <w:rFonts w:ascii="Arial" w:hAnsi="Arial" w:eastAsia="微软雅黑"/>
      <w:kern w:val="0"/>
      <w:sz w:val="24"/>
    </w:rPr>
  </w:style>
  <w:style w:type="paragraph" w:customStyle="1" w:styleId="821">
    <w:name w:val="引用1"/>
    <w:basedOn w:val="1"/>
    <w:next w:val="1"/>
    <w:link w:val="944"/>
    <w:autoRedefine/>
    <w:qFormat/>
    <w:uiPriority w:val="99"/>
    <w:rPr>
      <w:rFonts w:eastAsia="微软雅黑"/>
      <w:i/>
      <w:iCs/>
      <w:color w:val="000000"/>
    </w:rPr>
  </w:style>
  <w:style w:type="paragraph" w:customStyle="1" w:styleId="822">
    <w:name w:val="xl25"/>
    <w:basedOn w:val="1"/>
    <w:autoRedefine/>
    <w:qFormat/>
    <w:uiPriority w:val="99"/>
    <w:pPr>
      <w:widowControl/>
      <w:spacing w:before="100" w:beforeAutospacing="1" w:after="100" w:afterAutospacing="1"/>
      <w:jc w:val="center"/>
      <w:textAlignment w:val="center"/>
    </w:pPr>
    <w:rPr>
      <w:rFonts w:ascii="宋体" w:hAnsi="宋体"/>
      <w:kern w:val="0"/>
      <w:sz w:val="24"/>
      <w:szCs w:val="24"/>
    </w:rPr>
  </w:style>
  <w:style w:type="paragraph" w:customStyle="1" w:styleId="823">
    <w:name w:val="xl71"/>
    <w:basedOn w:val="1"/>
    <w:autoRedefine/>
    <w:qFormat/>
    <w:uiPriority w:val="99"/>
    <w:pPr>
      <w:widowControl/>
      <w:pBdr>
        <w:top w:val="single" w:color="000000" w:sz="4" w:space="0"/>
        <w:left w:val="single" w:color="000000" w:sz="4" w:space="0"/>
        <w:bottom w:val="single" w:color="000000" w:sz="4" w:space="0"/>
      </w:pBdr>
      <w:shd w:val="clear" w:color="000000" w:fill="FFFFFF"/>
      <w:spacing w:before="100" w:beforeAutospacing="1" w:after="100" w:afterAutospacing="1"/>
      <w:jc w:val="center"/>
    </w:pPr>
    <w:rPr>
      <w:rFonts w:ascii="宋体" w:hAnsi="宋体" w:cs="宋体"/>
      <w:b/>
      <w:bCs/>
      <w:color w:val="000000"/>
      <w:kern w:val="0"/>
      <w:sz w:val="18"/>
      <w:szCs w:val="18"/>
    </w:rPr>
  </w:style>
  <w:style w:type="paragraph" w:customStyle="1" w:styleId="824">
    <w:name w:val="6'"/>
    <w:basedOn w:val="1"/>
    <w:autoRedefine/>
    <w:qFormat/>
    <w:uiPriority w:val="99"/>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825">
    <w:name w:val="样式 样式 标题 3 + Calibri 加粗 左侧:  0 厘米 + 黑色 首行缩进:  2 字符"/>
    <w:basedOn w:val="826"/>
    <w:autoRedefine/>
    <w:qFormat/>
    <w:uiPriority w:val="99"/>
    <w:pPr>
      <w:spacing w:beforeLines="100"/>
    </w:pPr>
    <w:rPr>
      <w:color w:val="000000"/>
    </w:rPr>
  </w:style>
  <w:style w:type="paragraph" w:customStyle="1" w:styleId="826">
    <w:name w:val="样式 标题 3 + Calibri 加粗 左侧:  0 厘米"/>
    <w:basedOn w:val="4"/>
    <w:autoRedefine/>
    <w:qFormat/>
    <w:uiPriority w:val="99"/>
    <w:pPr>
      <w:keepNext w:val="0"/>
      <w:keepLines w:val="0"/>
      <w:spacing w:before="0" w:after="0" w:line="360" w:lineRule="auto"/>
      <w:ind w:firstLine="200" w:firstLineChars="200"/>
      <w:jc w:val="center"/>
    </w:pPr>
    <w:rPr>
      <w:rFonts w:eastAsia="华文中宋" w:cs="宋体"/>
      <w:sz w:val="28"/>
      <w:szCs w:val="20"/>
    </w:rPr>
  </w:style>
  <w:style w:type="paragraph" w:customStyle="1" w:styleId="827">
    <w:name w:val="Char Char4 Char Char Char Char"/>
    <w:basedOn w:val="1"/>
    <w:autoRedefine/>
    <w:qFormat/>
    <w:uiPriority w:val="99"/>
    <w:rPr>
      <w:rFonts w:ascii="Times New Roman" w:hAnsi="Times New Roman" w:eastAsia="仿宋_GB2312"/>
      <w:sz w:val="28"/>
      <w:szCs w:val="24"/>
    </w:rPr>
  </w:style>
  <w:style w:type="paragraph" w:customStyle="1" w:styleId="828">
    <w:name w:val="Char Char Char Char Char Char Char Char Char Char Char Char Char Char Char Char Char Char Char Char Char Char Char Char Char"/>
    <w:basedOn w:val="1"/>
    <w:autoRedefine/>
    <w:qFormat/>
    <w:uiPriority w:val="99"/>
    <w:rPr>
      <w:rFonts w:ascii="Tahoma" w:hAnsi="Tahoma"/>
      <w:sz w:val="24"/>
      <w:szCs w:val="20"/>
    </w:rPr>
  </w:style>
  <w:style w:type="paragraph" w:customStyle="1" w:styleId="829">
    <w:name w:val="样式 纯文本普通文字 Char纯文本 Char Char普通文字纯文本 Char Char Char Char Char..."/>
    <w:basedOn w:val="2"/>
    <w:next w:val="2"/>
    <w:autoRedefine/>
    <w:qFormat/>
    <w:uiPriority w:val="99"/>
    <w:pPr>
      <w:keepNext/>
      <w:keepLines/>
      <w:autoSpaceDE/>
      <w:autoSpaceDN/>
      <w:adjustRightInd/>
      <w:jc w:val="both"/>
    </w:pPr>
    <w:rPr>
      <w:rFonts w:ascii="宋体" w:eastAsia="微软雅黑"/>
      <w:color w:val="000000"/>
      <w:kern w:val="44"/>
      <w:szCs w:val="44"/>
    </w:rPr>
  </w:style>
  <w:style w:type="paragraph" w:customStyle="1" w:styleId="830">
    <w:name w:val="正文宋体"/>
    <w:basedOn w:val="1"/>
    <w:autoRedefine/>
    <w:qFormat/>
    <w:uiPriority w:val="99"/>
    <w:pPr>
      <w:spacing w:line="360" w:lineRule="auto"/>
    </w:pPr>
    <w:rPr>
      <w:rFonts w:ascii="宋体" w:hAnsi="宋体"/>
      <w:sz w:val="24"/>
      <w:szCs w:val="24"/>
    </w:rPr>
  </w:style>
  <w:style w:type="paragraph" w:customStyle="1" w:styleId="831">
    <w:name w:val="样式 标题 3 + 小三"/>
    <w:basedOn w:val="4"/>
    <w:autoRedefine/>
    <w:qFormat/>
    <w:uiPriority w:val="99"/>
    <w:pPr>
      <w:tabs>
        <w:tab w:val="left" w:pos="420"/>
      </w:tabs>
      <w:adjustRightInd w:val="0"/>
      <w:snapToGrid w:val="0"/>
      <w:spacing w:beforeLines="200" w:after="0" w:line="408" w:lineRule="auto"/>
      <w:ind w:firstLine="604" w:firstLineChars="100"/>
      <w:jc w:val="center"/>
    </w:pPr>
    <w:rPr>
      <w:rFonts w:ascii="宋体" w:hAnsi="Times New Roman" w:eastAsia="华文中宋"/>
      <w:bCs w:val="0"/>
      <w:sz w:val="30"/>
      <w:szCs w:val="20"/>
    </w:rPr>
  </w:style>
  <w:style w:type="paragraph" w:customStyle="1" w:styleId="832">
    <w:name w:val="明显引用1"/>
    <w:basedOn w:val="1"/>
    <w:next w:val="1"/>
    <w:link w:val="922"/>
    <w:autoRedefine/>
    <w:qFormat/>
    <w:uiPriority w:val="99"/>
    <w:pPr>
      <w:pBdr>
        <w:bottom w:val="single" w:color="4F81BD" w:sz="4" w:space="4"/>
      </w:pBdr>
      <w:spacing w:before="200" w:after="280"/>
      <w:ind w:left="936" w:right="936"/>
    </w:pPr>
    <w:rPr>
      <w:rFonts w:eastAsia="微软雅黑"/>
      <w:b/>
      <w:bCs/>
      <w:i/>
      <w:iCs/>
      <w:color w:val="4F81BD"/>
    </w:rPr>
  </w:style>
  <w:style w:type="paragraph" w:customStyle="1" w:styleId="833">
    <w:name w:val="Char41"/>
    <w:basedOn w:val="17"/>
    <w:autoRedefine/>
    <w:qFormat/>
    <w:uiPriority w:val="99"/>
    <w:pPr>
      <w:widowControl/>
      <w:spacing w:afterLines="50" w:line="360" w:lineRule="auto"/>
      <w:ind w:firstLine="480" w:firstLineChars="200"/>
      <w:jc w:val="left"/>
    </w:pPr>
    <w:rPr>
      <w:rFonts w:eastAsia="微软雅黑"/>
      <w:szCs w:val="24"/>
    </w:rPr>
  </w:style>
  <w:style w:type="paragraph" w:customStyle="1" w:styleId="834">
    <w:name w:val="样式 标题 2 + 小四"/>
    <w:basedOn w:val="3"/>
    <w:link w:val="893"/>
    <w:autoRedefine/>
    <w:qFormat/>
    <w:uiPriority w:val="99"/>
    <w:pPr>
      <w:tabs>
        <w:tab w:val="left" w:pos="420"/>
      </w:tabs>
      <w:spacing w:line="408" w:lineRule="auto"/>
      <w:jc w:val="center"/>
    </w:pPr>
    <w:rPr>
      <w:rFonts w:ascii="宋体" w:hAnsi="宋体" w:eastAsia="微软雅黑"/>
      <w:bCs w:val="0"/>
      <w:sz w:val="36"/>
      <w:szCs w:val="20"/>
    </w:rPr>
  </w:style>
  <w:style w:type="paragraph" w:customStyle="1" w:styleId="835">
    <w:name w:val="内文"/>
    <w:link w:val="921"/>
    <w:autoRedefine/>
    <w:qFormat/>
    <w:uiPriority w:val="99"/>
    <w:pPr>
      <w:adjustRightInd w:val="0"/>
      <w:snapToGrid w:val="0"/>
      <w:spacing w:line="400" w:lineRule="exact"/>
      <w:ind w:firstLine="200" w:firstLineChars="200"/>
      <w:jc w:val="both"/>
    </w:pPr>
    <w:rPr>
      <w:rFonts w:ascii="Arial" w:hAnsi="Arial" w:eastAsia="Times New Roman" w:cs="Times New Roman"/>
      <w:kern w:val="2"/>
      <w:sz w:val="21"/>
      <w:szCs w:val="24"/>
      <w:lang w:val="en-US" w:eastAsia="zh-CN" w:bidi="ar-SA"/>
    </w:rPr>
  </w:style>
  <w:style w:type="paragraph" w:customStyle="1" w:styleId="836">
    <w:name w:val="样式 纯文本普通文字 Char纯文本 Char Char普通文字纯文本 Char Char Char Char Char...2"/>
    <w:basedOn w:val="4"/>
    <w:next w:val="4"/>
    <w:autoRedefine/>
    <w:qFormat/>
    <w:uiPriority w:val="99"/>
    <w:pPr>
      <w:keepNext w:val="0"/>
      <w:keepLines w:val="0"/>
      <w:tabs>
        <w:tab w:val="left" w:pos="360"/>
      </w:tabs>
      <w:spacing w:before="0" w:after="0" w:line="240" w:lineRule="auto"/>
      <w:ind w:left="2223" w:firstLine="225" w:firstLineChars="225"/>
      <w:jc w:val="center"/>
    </w:pPr>
    <w:rPr>
      <w:rFonts w:ascii="Times New Roman" w:hAnsi="Times New Roman" w:eastAsia="华文中宋" w:cs="宋体"/>
      <w:b w:val="0"/>
      <w:color w:val="000000"/>
      <w:sz w:val="28"/>
      <w:szCs w:val="20"/>
    </w:rPr>
  </w:style>
  <w:style w:type="paragraph" w:customStyle="1" w:styleId="837">
    <w:name w:val="No Spacing1"/>
    <w:autoRedefine/>
    <w:qFormat/>
    <w:uiPriority w:val="99"/>
    <w:rPr>
      <w:rFonts w:ascii="Calibri" w:hAnsi="Calibri" w:eastAsia="宋体" w:cs="Times New Roman"/>
      <w:sz w:val="22"/>
      <w:szCs w:val="22"/>
      <w:lang w:val="en-US" w:eastAsia="en-US" w:bidi="ar-SA"/>
    </w:rPr>
  </w:style>
  <w:style w:type="paragraph" w:customStyle="1" w:styleId="838">
    <w:name w:val="样式 标题 3 + (中文) 黑体 小四 非加粗 段前: 7.8 磅 段后: 0 磅 行距: 固定值 20 磅"/>
    <w:basedOn w:val="4"/>
    <w:autoRedefine/>
    <w:qFormat/>
    <w:uiPriority w:val="99"/>
    <w:pPr>
      <w:spacing w:before="0" w:after="0" w:line="400" w:lineRule="exact"/>
      <w:ind w:firstLine="604" w:firstLineChars="100"/>
      <w:jc w:val="center"/>
    </w:pPr>
    <w:rPr>
      <w:rFonts w:ascii="Times New Roman" w:hAnsi="Times New Roman" w:eastAsia="黑体" w:cs="宋体"/>
      <w:b w:val="0"/>
      <w:bCs w:val="0"/>
      <w:sz w:val="28"/>
      <w:szCs w:val="20"/>
    </w:rPr>
  </w:style>
  <w:style w:type="paragraph" w:customStyle="1" w:styleId="839">
    <w:name w:val="四级目录 Char Char Char Char Char"/>
    <w:next w:val="1"/>
    <w:autoRedefine/>
    <w:qFormat/>
    <w:uiPriority w:val="99"/>
    <w:pPr>
      <w:spacing w:line="360" w:lineRule="auto"/>
      <w:ind w:left="200" w:leftChars="200"/>
    </w:pPr>
    <w:rPr>
      <w:rFonts w:ascii="Times New Roman" w:hAnsi="Times New Roman" w:eastAsia="宋体" w:cs="Times New Roman"/>
      <w:lang w:val="en-US" w:eastAsia="zh-CN" w:bidi="ar-SA"/>
    </w:rPr>
  </w:style>
  <w:style w:type="paragraph" w:customStyle="1" w:styleId="840">
    <w:name w:val="空半行"/>
    <w:basedOn w:val="1"/>
    <w:autoRedefine/>
    <w:qFormat/>
    <w:uiPriority w:val="99"/>
    <w:pPr>
      <w:adjustRightInd w:val="0"/>
      <w:spacing w:line="120" w:lineRule="exact"/>
      <w:textAlignment w:val="baseline"/>
    </w:pPr>
    <w:rPr>
      <w:rFonts w:ascii="Times New Roman" w:hAnsi="Times New Roman" w:eastAsia="仿宋_GB2312"/>
      <w:color w:val="FFFFFF"/>
      <w:kern w:val="0"/>
      <w:sz w:val="30"/>
      <w:szCs w:val="20"/>
    </w:rPr>
  </w:style>
  <w:style w:type="paragraph" w:customStyle="1" w:styleId="841">
    <w:name w:val="样式 正文文本"/>
    <w:basedOn w:val="1"/>
    <w:link w:val="928"/>
    <w:autoRedefine/>
    <w:qFormat/>
    <w:uiPriority w:val="99"/>
    <w:pPr>
      <w:adjustRightInd w:val="0"/>
      <w:snapToGrid w:val="0"/>
      <w:spacing w:line="400" w:lineRule="exact"/>
      <w:ind w:firstLine="200" w:firstLineChars="200"/>
    </w:pPr>
    <w:rPr>
      <w:rFonts w:ascii="Arial" w:hAnsi="Arial" w:eastAsia="微软雅黑"/>
      <w:color w:val="000000"/>
      <w:szCs w:val="20"/>
    </w:rPr>
  </w:style>
  <w:style w:type="paragraph" w:customStyle="1" w:styleId="842">
    <w:name w:val="样式3"/>
    <w:basedOn w:val="1"/>
    <w:autoRedefine/>
    <w:qFormat/>
    <w:uiPriority w:val="99"/>
    <w:pPr>
      <w:spacing w:line="440" w:lineRule="exact"/>
      <w:ind w:firstLine="416" w:firstLineChars="198"/>
    </w:pPr>
    <w:rPr>
      <w:rFonts w:ascii="宋体" w:hAnsi="宋体"/>
      <w:bCs/>
      <w:szCs w:val="21"/>
    </w:rPr>
  </w:style>
  <w:style w:type="paragraph" w:customStyle="1" w:styleId="843">
    <w:name w:val="Char Char Char Char Char Char Char Char Char Char Char"/>
    <w:basedOn w:val="1"/>
    <w:autoRedefine/>
    <w:qFormat/>
    <w:uiPriority w:val="99"/>
    <w:rPr>
      <w:rFonts w:ascii="Tahoma" w:hAnsi="Tahoma"/>
      <w:sz w:val="24"/>
      <w:szCs w:val="20"/>
    </w:rPr>
  </w:style>
  <w:style w:type="paragraph" w:customStyle="1" w:styleId="844">
    <w:name w:val="样式 样式1 + 首行缩进:  2 字符"/>
    <w:basedOn w:val="1"/>
    <w:autoRedefine/>
    <w:qFormat/>
    <w:uiPriority w:val="99"/>
    <w:pPr>
      <w:spacing w:line="360" w:lineRule="exact"/>
      <w:ind w:firstLine="420" w:firstLineChars="200"/>
    </w:pPr>
    <w:rPr>
      <w:rFonts w:ascii="Arial" w:hAnsi="Arial"/>
      <w:szCs w:val="20"/>
    </w:rPr>
  </w:style>
  <w:style w:type="paragraph" w:customStyle="1" w:styleId="845">
    <w:name w:val="样式 纯文本普通文字 Char纯文本 Char Char普通文字纯文本 Char Char Char Char Char...1"/>
    <w:basedOn w:val="3"/>
    <w:next w:val="3"/>
    <w:autoRedefine/>
    <w:qFormat/>
    <w:uiPriority w:val="99"/>
    <w:pPr>
      <w:spacing w:before="0" w:after="0" w:line="360" w:lineRule="auto"/>
    </w:pPr>
    <w:rPr>
      <w:color w:val="000000"/>
      <w:sz w:val="30"/>
    </w:rPr>
  </w:style>
  <w:style w:type="paragraph" w:customStyle="1" w:styleId="846">
    <w:name w:val="样式 正文文本 + 首行缩进:  2 字符1"/>
    <w:basedOn w:val="25"/>
    <w:autoRedefine/>
    <w:qFormat/>
    <w:uiPriority w:val="99"/>
    <w:pPr>
      <w:adjustRightInd w:val="0"/>
      <w:snapToGrid w:val="0"/>
      <w:spacing w:after="0" w:line="400" w:lineRule="exact"/>
      <w:ind w:firstLine="200" w:firstLineChars="200"/>
    </w:pPr>
    <w:rPr>
      <w:rFonts w:ascii="Arial" w:hAnsi="Arial" w:eastAsia="微软雅黑" w:cs="宋体"/>
      <w:sz w:val="21"/>
      <w:szCs w:val="20"/>
    </w:rPr>
  </w:style>
  <w:style w:type="paragraph" w:customStyle="1" w:styleId="847">
    <w:name w:val="FA正文"/>
    <w:basedOn w:val="1"/>
    <w:autoRedefine/>
    <w:qFormat/>
    <w:uiPriority w:val="99"/>
    <w:pPr>
      <w:spacing w:line="360" w:lineRule="auto"/>
      <w:ind w:right="210" w:rightChars="100" w:firstLine="360"/>
    </w:pPr>
    <w:rPr>
      <w:rFonts w:ascii="Verdana" w:hAnsi="Verdana" w:eastAsia="仿宋_GB2312"/>
      <w:sz w:val="22"/>
      <w:lang w:val="sv-SE"/>
    </w:rPr>
  </w:style>
  <w:style w:type="paragraph" w:customStyle="1" w:styleId="848">
    <w:name w:val="样式 标题 3 + 段前: 7.8 磅"/>
    <w:basedOn w:val="4"/>
    <w:autoRedefine/>
    <w:qFormat/>
    <w:uiPriority w:val="99"/>
    <w:pPr>
      <w:keepNext w:val="0"/>
      <w:keepLines w:val="0"/>
      <w:tabs>
        <w:tab w:val="left" w:pos="1280"/>
      </w:tabs>
      <w:spacing w:before="156" w:after="0" w:line="360" w:lineRule="auto"/>
      <w:ind w:left="1280" w:hanging="720" w:firstLineChars="100"/>
      <w:jc w:val="center"/>
    </w:pPr>
    <w:rPr>
      <w:rFonts w:ascii="Times New Roman" w:hAnsi="Times New Roman" w:eastAsia="华文中宋" w:cs="宋体"/>
      <w:b w:val="0"/>
      <w:bCs w:val="0"/>
      <w:sz w:val="28"/>
      <w:szCs w:val="20"/>
    </w:rPr>
  </w:style>
  <w:style w:type="paragraph" w:customStyle="1" w:styleId="849">
    <w:name w:val="CM2"/>
    <w:basedOn w:val="1"/>
    <w:next w:val="1"/>
    <w:autoRedefine/>
    <w:qFormat/>
    <w:uiPriority w:val="99"/>
    <w:pPr>
      <w:autoSpaceDE w:val="0"/>
      <w:autoSpaceDN w:val="0"/>
      <w:adjustRightInd w:val="0"/>
      <w:spacing w:line="500" w:lineRule="atLeast"/>
      <w:jc w:val="left"/>
    </w:pPr>
    <w:rPr>
      <w:rFonts w:ascii="宋体" w:hAnsi="Times New Roman"/>
      <w:kern w:val="0"/>
      <w:sz w:val="24"/>
      <w:szCs w:val="24"/>
    </w:rPr>
  </w:style>
  <w:style w:type="paragraph" w:customStyle="1" w:styleId="850">
    <w:name w:val="多级符号2"/>
    <w:basedOn w:val="1"/>
    <w:autoRedefine/>
    <w:qFormat/>
    <w:uiPriority w:val="99"/>
    <w:pPr>
      <w:tabs>
        <w:tab w:val="left" w:pos="454"/>
      </w:tabs>
      <w:spacing w:line="360" w:lineRule="auto"/>
      <w:ind w:firstLine="420"/>
      <w:jc w:val="left"/>
    </w:pPr>
    <w:rPr>
      <w:rFonts w:ascii="Times New Roman" w:hAnsi="Times New Roman" w:eastAsia="仿宋_GB2312"/>
      <w:sz w:val="24"/>
      <w:szCs w:val="24"/>
    </w:rPr>
  </w:style>
  <w:style w:type="paragraph" w:customStyle="1" w:styleId="851">
    <w:name w:val="正文文字缩进 2"/>
    <w:basedOn w:val="1"/>
    <w:autoRedefine/>
    <w:qFormat/>
    <w:uiPriority w:val="99"/>
    <w:pPr>
      <w:widowControl/>
      <w:spacing w:line="351" w:lineRule="atLeast"/>
      <w:ind w:firstLine="481"/>
      <w:textAlignment w:val="baseline"/>
    </w:pPr>
    <w:rPr>
      <w:rFonts w:ascii="仿宋_GB2312" w:hAnsi="Times New Roman" w:eastAsia="仿宋_GB2312"/>
      <w:color w:val="000000"/>
      <w:kern w:val="0"/>
      <w:sz w:val="24"/>
      <w:szCs w:val="20"/>
      <w:u w:color="000000"/>
    </w:rPr>
  </w:style>
  <w:style w:type="paragraph" w:customStyle="1" w:styleId="852">
    <w:name w:val="样式 纯文本普通文字 Char纯文本 Char Char普通文字纯文本 Char Char Char Char Char...5"/>
    <w:basedOn w:val="4"/>
    <w:autoRedefine/>
    <w:qFormat/>
    <w:uiPriority w:val="99"/>
    <w:pPr>
      <w:keepNext w:val="0"/>
      <w:keepLines w:val="0"/>
      <w:tabs>
        <w:tab w:val="left" w:pos="360"/>
      </w:tabs>
      <w:spacing w:before="0" w:after="0" w:line="480" w:lineRule="auto"/>
      <w:ind w:left="360" w:firstLine="540" w:firstLineChars="225"/>
      <w:jc w:val="left"/>
    </w:pPr>
    <w:rPr>
      <w:rFonts w:ascii="Times New Roman" w:hAnsi="Times New Roman" w:eastAsia="华文中宋" w:cs="宋体"/>
      <w:b w:val="0"/>
      <w:color w:val="000000"/>
      <w:sz w:val="28"/>
      <w:szCs w:val="20"/>
    </w:rPr>
  </w:style>
  <w:style w:type="paragraph" w:customStyle="1" w:styleId="853">
    <w:name w:val="样式 纯文本普通文字 Char纯文本 Char Char普通文字纯文本 Char Char Char Char Char...4"/>
    <w:basedOn w:val="4"/>
    <w:autoRedefine/>
    <w:qFormat/>
    <w:uiPriority w:val="99"/>
    <w:pPr>
      <w:keepNext w:val="0"/>
      <w:keepLines w:val="0"/>
      <w:tabs>
        <w:tab w:val="left" w:pos="360"/>
      </w:tabs>
      <w:spacing w:before="0" w:after="0" w:line="480" w:lineRule="auto"/>
      <w:ind w:left="360" w:firstLine="540" w:firstLineChars="225"/>
      <w:jc w:val="center"/>
    </w:pPr>
    <w:rPr>
      <w:rFonts w:ascii="Times New Roman" w:hAnsi="Times New Roman" w:eastAsia="华文中宋" w:cs="宋体"/>
      <w:b w:val="0"/>
      <w:color w:val="000000"/>
      <w:sz w:val="28"/>
      <w:szCs w:val="20"/>
    </w:rPr>
  </w:style>
  <w:style w:type="paragraph" w:customStyle="1" w:styleId="854">
    <w:name w:val="g11"/>
    <w:basedOn w:val="1"/>
    <w:autoRedefine/>
    <w:qFormat/>
    <w:uiPriority w:val="99"/>
    <w:pPr>
      <w:widowControl/>
      <w:spacing w:before="100" w:beforeAutospacing="1" w:after="100" w:afterAutospacing="1" w:line="900" w:lineRule="atLeast"/>
      <w:jc w:val="left"/>
    </w:pPr>
    <w:rPr>
      <w:rFonts w:hint="eastAsia" w:ascii="华文中宋" w:hAnsi="华文中宋" w:eastAsia="华文中宋"/>
      <w:b/>
      <w:bCs/>
      <w:color w:val="FF0000"/>
      <w:kern w:val="0"/>
      <w:sz w:val="60"/>
      <w:szCs w:val="60"/>
    </w:rPr>
  </w:style>
  <w:style w:type="paragraph" w:customStyle="1" w:styleId="855">
    <w:name w:val="Char Char Char Char Char Char Char Char Char Char Char Char Char Char Char Char Char Char Char Char Char Char Char Char Char Char Char Char Char Char Char Char Char"/>
    <w:basedOn w:val="1"/>
    <w:autoRedefine/>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856">
    <w:name w:val="blockquote"/>
    <w:basedOn w:val="1"/>
    <w:autoRedefine/>
    <w:qFormat/>
    <w:uiPriority w:val="99"/>
    <w:pPr>
      <w:widowControl/>
      <w:spacing w:before="100" w:beforeAutospacing="1" w:after="100" w:afterAutospacing="1"/>
      <w:jc w:val="left"/>
    </w:pPr>
    <w:rPr>
      <w:rFonts w:ascii="宋体" w:hAnsi="宋体"/>
      <w:kern w:val="0"/>
      <w:sz w:val="24"/>
      <w:szCs w:val="24"/>
    </w:rPr>
  </w:style>
  <w:style w:type="paragraph" w:customStyle="1" w:styleId="857">
    <w:name w:val="正文文字缩进 3"/>
    <w:basedOn w:val="1"/>
    <w:autoRedefine/>
    <w:qFormat/>
    <w:uiPriority w:val="99"/>
    <w:pPr>
      <w:widowControl/>
      <w:spacing w:before="119" w:line="272" w:lineRule="atLeast"/>
      <w:ind w:left="719" w:firstLine="481"/>
      <w:jc w:val="left"/>
      <w:textAlignment w:val="baseline"/>
    </w:pPr>
    <w:rPr>
      <w:rFonts w:ascii="宋体" w:hAnsi="Times New Roman"/>
      <w:color w:val="000000"/>
      <w:kern w:val="0"/>
      <w:sz w:val="24"/>
      <w:szCs w:val="20"/>
      <w:u w:color="000000"/>
    </w:rPr>
  </w:style>
  <w:style w:type="paragraph" w:customStyle="1" w:styleId="858">
    <w:name w:val="title1"/>
    <w:basedOn w:val="1"/>
    <w:autoRedefine/>
    <w:qFormat/>
    <w:uiPriority w:val="99"/>
    <w:pPr>
      <w:widowControl/>
      <w:spacing w:before="150" w:line="480" w:lineRule="atLeast"/>
      <w:jc w:val="left"/>
    </w:pPr>
    <w:rPr>
      <w:rFonts w:ascii="宋体" w:hAnsi="宋体" w:cs="宋体"/>
      <w:b/>
      <w:bCs/>
      <w:kern w:val="0"/>
      <w:sz w:val="24"/>
      <w:szCs w:val="24"/>
    </w:rPr>
  </w:style>
  <w:style w:type="paragraph" w:customStyle="1" w:styleId="859">
    <w:name w:val="flNote"/>
    <w:basedOn w:val="1"/>
    <w:autoRedefine/>
    <w:qFormat/>
    <w:uiPriority w:val="99"/>
    <w:pPr>
      <w:adjustRightInd w:val="0"/>
      <w:spacing w:before="320" w:after="160" w:line="360" w:lineRule="atLeast"/>
      <w:jc w:val="center"/>
      <w:textAlignment w:val="baseline"/>
    </w:pPr>
    <w:rPr>
      <w:rFonts w:ascii="Arial" w:hAnsi="Times New Roman" w:eastAsia="黑体"/>
      <w:kern w:val="0"/>
      <w:sz w:val="30"/>
      <w:szCs w:val="20"/>
    </w:rPr>
  </w:style>
  <w:style w:type="paragraph" w:customStyle="1" w:styleId="860">
    <w:name w:val="Char1 Char Char Char Char Char Char"/>
    <w:basedOn w:val="1"/>
    <w:autoRedefine/>
    <w:qFormat/>
    <w:uiPriority w:val="99"/>
    <w:rPr>
      <w:rFonts w:ascii="仿宋_GB2312" w:hAnsi="Times New Roman" w:eastAsia="仿宋_GB2312"/>
      <w:b/>
      <w:sz w:val="32"/>
      <w:szCs w:val="32"/>
    </w:rPr>
  </w:style>
  <w:style w:type="paragraph" w:customStyle="1" w:styleId="861">
    <w:name w:val="_Style 137"/>
    <w:basedOn w:val="2"/>
    <w:next w:val="1"/>
    <w:autoRedefine/>
    <w:qFormat/>
    <w:uiPriority w:val="99"/>
    <w:pPr>
      <w:keepNext/>
      <w:keepLines/>
      <w:autoSpaceDE/>
      <w:autoSpaceDN/>
      <w:adjustRightInd/>
      <w:spacing w:before="340" w:after="330" w:line="576" w:lineRule="auto"/>
      <w:jc w:val="both"/>
      <w:outlineLvl w:val="9"/>
    </w:pPr>
    <w:rPr>
      <w:rFonts w:ascii="宋体" w:eastAsia="微软雅黑"/>
      <w:kern w:val="44"/>
      <w:sz w:val="44"/>
      <w:szCs w:val="44"/>
    </w:rPr>
  </w:style>
  <w:style w:type="paragraph" w:customStyle="1" w:styleId="862">
    <w:name w:val="Char Char3 Char"/>
    <w:basedOn w:val="1"/>
    <w:autoRedefine/>
    <w:qFormat/>
    <w:uiPriority w:val="99"/>
    <w:rPr>
      <w:rFonts w:ascii="仿宋_GB2312" w:hAnsi="Times New Roman" w:eastAsia="仿宋_GB2312"/>
      <w:b/>
      <w:sz w:val="32"/>
      <w:szCs w:val="32"/>
    </w:rPr>
  </w:style>
  <w:style w:type="paragraph" w:customStyle="1" w:styleId="863">
    <w:name w:val="p18"/>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864">
    <w:name w:val="Char Char Char Char1 Char Char Char Char Char Char"/>
    <w:basedOn w:val="1"/>
    <w:autoRedefine/>
    <w:qFormat/>
    <w:uiPriority w:val="99"/>
    <w:rPr>
      <w:rFonts w:ascii="Times New Roman" w:hAnsi="Times New Roman"/>
      <w:szCs w:val="24"/>
    </w:rPr>
  </w:style>
  <w:style w:type="paragraph" w:customStyle="1" w:styleId="865">
    <w:name w:val="样式 标题 2 + Times New Roman 四号 非加粗 段前: 5 磅 段后: 0 磅 行距: 固定值 20..."/>
    <w:basedOn w:val="3"/>
    <w:autoRedefine/>
    <w:qFormat/>
    <w:uiPriority w:val="99"/>
    <w:pPr>
      <w:spacing w:before="100" w:after="0" w:line="400" w:lineRule="exact"/>
    </w:pPr>
    <w:rPr>
      <w:rFonts w:ascii="Times New Roman" w:hAnsi="Times New Roman" w:cs="宋体"/>
      <w:b w:val="0"/>
      <w:bCs w:val="0"/>
      <w:kern w:val="0"/>
      <w:sz w:val="28"/>
      <w:szCs w:val="20"/>
    </w:rPr>
  </w:style>
  <w:style w:type="paragraph" w:customStyle="1" w:styleId="866">
    <w:name w:val="样式 样式 纯文本普通文字 Char纯文本 Char Char普通文字纯文本 Char Char Char Char Char...."/>
    <w:basedOn w:val="845"/>
    <w:autoRedefine/>
    <w:qFormat/>
    <w:uiPriority w:val="99"/>
    <w:pPr>
      <w:jc w:val="center"/>
    </w:pPr>
    <w:rPr>
      <w:rFonts w:ascii="宋体" w:hAnsi="宋体" w:eastAsia="宋体" w:cs="宋体"/>
      <w:bCs w:val="0"/>
      <w:szCs w:val="20"/>
    </w:rPr>
  </w:style>
  <w:style w:type="paragraph" w:customStyle="1" w:styleId="867">
    <w:name w:val="样式 样式 样式1 + 首行缩进:  2 字符 + 左侧:  0.74 厘米"/>
    <w:basedOn w:val="1"/>
    <w:autoRedefine/>
    <w:qFormat/>
    <w:uiPriority w:val="99"/>
    <w:pPr>
      <w:spacing w:line="360" w:lineRule="exact"/>
      <w:ind w:firstLine="200" w:firstLineChars="200"/>
    </w:pPr>
    <w:rPr>
      <w:rFonts w:ascii="Arial" w:hAnsi="Arial" w:cs="宋体"/>
      <w:szCs w:val="20"/>
    </w:rPr>
  </w:style>
  <w:style w:type="paragraph" w:customStyle="1" w:styleId="868">
    <w:name w:val="彩色列表 - 强调文字颜色 12"/>
    <w:basedOn w:val="1"/>
    <w:autoRedefine/>
    <w:qFormat/>
    <w:uiPriority w:val="99"/>
    <w:pPr>
      <w:ind w:firstLine="420" w:firstLineChars="200"/>
    </w:pPr>
    <w:rPr>
      <w:rFonts w:ascii="Times New Roman" w:hAnsi="Times New Roman"/>
      <w:szCs w:val="24"/>
    </w:rPr>
  </w:style>
  <w:style w:type="paragraph" w:customStyle="1" w:styleId="869">
    <w:name w:val="正文－恩普"/>
    <w:basedOn w:val="17"/>
    <w:autoRedefine/>
    <w:qFormat/>
    <w:uiPriority w:val="99"/>
    <w:pPr>
      <w:widowControl/>
      <w:spacing w:afterLines="50" w:line="360" w:lineRule="auto"/>
      <w:ind w:firstLine="480" w:firstLineChars="200"/>
      <w:jc w:val="left"/>
    </w:pPr>
    <w:rPr>
      <w:rFonts w:eastAsia="微软雅黑"/>
      <w:kern w:val="0"/>
      <w:sz w:val="24"/>
    </w:rPr>
  </w:style>
  <w:style w:type="paragraph" w:customStyle="1" w:styleId="870">
    <w:name w:val="样式 标题 1 + 黑体 三号 非加粗 居中 段前: 6 磅 段后: 6 磅 行距: 固定值 20 磅"/>
    <w:basedOn w:val="2"/>
    <w:autoRedefine/>
    <w:qFormat/>
    <w:uiPriority w:val="99"/>
    <w:pPr>
      <w:keepNext/>
      <w:keepLines/>
      <w:autoSpaceDE/>
      <w:autoSpaceDN/>
      <w:adjustRightInd/>
      <w:spacing w:before="120" w:after="120" w:line="400" w:lineRule="exact"/>
    </w:pPr>
    <w:rPr>
      <w:rFonts w:ascii="黑体" w:hAnsi="黑体" w:eastAsia="黑体" w:cs="宋体"/>
      <w:b w:val="0"/>
      <w:bCs w:val="0"/>
      <w:kern w:val="44"/>
      <w:sz w:val="32"/>
      <w:szCs w:val="20"/>
    </w:rPr>
  </w:style>
  <w:style w:type="paragraph" w:customStyle="1" w:styleId="871">
    <w:name w:val="1"/>
    <w:basedOn w:val="1"/>
    <w:next w:val="52"/>
    <w:autoRedefine/>
    <w:qFormat/>
    <w:uiPriority w:val="99"/>
    <w:pPr>
      <w:widowControl/>
      <w:snapToGrid w:val="0"/>
      <w:spacing w:line="440" w:lineRule="atLeast"/>
      <w:ind w:firstLine="480"/>
    </w:pPr>
    <w:rPr>
      <w:rFonts w:ascii="Times New Roman" w:hAnsi="Times New Roman"/>
      <w:kern w:val="0"/>
      <w:sz w:val="24"/>
      <w:szCs w:val="20"/>
    </w:rPr>
  </w:style>
  <w:style w:type="paragraph" w:customStyle="1" w:styleId="872">
    <w:name w:val="_Style 63"/>
    <w:basedOn w:val="1"/>
    <w:autoRedefine/>
    <w:qFormat/>
    <w:uiPriority w:val="99"/>
    <w:rPr>
      <w:rFonts w:ascii="Tahoma" w:hAnsi="Tahoma"/>
      <w:sz w:val="24"/>
      <w:szCs w:val="20"/>
    </w:rPr>
  </w:style>
  <w:style w:type="paragraph" w:customStyle="1" w:styleId="873">
    <w:name w:val="默认段落字体 Para Char Char Char Char Char Char Char"/>
    <w:basedOn w:val="1"/>
    <w:autoRedefine/>
    <w:qFormat/>
    <w:uiPriority w:val="99"/>
    <w:rPr>
      <w:rFonts w:ascii="Times New Roman" w:hAnsi="Times New Roman" w:eastAsia="仿宋_GB2312"/>
      <w:sz w:val="28"/>
      <w:szCs w:val="24"/>
    </w:rPr>
  </w:style>
  <w:style w:type="paragraph" w:customStyle="1" w:styleId="874">
    <w:name w:val="样式 纯文本普通文字 Char纯文本 Char Char普通文字纯文本 Char Char Char Char Char...3"/>
    <w:basedOn w:val="4"/>
    <w:next w:val="4"/>
    <w:autoRedefine/>
    <w:qFormat/>
    <w:uiPriority w:val="99"/>
    <w:pPr>
      <w:keepNext w:val="0"/>
      <w:keepLines w:val="0"/>
      <w:tabs>
        <w:tab w:val="left" w:pos="360"/>
      </w:tabs>
      <w:spacing w:before="0" w:after="0" w:line="480" w:lineRule="auto"/>
      <w:ind w:left="360" w:firstLine="540" w:firstLineChars="225"/>
      <w:jc w:val="center"/>
    </w:pPr>
    <w:rPr>
      <w:rFonts w:ascii="Times New Roman" w:hAnsi="Times New Roman" w:eastAsia="华文中宋" w:cs="宋体"/>
      <w:b w:val="0"/>
      <w:color w:val="000000"/>
      <w:sz w:val="28"/>
      <w:szCs w:val="20"/>
    </w:rPr>
  </w:style>
  <w:style w:type="paragraph" w:customStyle="1" w:styleId="875">
    <w:name w:val="p16"/>
    <w:basedOn w:val="1"/>
    <w:autoRedefine/>
    <w:qFormat/>
    <w:uiPriority w:val="99"/>
    <w:pPr>
      <w:widowControl/>
      <w:spacing w:before="100" w:after="100"/>
      <w:jc w:val="left"/>
    </w:pPr>
    <w:rPr>
      <w:rFonts w:ascii="宋体" w:hAnsi="宋体" w:cs="宋体"/>
      <w:color w:val="000000"/>
      <w:kern w:val="0"/>
      <w:sz w:val="24"/>
      <w:szCs w:val="24"/>
    </w:rPr>
  </w:style>
  <w:style w:type="paragraph" w:customStyle="1" w:styleId="876">
    <w:name w:val="条文1"/>
    <w:basedOn w:val="1"/>
    <w:autoRedefine/>
    <w:qFormat/>
    <w:uiPriority w:val="99"/>
    <w:pPr>
      <w:tabs>
        <w:tab w:val="left" w:pos="720"/>
      </w:tabs>
      <w:spacing w:line="360" w:lineRule="auto"/>
    </w:pPr>
    <w:rPr>
      <w:rFonts w:ascii="MS UI Gothic" w:hAnsi="MS UI Gothic"/>
      <w:kern w:val="44"/>
      <w:sz w:val="24"/>
      <w:szCs w:val="20"/>
    </w:rPr>
  </w:style>
  <w:style w:type="paragraph" w:customStyle="1" w:styleId="877">
    <w:name w:val="样式 样式 标题 3 + (符号) 宋体 四号 加粗 黑色 段前: 0 磅 段后: 0 磅 行距: 固定值 22 磅 + 段前:..."/>
    <w:basedOn w:val="1"/>
    <w:autoRedefine/>
    <w:qFormat/>
    <w:uiPriority w:val="99"/>
    <w:pPr>
      <w:keepNext/>
      <w:keepLines/>
      <w:spacing w:beforeLines="50" w:afterLines="50" w:line="580" w:lineRule="exact"/>
      <w:jc w:val="left"/>
      <w:outlineLvl w:val="2"/>
    </w:pPr>
    <w:rPr>
      <w:rFonts w:ascii="宋体" w:hAnsi="宋体"/>
      <w:b/>
      <w:bCs/>
      <w:color w:val="000000"/>
      <w:kern w:val="24"/>
      <w:sz w:val="28"/>
      <w:szCs w:val="20"/>
    </w:rPr>
  </w:style>
  <w:style w:type="paragraph" w:customStyle="1" w:styleId="878">
    <w:name w:val="样式 标题 3 + Arial"/>
    <w:basedOn w:val="4"/>
    <w:autoRedefine/>
    <w:qFormat/>
    <w:uiPriority w:val="99"/>
    <w:pPr>
      <w:spacing w:beforeLines="100" w:after="0" w:line="360" w:lineRule="auto"/>
      <w:ind w:firstLine="604" w:firstLineChars="100"/>
      <w:jc w:val="center"/>
    </w:pPr>
    <w:rPr>
      <w:rFonts w:ascii="宋体" w:hAnsi="宋体" w:eastAsia="华文中宋"/>
      <w:bCs w:val="0"/>
      <w:sz w:val="28"/>
      <w:szCs w:val="20"/>
    </w:rPr>
  </w:style>
  <w:style w:type="paragraph" w:customStyle="1" w:styleId="879">
    <w:name w:val="Char Char Char Char Char Char Char Char Char Char Char Char Char Char Char Char Char Char Char Char Char Char Char Char Char Char Char Char Char Char Char Char Char1"/>
    <w:basedOn w:val="1"/>
    <w:autoRedefine/>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880">
    <w:name w:val="样式 纯文本普通文字 Char纯文本 Char Char普通文字纯文本 Char Char Char Char Char...7"/>
    <w:basedOn w:val="4"/>
    <w:next w:val="4"/>
    <w:autoRedefine/>
    <w:qFormat/>
    <w:uiPriority w:val="99"/>
    <w:pPr>
      <w:keepNext w:val="0"/>
      <w:keepLines w:val="0"/>
      <w:tabs>
        <w:tab w:val="left" w:pos="360"/>
      </w:tabs>
      <w:spacing w:before="0" w:after="0" w:line="600" w:lineRule="exact"/>
      <w:ind w:left="360" w:firstLine="540" w:firstLineChars="225"/>
      <w:jc w:val="center"/>
    </w:pPr>
    <w:rPr>
      <w:rFonts w:ascii="Times New Roman" w:hAnsi="Times New Roman" w:eastAsia="华文中宋" w:cs="宋体"/>
      <w:b w:val="0"/>
      <w:color w:val="000000"/>
      <w:sz w:val="28"/>
      <w:szCs w:val="20"/>
    </w:rPr>
  </w:style>
  <w:style w:type="paragraph" w:customStyle="1" w:styleId="881">
    <w:name w:val="样式 纯文本普通文字 Char纯文本 Char Char普通文字纯文本 Char Char Char Char Char...6"/>
    <w:basedOn w:val="4"/>
    <w:link w:val="898"/>
    <w:autoRedefine/>
    <w:qFormat/>
    <w:uiPriority w:val="99"/>
    <w:pPr>
      <w:keepNext w:val="0"/>
      <w:keepLines w:val="0"/>
      <w:tabs>
        <w:tab w:val="left" w:pos="360"/>
      </w:tabs>
      <w:spacing w:before="0" w:after="0" w:line="600" w:lineRule="exact"/>
      <w:ind w:left="360" w:firstLine="540" w:firstLineChars="225"/>
      <w:jc w:val="center"/>
    </w:pPr>
    <w:rPr>
      <w:rFonts w:eastAsia="微软雅黑"/>
      <w:b w:val="0"/>
      <w:color w:val="000000"/>
      <w:sz w:val="24"/>
      <w:szCs w:val="20"/>
    </w:rPr>
  </w:style>
  <w:style w:type="paragraph" w:customStyle="1" w:styleId="882">
    <w:name w:val="Char Char Char Char Char Char Char Char Char Char Char1"/>
    <w:basedOn w:val="1"/>
    <w:autoRedefine/>
    <w:qFormat/>
    <w:uiPriority w:val="99"/>
    <w:rPr>
      <w:rFonts w:ascii="Tahoma" w:hAnsi="Tahoma"/>
      <w:sz w:val="24"/>
      <w:szCs w:val="20"/>
    </w:rPr>
  </w:style>
  <w:style w:type="paragraph" w:customStyle="1" w:styleId="883">
    <w:name w:val="_Style 175"/>
    <w:autoRedefine/>
    <w:qFormat/>
    <w:uiPriority w:val="99"/>
    <w:rPr>
      <w:rFonts w:ascii="Times New Roman" w:hAnsi="Times New Roman" w:eastAsia="宋体" w:cs="Times New Roman"/>
      <w:kern w:val="2"/>
      <w:sz w:val="21"/>
      <w:szCs w:val="24"/>
      <w:lang w:val="en-US" w:eastAsia="zh-CN" w:bidi="ar-SA"/>
    </w:rPr>
  </w:style>
  <w:style w:type="character" w:customStyle="1" w:styleId="884">
    <w:name w:val="个人撰写风格"/>
    <w:autoRedefine/>
    <w:qFormat/>
    <w:uiPriority w:val="99"/>
    <w:rPr>
      <w:rFonts w:ascii="Arial" w:hAnsi="Arial" w:eastAsia="宋体" w:cs="Arial"/>
      <w:color w:val="auto"/>
      <w:sz w:val="20"/>
    </w:rPr>
  </w:style>
  <w:style w:type="character" w:customStyle="1" w:styleId="885">
    <w:name w:val="内文正文 Char"/>
    <w:link w:val="660"/>
    <w:autoRedefine/>
    <w:qFormat/>
    <w:uiPriority w:val="99"/>
    <w:rPr>
      <w:rFonts w:ascii="宋体" w:hAnsi="Times New Roman"/>
      <w:kern w:val="2"/>
      <w:sz w:val="21"/>
      <w:szCs w:val="24"/>
    </w:rPr>
  </w:style>
  <w:style w:type="character" w:customStyle="1" w:styleId="886">
    <w:name w:val="明显引用 Char2"/>
    <w:autoRedefine/>
    <w:qFormat/>
    <w:uiPriority w:val="99"/>
    <w:rPr>
      <w:rFonts w:ascii="宋体"/>
      <w:b/>
      <w:bCs/>
      <w:i/>
      <w:iCs/>
      <w:color w:val="4F81BD"/>
      <w:kern w:val="2"/>
      <w:sz w:val="28"/>
    </w:rPr>
  </w:style>
  <w:style w:type="character" w:customStyle="1" w:styleId="887">
    <w:name w:val="批注文字 Char Char"/>
    <w:autoRedefine/>
    <w:qFormat/>
    <w:uiPriority w:val="99"/>
    <w:rPr>
      <w:rFonts w:ascii="宋体" w:hAnsi="Times New Roman" w:eastAsia="宋体" w:cs="Times New Roman"/>
      <w:sz w:val="28"/>
      <w:szCs w:val="20"/>
    </w:rPr>
  </w:style>
  <w:style w:type="character" w:customStyle="1" w:styleId="888">
    <w:name w:val="内文正文 Char Char"/>
    <w:autoRedefine/>
    <w:qFormat/>
    <w:uiPriority w:val="99"/>
    <w:rPr>
      <w:rFonts w:ascii="宋体" w:hAnsi="???|CS?o｡ﾀ?"/>
      <w:sz w:val="21"/>
      <w:szCs w:val="28"/>
      <w:lang w:val="en-US" w:eastAsia="zh-CN" w:bidi="ar-SA"/>
    </w:rPr>
  </w:style>
  <w:style w:type="character" w:customStyle="1" w:styleId="889">
    <w:name w:val="日期 Char1"/>
    <w:autoRedefine/>
    <w:qFormat/>
    <w:uiPriority w:val="99"/>
    <w:rPr>
      <w:kern w:val="2"/>
      <w:sz w:val="21"/>
      <w:szCs w:val="22"/>
    </w:rPr>
  </w:style>
  <w:style w:type="character" w:customStyle="1" w:styleId="890">
    <w:name w:val="Char Char18"/>
    <w:autoRedefine/>
    <w:qFormat/>
    <w:uiPriority w:val="99"/>
    <w:rPr>
      <w:rFonts w:ascii="Calibri" w:hAnsi="Calibri"/>
      <w:b/>
      <w:bCs/>
      <w:kern w:val="2"/>
      <w:sz w:val="28"/>
      <w:szCs w:val="28"/>
    </w:rPr>
  </w:style>
  <w:style w:type="character" w:customStyle="1" w:styleId="891">
    <w:name w:val="_Style 196"/>
    <w:autoRedefine/>
    <w:qFormat/>
    <w:uiPriority w:val="99"/>
    <w:rPr>
      <w:b/>
      <w:bCs/>
      <w:smallCaps/>
      <w:color w:val="C0504D"/>
      <w:spacing w:val="5"/>
      <w:u w:val="single"/>
    </w:rPr>
  </w:style>
  <w:style w:type="character" w:customStyle="1" w:styleId="892">
    <w:name w:val="Char Char19"/>
    <w:autoRedefine/>
    <w:qFormat/>
    <w:uiPriority w:val="99"/>
    <w:rPr>
      <w:rFonts w:ascii="Cambria" w:hAnsi="Cambria"/>
      <w:b/>
      <w:bCs/>
      <w:kern w:val="2"/>
      <w:sz w:val="28"/>
      <w:szCs w:val="28"/>
    </w:rPr>
  </w:style>
  <w:style w:type="character" w:customStyle="1" w:styleId="893">
    <w:name w:val="样式 标题 2 + 小四 Char Char"/>
    <w:link w:val="834"/>
    <w:autoRedefine/>
    <w:qFormat/>
    <w:uiPriority w:val="99"/>
    <w:rPr>
      <w:rFonts w:ascii="宋体" w:hAnsi="宋体" w:eastAsia="微软雅黑"/>
      <w:b/>
      <w:kern w:val="2"/>
      <w:sz w:val="36"/>
    </w:rPr>
  </w:style>
  <w:style w:type="character" w:customStyle="1" w:styleId="894">
    <w:name w:val="_Style 201"/>
    <w:autoRedefine/>
    <w:qFormat/>
    <w:uiPriority w:val="99"/>
    <w:rPr>
      <w:b/>
      <w:bCs/>
      <w:smallCaps/>
      <w:spacing w:val="5"/>
    </w:rPr>
  </w:style>
  <w:style w:type="character" w:customStyle="1" w:styleId="895">
    <w:name w:val="unnamed51"/>
    <w:autoRedefine/>
    <w:qFormat/>
    <w:uiPriority w:val="99"/>
    <w:rPr>
      <w:sz w:val="22"/>
      <w:szCs w:val="22"/>
    </w:rPr>
  </w:style>
  <w:style w:type="character" w:customStyle="1" w:styleId="896">
    <w:name w:val="Char Char101"/>
    <w:autoRedefine/>
    <w:qFormat/>
    <w:uiPriority w:val="99"/>
    <w:rPr>
      <w:rFonts w:ascii="Arial" w:hAnsi="Arial" w:eastAsia="黑体"/>
      <w:b/>
      <w:bCs/>
      <w:kern w:val="2"/>
      <w:sz w:val="28"/>
      <w:szCs w:val="28"/>
    </w:rPr>
  </w:style>
  <w:style w:type="character" w:customStyle="1" w:styleId="897">
    <w:name w:val="标题 Char1"/>
    <w:autoRedefine/>
    <w:qFormat/>
    <w:uiPriority w:val="99"/>
    <w:rPr>
      <w:rFonts w:ascii="Cambria" w:hAnsi="Cambria" w:cs="Times New Roman"/>
      <w:b/>
      <w:bCs/>
      <w:kern w:val="2"/>
      <w:sz w:val="32"/>
      <w:szCs w:val="32"/>
    </w:rPr>
  </w:style>
  <w:style w:type="character" w:customStyle="1" w:styleId="898">
    <w:name w:val="样式 纯文本普通文字 Char纯文本 Char Char普通文字纯文本 Char Char Char Char Char...6 Char"/>
    <w:link w:val="881"/>
    <w:autoRedefine/>
    <w:qFormat/>
    <w:uiPriority w:val="99"/>
    <w:rPr>
      <w:rFonts w:eastAsia="微软雅黑"/>
      <w:bCs/>
      <w:color w:val="000000"/>
      <w:kern w:val="2"/>
      <w:sz w:val="24"/>
    </w:rPr>
  </w:style>
  <w:style w:type="character" w:customStyle="1" w:styleId="899">
    <w:name w:val="样式 正文文本 Char Char"/>
    <w:autoRedefine/>
    <w:qFormat/>
    <w:uiPriority w:val="99"/>
    <w:rPr>
      <w:rFonts w:ascii="Arial" w:hAnsi="Arial" w:eastAsia="宋体" w:cs="宋体"/>
      <w:color w:val="000000"/>
      <w:kern w:val="2"/>
      <w:sz w:val="21"/>
      <w:lang w:val="en-US" w:eastAsia="zh-CN" w:bidi="ar-SA"/>
    </w:rPr>
  </w:style>
  <w:style w:type="character" w:customStyle="1" w:styleId="900">
    <w:name w:val="批注主题 Char2"/>
    <w:autoRedefine/>
    <w:qFormat/>
    <w:uiPriority w:val="99"/>
    <w:rPr>
      <w:rFonts w:ascii="宋体" w:hAnsi="宋体" w:eastAsia="宋体"/>
      <w:b/>
      <w:bCs/>
      <w:kern w:val="2"/>
      <w:sz w:val="28"/>
      <w:szCs w:val="24"/>
      <w:lang w:val="en-US" w:eastAsia="zh-CN" w:bidi="ar-SA"/>
    </w:rPr>
  </w:style>
  <w:style w:type="character" w:customStyle="1" w:styleId="901">
    <w:name w:val="正文文本 Char1"/>
    <w:autoRedefine/>
    <w:qFormat/>
    <w:uiPriority w:val="99"/>
    <w:rPr>
      <w:kern w:val="2"/>
      <w:sz w:val="21"/>
      <w:szCs w:val="22"/>
    </w:rPr>
  </w:style>
  <w:style w:type="character" w:customStyle="1" w:styleId="902">
    <w:name w:val="dz1"/>
    <w:autoRedefine/>
    <w:qFormat/>
    <w:uiPriority w:val="99"/>
  </w:style>
  <w:style w:type="character" w:customStyle="1" w:styleId="903">
    <w:name w:val="zbggmain style9"/>
    <w:autoRedefine/>
    <w:qFormat/>
    <w:uiPriority w:val="99"/>
  </w:style>
  <w:style w:type="character" w:customStyle="1" w:styleId="904">
    <w:name w:val="无间隔 字符"/>
    <w:autoRedefine/>
    <w:qFormat/>
    <w:uiPriority w:val="99"/>
    <w:rPr>
      <w:kern w:val="2"/>
      <w:sz w:val="21"/>
      <w:szCs w:val="22"/>
      <w:lang w:val="en-US" w:eastAsia="zh-CN" w:bidi="ar-SA"/>
    </w:rPr>
  </w:style>
  <w:style w:type="character" w:customStyle="1" w:styleId="905">
    <w:name w:val="样式1 Char"/>
    <w:autoRedefine/>
    <w:qFormat/>
    <w:uiPriority w:val="99"/>
    <w:rPr>
      <w:rFonts w:ascii="Arial" w:hAnsi="Arial" w:eastAsia="宋体"/>
      <w:kern w:val="2"/>
      <w:sz w:val="21"/>
      <w:szCs w:val="24"/>
      <w:lang w:val="en-US" w:eastAsia="zh-CN" w:bidi="ar-SA"/>
    </w:rPr>
  </w:style>
  <w:style w:type="character" w:customStyle="1" w:styleId="906">
    <w:name w:val="批注框文本 Char1"/>
    <w:autoRedefine/>
    <w:qFormat/>
    <w:uiPriority w:val="99"/>
    <w:rPr>
      <w:kern w:val="2"/>
      <w:sz w:val="18"/>
      <w:szCs w:val="18"/>
    </w:rPr>
  </w:style>
  <w:style w:type="character" w:customStyle="1" w:styleId="907">
    <w:name w:val="font141"/>
    <w:autoRedefine/>
    <w:qFormat/>
    <w:uiPriority w:val="99"/>
    <w:rPr>
      <w:rFonts w:hint="default" w:ascii="Tahoma" w:hAnsi="Tahoma" w:eastAsia="Tahoma" w:cs="Tahoma"/>
      <w:color w:val="000000"/>
      <w:sz w:val="24"/>
      <w:szCs w:val="24"/>
      <w:u w:val="none"/>
    </w:rPr>
  </w:style>
  <w:style w:type="character" w:customStyle="1" w:styleId="908">
    <w:name w:val="font112"/>
    <w:autoRedefine/>
    <w:qFormat/>
    <w:uiPriority w:val="99"/>
    <w:rPr>
      <w:rFonts w:hint="default" w:ascii="Times New Roman" w:hAnsi="Times New Roman" w:cs="Times New Roman"/>
      <w:color w:val="000000"/>
      <w:sz w:val="24"/>
      <w:szCs w:val="24"/>
      <w:u w:val="none"/>
    </w:rPr>
  </w:style>
  <w:style w:type="character" w:customStyle="1" w:styleId="909">
    <w:name w:val="样式1 Char Char"/>
    <w:link w:val="619"/>
    <w:autoRedefine/>
    <w:qFormat/>
    <w:uiPriority w:val="99"/>
    <w:rPr>
      <w:rFonts w:ascii="Times New Roman" w:hAnsi="Times New Roman"/>
      <w:kern w:val="2"/>
      <w:sz w:val="21"/>
      <w:szCs w:val="24"/>
    </w:rPr>
  </w:style>
  <w:style w:type="character" w:customStyle="1" w:styleId="910">
    <w:name w:val="正文文本 Char3"/>
    <w:autoRedefine/>
    <w:qFormat/>
    <w:uiPriority w:val="99"/>
    <w:rPr>
      <w:rFonts w:ascii="宋体"/>
      <w:kern w:val="2"/>
      <w:sz w:val="28"/>
    </w:rPr>
  </w:style>
  <w:style w:type="character" w:customStyle="1" w:styleId="911">
    <w:name w:val="_Style 225"/>
    <w:autoRedefine/>
    <w:qFormat/>
    <w:uiPriority w:val="99"/>
    <w:rPr>
      <w:b/>
      <w:bCs/>
      <w:i/>
      <w:iCs/>
      <w:color w:val="4F81BD"/>
    </w:rPr>
  </w:style>
  <w:style w:type="character" w:customStyle="1" w:styleId="912">
    <w:name w:val="Blockquote Char"/>
    <w:link w:val="511"/>
    <w:autoRedefine/>
    <w:qFormat/>
    <w:uiPriority w:val="99"/>
    <w:rPr>
      <w:rFonts w:ascii="宋体" w:hAnsi="Times New Roman"/>
      <w:snapToGrid/>
      <w:sz w:val="24"/>
      <w:lang w:val="en-CA"/>
    </w:rPr>
  </w:style>
  <w:style w:type="character" w:customStyle="1" w:styleId="913">
    <w:name w:val="彩色列表 - 强调文字颜色 1 Char"/>
    <w:link w:val="603"/>
    <w:autoRedefine/>
    <w:qFormat/>
    <w:uiPriority w:val="99"/>
    <w:rPr>
      <w:kern w:val="2"/>
      <w:sz w:val="21"/>
      <w:szCs w:val="22"/>
    </w:rPr>
  </w:style>
  <w:style w:type="character" w:customStyle="1" w:styleId="914">
    <w:name w:val="个人答复风格"/>
    <w:autoRedefine/>
    <w:qFormat/>
    <w:uiPriority w:val="99"/>
    <w:rPr>
      <w:rFonts w:ascii="Arial" w:hAnsi="Arial" w:eastAsia="宋体" w:cs="Arial"/>
      <w:color w:val="auto"/>
      <w:sz w:val="20"/>
    </w:rPr>
  </w:style>
  <w:style w:type="character" w:customStyle="1" w:styleId="915">
    <w:name w:val="font161"/>
    <w:autoRedefine/>
    <w:qFormat/>
    <w:uiPriority w:val="99"/>
    <w:rPr>
      <w:b/>
      <w:bCs/>
      <w:sz w:val="32"/>
      <w:szCs w:val="32"/>
    </w:rPr>
  </w:style>
  <w:style w:type="character" w:customStyle="1" w:styleId="916">
    <w:name w:val="Char Char20"/>
    <w:autoRedefine/>
    <w:qFormat/>
    <w:uiPriority w:val="99"/>
    <w:rPr>
      <w:bCs/>
      <w:kern w:val="2"/>
      <w:sz w:val="24"/>
      <w:szCs w:val="21"/>
    </w:rPr>
  </w:style>
  <w:style w:type="character" w:customStyle="1" w:styleId="917">
    <w:name w:val="font131"/>
    <w:autoRedefine/>
    <w:qFormat/>
    <w:uiPriority w:val="99"/>
    <w:rPr>
      <w:rFonts w:ascii="Calibri" w:hAnsi="Calibri" w:cs="Calibri"/>
      <w:color w:val="000000"/>
      <w:sz w:val="24"/>
      <w:szCs w:val="24"/>
      <w:u w:val="none"/>
    </w:rPr>
  </w:style>
  <w:style w:type="character" w:customStyle="1" w:styleId="918">
    <w:name w:val="标题5 Char Char"/>
    <w:link w:val="820"/>
    <w:autoRedefine/>
    <w:qFormat/>
    <w:uiPriority w:val="99"/>
    <w:rPr>
      <w:rFonts w:ascii="Arial" w:hAnsi="Arial" w:eastAsia="微软雅黑"/>
      <w:b/>
      <w:bCs/>
      <w:sz w:val="24"/>
      <w:szCs w:val="32"/>
    </w:rPr>
  </w:style>
  <w:style w:type="character" w:customStyle="1" w:styleId="919">
    <w:name w:val="font121"/>
    <w:autoRedefine/>
    <w:qFormat/>
    <w:uiPriority w:val="99"/>
    <w:rPr>
      <w:rFonts w:hint="default" w:ascii="Times New Roman" w:hAnsi="Times New Roman" w:cs="Times New Roman"/>
      <w:color w:val="000000"/>
      <w:sz w:val="24"/>
      <w:szCs w:val="24"/>
      <w:u w:val="none"/>
    </w:rPr>
  </w:style>
  <w:style w:type="character" w:customStyle="1" w:styleId="920">
    <w:name w:val="font01"/>
    <w:autoRedefine/>
    <w:qFormat/>
    <w:uiPriority w:val="99"/>
    <w:rPr>
      <w:rFonts w:ascii="宋体" w:hAnsi="宋体" w:eastAsia="宋体" w:cs="宋体"/>
      <w:color w:val="000000"/>
      <w:sz w:val="24"/>
      <w:szCs w:val="24"/>
      <w:u w:val="none"/>
    </w:rPr>
  </w:style>
  <w:style w:type="character" w:customStyle="1" w:styleId="921">
    <w:name w:val="内文 Char"/>
    <w:link w:val="835"/>
    <w:autoRedefine/>
    <w:qFormat/>
    <w:uiPriority w:val="99"/>
    <w:rPr>
      <w:rFonts w:ascii="Arial" w:hAnsi="Arial" w:eastAsia="Times New Roman"/>
      <w:kern w:val="2"/>
      <w:sz w:val="21"/>
      <w:szCs w:val="24"/>
      <w:lang w:bidi="ar-SA"/>
    </w:rPr>
  </w:style>
  <w:style w:type="character" w:customStyle="1" w:styleId="922">
    <w:name w:val="明显引用 字符"/>
    <w:link w:val="832"/>
    <w:autoRedefine/>
    <w:qFormat/>
    <w:uiPriority w:val="99"/>
    <w:rPr>
      <w:rFonts w:eastAsia="微软雅黑"/>
      <w:b/>
      <w:bCs/>
      <w:i/>
      <w:iCs/>
      <w:color w:val="4F81BD"/>
      <w:kern w:val="2"/>
      <w:sz w:val="21"/>
      <w:szCs w:val="22"/>
    </w:rPr>
  </w:style>
  <w:style w:type="character" w:customStyle="1" w:styleId="923">
    <w:name w:val="textcontents"/>
    <w:autoRedefine/>
    <w:qFormat/>
    <w:uiPriority w:val="99"/>
    <w:rPr>
      <w:rFonts w:cs="Times New Roman"/>
    </w:rPr>
  </w:style>
  <w:style w:type="character" w:customStyle="1" w:styleId="924">
    <w:name w:val="EmailStyle161"/>
    <w:autoRedefine/>
    <w:qFormat/>
    <w:uiPriority w:val="99"/>
    <w:rPr>
      <w:rFonts w:ascii="Arial" w:hAnsi="Arial" w:eastAsia="宋体" w:cs="Arial"/>
      <w:color w:val="auto"/>
      <w:sz w:val="20"/>
    </w:rPr>
  </w:style>
  <w:style w:type="character" w:customStyle="1" w:styleId="925">
    <w:name w:val="日期 Char Char"/>
    <w:autoRedefine/>
    <w:qFormat/>
    <w:uiPriority w:val="99"/>
    <w:rPr>
      <w:kern w:val="2"/>
      <w:sz w:val="21"/>
      <w:szCs w:val="24"/>
      <w:lang w:bidi="ar-SA"/>
    </w:rPr>
  </w:style>
  <w:style w:type="character" w:customStyle="1" w:styleId="926">
    <w:name w:val="普通文字 Char1"/>
    <w:autoRedefine/>
    <w:qFormat/>
    <w:uiPriority w:val="99"/>
    <w:rPr>
      <w:rFonts w:ascii="宋体" w:hAnsi="Courier New" w:eastAsia="宋体"/>
      <w:kern w:val="2"/>
      <w:sz w:val="21"/>
      <w:lang w:val="en-US" w:eastAsia="zh-CN"/>
    </w:rPr>
  </w:style>
  <w:style w:type="character" w:customStyle="1" w:styleId="927">
    <w:name w:val="Default Char"/>
    <w:link w:val="651"/>
    <w:autoRedefine/>
    <w:qFormat/>
    <w:uiPriority w:val="99"/>
    <w:rPr>
      <w:rFonts w:ascii="楷体" w:eastAsia="楷体"/>
      <w:color w:val="000000"/>
      <w:sz w:val="24"/>
      <w:szCs w:val="24"/>
      <w:lang w:bidi="ar-SA"/>
    </w:rPr>
  </w:style>
  <w:style w:type="character" w:customStyle="1" w:styleId="928">
    <w:name w:val="样式 正文文本 Char"/>
    <w:link w:val="841"/>
    <w:autoRedefine/>
    <w:qFormat/>
    <w:uiPriority w:val="99"/>
    <w:rPr>
      <w:rFonts w:ascii="Arial" w:hAnsi="Arial" w:eastAsia="微软雅黑"/>
      <w:color w:val="000000"/>
      <w:kern w:val="2"/>
      <w:sz w:val="21"/>
    </w:rPr>
  </w:style>
  <w:style w:type="character" w:customStyle="1" w:styleId="929">
    <w:name w:val="样式1 Char Char Char"/>
    <w:autoRedefine/>
    <w:qFormat/>
    <w:uiPriority w:val="99"/>
    <w:rPr>
      <w:rFonts w:ascii="Arial" w:hAnsi="Arial" w:eastAsia="宋体"/>
      <w:kern w:val="2"/>
      <w:sz w:val="21"/>
      <w:szCs w:val="24"/>
      <w:lang w:val="en-US" w:eastAsia="zh-CN" w:bidi="ar-SA"/>
    </w:rPr>
  </w:style>
  <w:style w:type="character" w:customStyle="1" w:styleId="930">
    <w:name w:val="批注主题 Char1"/>
    <w:autoRedefine/>
    <w:qFormat/>
    <w:uiPriority w:val="99"/>
    <w:rPr>
      <w:b/>
      <w:bCs/>
      <w:kern w:val="2"/>
      <w:sz w:val="21"/>
      <w:szCs w:val="22"/>
    </w:rPr>
  </w:style>
  <w:style w:type="character" w:customStyle="1" w:styleId="931">
    <w:name w:val="批注主题 字符"/>
    <w:link w:val="63"/>
    <w:autoRedefine/>
    <w:qFormat/>
    <w:uiPriority w:val="99"/>
    <w:rPr>
      <w:b/>
      <w:bCs/>
      <w:kern w:val="2"/>
      <w:sz w:val="21"/>
      <w:szCs w:val="22"/>
    </w:rPr>
  </w:style>
  <w:style w:type="character" w:customStyle="1" w:styleId="932">
    <w:name w:val="标题 Char2"/>
    <w:autoRedefine/>
    <w:qFormat/>
    <w:uiPriority w:val="99"/>
    <w:rPr>
      <w:rFonts w:ascii="Cambria" w:hAnsi="Cambria" w:cs="Times New Roman"/>
      <w:b/>
      <w:bCs/>
      <w:kern w:val="2"/>
      <w:sz w:val="32"/>
      <w:szCs w:val="32"/>
    </w:rPr>
  </w:style>
  <w:style w:type="character" w:customStyle="1" w:styleId="933">
    <w:name w:val="正文缩进 Char1"/>
    <w:autoRedefine/>
    <w:qFormat/>
    <w:uiPriority w:val="99"/>
    <w:rPr>
      <w:kern w:val="2"/>
      <w:sz w:val="21"/>
    </w:rPr>
  </w:style>
  <w:style w:type="character" w:customStyle="1" w:styleId="934">
    <w:name w:val="正文文本 Char2"/>
    <w:autoRedefine/>
    <w:qFormat/>
    <w:uiPriority w:val="99"/>
    <w:rPr>
      <w:rFonts w:ascii="宋体"/>
      <w:kern w:val="2"/>
      <w:sz w:val="28"/>
    </w:rPr>
  </w:style>
  <w:style w:type="character" w:customStyle="1" w:styleId="935">
    <w:name w:val="明显引用 Char1"/>
    <w:autoRedefine/>
    <w:qFormat/>
    <w:uiPriority w:val="99"/>
    <w:rPr>
      <w:b/>
      <w:bCs/>
      <w:i/>
      <w:iCs/>
      <w:color w:val="4F81BD"/>
      <w:kern w:val="2"/>
      <w:sz w:val="21"/>
      <w:szCs w:val="24"/>
    </w:rPr>
  </w:style>
  <w:style w:type="character" w:customStyle="1" w:styleId="936">
    <w:name w:val="列出段落 字符"/>
    <w:autoRedefine/>
    <w:qFormat/>
    <w:uiPriority w:val="99"/>
    <w:rPr>
      <w:rFonts w:ascii="Calibri" w:hAnsi="Calibri"/>
      <w:kern w:val="2"/>
      <w:sz w:val="21"/>
      <w:szCs w:val="22"/>
    </w:rPr>
  </w:style>
  <w:style w:type="character" w:customStyle="1" w:styleId="937">
    <w:name w:val="EmailStyle151"/>
    <w:autoRedefine/>
    <w:qFormat/>
    <w:uiPriority w:val="99"/>
    <w:rPr>
      <w:rFonts w:ascii="Arial" w:hAnsi="Arial" w:eastAsia="宋体" w:cs="Arial"/>
      <w:color w:val="auto"/>
      <w:sz w:val="20"/>
    </w:rPr>
  </w:style>
  <w:style w:type="character" w:customStyle="1" w:styleId="938">
    <w:name w:val="_Style 267"/>
    <w:autoRedefine/>
    <w:qFormat/>
    <w:uiPriority w:val="99"/>
    <w:rPr>
      <w:i/>
      <w:iCs/>
      <w:color w:val="808080"/>
    </w:rPr>
  </w:style>
  <w:style w:type="character" w:customStyle="1" w:styleId="939">
    <w:name w:val="文档结构图 Char2"/>
    <w:autoRedefine/>
    <w:qFormat/>
    <w:uiPriority w:val="99"/>
    <w:rPr>
      <w:rFonts w:ascii="宋体"/>
      <w:kern w:val="2"/>
      <w:sz w:val="18"/>
      <w:szCs w:val="18"/>
    </w:rPr>
  </w:style>
  <w:style w:type="character" w:customStyle="1" w:styleId="940">
    <w:name w:val="纯文本 Char"/>
    <w:autoRedefine/>
    <w:qFormat/>
    <w:uiPriority w:val="99"/>
    <w:rPr>
      <w:rFonts w:ascii="宋体" w:hAnsi="Courier New" w:eastAsia="宋体"/>
      <w:kern w:val="2"/>
      <w:sz w:val="21"/>
      <w:lang w:val="en-US" w:eastAsia="zh-CN" w:bidi="ar-SA"/>
    </w:rPr>
  </w:style>
  <w:style w:type="character" w:customStyle="1" w:styleId="941">
    <w:name w:val="font41"/>
    <w:autoRedefine/>
    <w:qFormat/>
    <w:uiPriority w:val="99"/>
    <w:rPr>
      <w:rFonts w:hint="eastAsia" w:ascii="宋体" w:hAnsi="宋体" w:eastAsia="宋体" w:cs="宋体"/>
      <w:color w:val="000000"/>
      <w:sz w:val="24"/>
      <w:szCs w:val="24"/>
      <w:u w:val="none"/>
    </w:rPr>
  </w:style>
  <w:style w:type="character" w:customStyle="1" w:styleId="942">
    <w:name w:val="Char Char16"/>
    <w:autoRedefine/>
    <w:qFormat/>
    <w:uiPriority w:val="99"/>
    <w:rPr>
      <w:rFonts w:ascii="宋体" w:eastAsia="宋体"/>
      <w:b/>
      <w:bCs/>
      <w:kern w:val="2"/>
      <w:sz w:val="28"/>
      <w:szCs w:val="28"/>
      <w:lang w:val="en-US" w:eastAsia="zh-CN" w:bidi="ar-SA"/>
    </w:rPr>
  </w:style>
  <w:style w:type="character" w:customStyle="1" w:styleId="943">
    <w:name w:val="引用 Char1"/>
    <w:autoRedefine/>
    <w:qFormat/>
    <w:uiPriority w:val="99"/>
    <w:rPr>
      <w:i/>
      <w:iCs/>
      <w:color w:val="000000"/>
      <w:kern w:val="2"/>
      <w:sz w:val="21"/>
      <w:szCs w:val="24"/>
    </w:rPr>
  </w:style>
  <w:style w:type="character" w:customStyle="1" w:styleId="944">
    <w:name w:val="引用 字符"/>
    <w:link w:val="821"/>
    <w:autoRedefine/>
    <w:qFormat/>
    <w:uiPriority w:val="99"/>
    <w:rPr>
      <w:rFonts w:eastAsia="微软雅黑"/>
      <w:i/>
      <w:iCs/>
      <w:color w:val="000000"/>
      <w:kern w:val="2"/>
      <w:sz w:val="21"/>
      <w:szCs w:val="22"/>
    </w:rPr>
  </w:style>
  <w:style w:type="character" w:customStyle="1" w:styleId="945">
    <w:name w:val="日期 Char2"/>
    <w:autoRedefine/>
    <w:qFormat/>
    <w:uiPriority w:val="99"/>
    <w:rPr>
      <w:rFonts w:ascii="宋体"/>
      <w:kern w:val="2"/>
      <w:sz w:val="28"/>
    </w:rPr>
  </w:style>
  <w:style w:type="character" w:customStyle="1" w:styleId="946">
    <w:name w:val="未处理的提及1"/>
    <w:autoRedefine/>
    <w:unhideWhenUsed/>
    <w:qFormat/>
    <w:uiPriority w:val="99"/>
    <w:rPr>
      <w:color w:val="605E5C"/>
      <w:shd w:val="clear" w:color="auto" w:fill="E1DFDD"/>
    </w:rPr>
  </w:style>
  <w:style w:type="character" w:customStyle="1" w:styleId="947">
    <w:name w:val="_Style 282"/>
    <w:autoRedefine/>
    <w:qFormat/>
    <w:uiPriority w:val="99"/>
    <w:rPr>
      <w:smallCaps/>
      <w:color w:val="C0504D"/>
      <w:u w:val="single"/>
    </w:rPr>
  </w:style>
  <w:style w:type="character" w:customStyle="1" w:styleId="948">
    <w:name w:val="Char Char111"/>
    <w:autoRedefine/>
    <w:qFormat/>
    <w:uiPriority w:val="99"/>
    <w:rPr>
      <w:bCs/>
      <w:kern w:val="2"/>
      <w:sz w:val="24"/>
      <w:szCs w:val="21"/>
    </w:rPr>
  </w:style>
  <w:style w:type="character" w:customStyle="1" w:styleId="949">
    <w:name w:val="副标题 Char1"/>
    <w:autoRedefine/>
    <w:qFormat/>
    <w:uiPriority w:val="99"/>
    <w:rPr>
      <w:rFonts w:ascii="Cambria" w:hAnsi="Cambria" w:cs="Times New Roman"/>
      <w:b/>
      <w:bCs/>
      <w:kern w:val="28"/>
      <w:sz w:val="32"/>
      <w:szCs w:val="32"/>
    </w:rPr>
  </w:style>
  <w:style w:type="character" w:customStyle="1" w:styleId="950">
    <w:name w:val="htd01"/>
    <w:autoRedefine/>
    <w:qFormat/>
    <w:uiPriority w:val="99"/>
  </w:style>
  <w:style w:type="paragraph" w:styleId="951">
    <w:name w:val="List Paragraph"/>
    <w:basedOn w:val="1"/>
    <w:autoRedefine/>
    <w:qFormat/>
    <w:uiPriority w:val="99"/>
    <w:pPr>
      <w:ind w:firstLine="420" w:firstLineChars="200"/>
    </w:pPr>
    <w:rPr>
      <w:szCs w:val="24"/>
    </w:rPr>
  </w:style>
  <w:style w:type="paragraph" w:customStyle="1" w:styleId="952">
    <w:name w:val="引文目录1"/>
    <w:basedOn w:val="1"/>
    <w:next w:val="1"/>
    <w:autoRedefine/>
    <w:qFormat/>
    <w:uiPriority w:val="99"/>
    <w:pPr>
      <w:ind w:left="420" w:leftChars="200"/>
    </w:pPr>
    <w:rPr>
      <w:rFonts w:ascii="Times New Roman" w:hAnsi="Times New Roman"/>
    </w:rPr>
  </w:style>
  <w:style w:type="table" w:customStyle="1" w:styleId="953">
    <w:name w:val="网格型1"/>
    <w:basedOn w:val="66"/>
    <w:autoRedefine/>
    <w:qFormat/>
    <w:uiPriority w:val="99"/>
    <w:rPr>
      <w:rFonts w:eastAsia="微软雅黑"/>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954">
    <w:name w:val="标题4 Char Char"/>
    <w:link w:val="955"/>
    <w:autoRedefine/>
    <w:qFormat/>
    <w:uiPriority w:val="99"/>
    <w:rPr>
      <w:rFonts w:ascii="Arial" w:hAnsi="Arial"/>
      <w:b/>
      <w:bCs/>
      <w:sz w:val="24"/>
      <w:szCs w:val="32"/>
    </w:rPr>
  </w:style>
  <w:style w:type="paragraph" w:customStyle="1" w:styleId="955">
    <w:name w:val="标题4"/>
    <w:basedOn w:val="3"/>
    <w:next w:val="32"/>
    <w:link w:val="954"/>
    <w:autoRedefine/>
    <w:qFormat/>
    <w:uiPriority w:val="99"/>
    <w:pPr>
      <w:spacing w:line="413" w:lineRule="auto"/>
    </w:pPr>
    <w:rPr>
      <w:rFonts w:eastAsia="宋体"/>
      <w:kern w:val="0"/>
      <w:sz w:val="24"/>
    </w:rPr>
  </w:style>
  <w:style w:type="paragraph" w:styleId="956">
    <w:name w:val="Intense Quote"/>
    <w:basedOn w:val="1"/>
    <w:next w:val="1"/>
    <w:link w:val="957"/>
    <w:autoRedefine/>
    <w:qFormat/>
    <w:uiPriority w:val="99"/>
    <w:pPr>
      <w:pBdr>
        <w:bottom w:val="single" w:color="4F81BD" w:sz="4" w:space="4"/>
      </w:pBdr>
      <w:spacing w:before="200" w:after="280"/>
      <w:ind w:left="936" w:right="936"/>
    </w:pPr>
    <w:rPr>
      <w:rFonts w:ascii="Times New Roman" w:hAnsi="Times New Roman"/>
      <w:b/>
      <w:bCs/>
      <w:i/>
      <w:iCs/>
      <w:color w:val="4F81BD"/>
    </w:rPr>
  </w:style>
  <w:style w:type="character" w:customStyle="1" w:styleId="957">
    <w:name w:val="明显引用 字符1"/>
    <w:link w:val="956"/>
    <w:autoRedefine/>
    <w:qFormat/>
    <w:uiPriority w:val="99"/>
    <w:rPr>
      <w:rFonts w:ascii="Times New Roman" w:hAnsi="Times New Roman"/>
      <w:b/>
      <w:bCs/>
      <w:i/>
      <w:iCs/>
      <w:color w:val="4F81BD"/>
      <w:kern w:val="2"/>
      <w:sz w:val="21"/>
      <w:szCs w:val="22"/>
    </w:rPr>
  </w:style>
  <w:style w:type="character" w:customStyle="1" w:styleId="958">
    <w:name w:val="书籍标题111"/>
    <w:autoRedefine/>
    <w:qFormat/>
    <w:uiPriority w:val="99"/>
    <w:rPr>
      <w:b/>
      <w:bCs/>
      <w:smallCaps/>
      <w:spacing w:val="5"/>
    </w:rPr>
  </w:style>
  <w:style w:type="character" w:customStyle="1" w:styleId="959">
    <w:name w:val="明显强调1"/>
    <w:autoRedefine/>
    <w:qFormat/>
    <w:uiPriority w:val="99"/>
    <w:rPr>
      <w:b/>
      <w:bCs/>
      <w:i/>
      <w:iCs/>
      <w:color w:val="4F81BD"/>
    </w:rPr>
  </w:style>
  <w:style w:type="character" w:customStyle="1" w:styleId="960">
    <w:name w:val="不明显强调1"/>
    <w:autoRedefine/>
    <w:qFormat/>
    <w:uiPriority w:val="99"/>
    <w:rPr>
      <w:i/>
      <w:iCs/>
      <w:color w:val="808080"/>
    </w:rPr>
  </w:style>
  <w:style w:type="character" w:customStyle="1" w:styleId="961">
    <w:name w:val="不明显参考111"/>
    <w:autoRedefine/>
    <w:qFormat/>
    <w:uiPriority w:val="99"/>
    <w:rPr>
      <w:smallCaps/>
      <w:color w:val="C0504D"/>
      <w:u w:val="single"/>
    </w:rPr>
  </w:style>
  <w:style w:type="character" w:customStyle="1" w:styleId="962">
    <w:name w:val="明显参考111"/>
    <w:autoRedefine/>
    <w:qFormat/>
    <w:uiPriority w:val="99"/>
    <w:rPr>
      <w:b/>
      <w:bCs/>
      <w:smallCaps/>
      <w:color w:val="C0504D"/>
      <w:spacing w:val="5"/>
      <w:u w:val="single"/>
    </w:rPr>
  </w:style>
  <w:style w:type="paragraph" w:styleId="963">
    <w:name w:val="Quote"/>
    <w:basedOn w:val="1"/>
    <w:next w:val="1"/>
    <w:link w:val="964"/>
    <w:autoRedefine/>
    <w:qFormat/>
    <w:uiPriority w:val="99"/>
    <w:rPr>
      <w:rFonts w:ascii="Times New Roman" w:hAnsi="Times New Roman"/>
      <w:i/>
      <w:iCs/>
      <w:color w:val="000000"/>
    </w:rPr>
  </w:style>
  <w:style w:type="character" w:customStyle="1" w:styleId="964">
    <w:name w:val="引用 字符1"/>
    <w:link w:val="963"/>
    <w:autoRedefine/>
    <w:qFormat/>
    <w:uiPriority w:val="99"/>
    <w:rPr>
      <w:rFonts w:ascii="Times New Roman" w:hAnsi="Times New Roman"/>
      <w:i/>
      <w:iCs/>
      <w:color w:val="000000"/>
      <w:kern w:val="2"/>
      <w:sz w:val="21"/>
      <w:szCs w:val="22"/>
    </w:rPr>
  </w:style>
  <w:style w:type="character" w:customStyle="1" w:styleId="965">
    <w:name w:val="批注文字 字符1"/>
    <w:autoRedefine/>
    <w:semiHidden/>
    <w:qFormat/>
    <w:uiPriority w:val="99"/>
    <w:rPr>
      <w:rFonts w:ascii="Calibri" w:hAnsi="Calibri" w:eastAsia="宋体" w:cs="Times New Roman"/>
      <w:kern w:val="2"/>
      <w:sz w:val="21"/>
      <w:szCs w:val="22"/>
    </w:rPr>
  </w:style>
  <w:style w:type="paragraph" w:styleId="966">
    <w:name w:val="No Spacing"/>
    <w:autoRedefine/>
    <w:qFormat/>
    <w:uiPriority w:val="99"/>
    <w:pPr>
      <w:widowControl w:val="0"/>
      <w:jc w:val="both"/>
    </w:pPr>
    <w:rPr>
      <w:rFonts w:ascii="Calibri" w:hAnsi="Calibri" w:eastAsia="宋体" w:cs="Times New Roman"/>
      <w:kern w:val="2"/>
      <w:sz w:val="21"/>
      <w:szCs w:val="22"/>
      <w:lang w:val="en-US" w:eastAsia="zh-CN" w:bidi="ar-SA"/>
    </w:rPr>
  </w:style>
  <w:style w:type="character" w:customStyle="1" w:styleId="967">
    <w:name w:val="副标题 字符1"/>
    <w:autoRedefine/>
    <w:qFormat/>
    <w:uiPriority w:val="99"/>
    <w:rPr>
      <w:rFonts w:ascii="Calibri" w:hAnsi="Calibri" w:eastAsia="宋体" w:cs="Times New Roman"/>
      <w:b/>
      <w:bCs/>
      <w:kern w:val="28"/>
      <w:sz w:val="32"/>
      <w:szCs w:val="32"/>
    </w:rPr>
  </w:style>
  <w:style w:type="character" w:customStyle="1" w:styleId="968">
    <w:name w:val="标题 字符1"/>
    <w:autoRedefine/>
    <w:qFormat/>
    <w:uiPriority w:val="99"/>
    <w:rPr>
      <w:rFonts w:ascii="Cambria" w:hAnsi="Cambria" w:eastAsia="宋体" w:cs="Times New Roman"/>
      <w:b/>
      <w:bCs/>
      <w:kern w:val="2"/>
      <w:sz w:val="32"/>
      <w:szCs w:val="32"/>
    </w:rPr>
  </w:style>
  <w:style w:type="character" w:customStyle="1" w:styleId="969">
    <w:name w:val="文档结构图 字符1"/>
    <w:autoRedefine/>
    <w:semiHidden/>
    <w:qFormat/>
    <w:uiPriority w:val="99"/>
    <w:rPr>
      <w:rFonts w:ascii="Microsoft YaHei UI" w:hAnsi="Calibri" w:eastAsia="Microsoft YaHei UI" w:cs="Times New Roman"/>
      <w:kern w:val="2"/>
      <w:sz w:val="18"/>
      <w:szCs w:val="18"/>
    </w:rPr>
  </w:style>
  <w:style w:type="character" w:customStyle="1" w:styleId="970">
    <w:name w:val="正文文本 字符1"/>
    <w:autoRedefine/>
    <w:semiHidden/>
    <w:qFormat/>
    <w:uiPriority w:val="99"/>
    <w:rPr>
      <w:rFonts w:ascii="Calibri" w:hAnsi="Calibri" w:eastAsia="宋体" w:cs="Times New Roman"/>
      <w:kern w:val="2"/>
      <w:sz w:val="21"/>
      <w:szCs w:val="22"/>
    </w:rPr>
  </w:style>
  <w:style w:type="paragraph" w:customStyle="1" w:styleId="971">
    <w:name w:val="修订111"/>
    <w:autoRedefine/>
    <w:qFormat/>
    <w:uiPriority w:val="99"/>
    <w:rPr>
      <w:rFonts w:ascii="Times New Roman" w:hAnsi="Times New Roman" w:eastAsia="宋体" w:cs="Times New Roman"/>
      <w:kern w:val="2"/>
      <w:sz w:val="21"/>
      <w:szCs w:val="24"/>
      <w:lang w:val="en-US" w:eastAsia="zh-CN" w:bidi="ar-SA"/>
    </w:rPr>
  </w:style>
  <w:style w:type="character" w:customStyle="1" w:styleId="972">
    <w:name w:val="批注主题 字符1"/>
    <w:autoRedefine/>
    <w:semiHidden/>
    <w:qFormat/>
    <w:uiPriority w:val="99"/>
    <w:rPr>
      <w:rFonts w:ascii="Calibri" w:hAnsi="Calibri" w:eastAsia="宋体" w:cs="Times New Roman"/>
      <w:b/>
      <w:bCs/>
      <w:kern w:val="2"/>
      <w:sz w:val="21"/>
      <w:szCs w:val="22"/>
    </w:rPr>
  </w:style>
  <w:style w:type="character" w:customStyle="1" w:styleId="973">
    <w:name w:val="日期 字符1"/>
    <w:autoRedefine/>
    <w:semiHidden/>
    <w:qFormat/>
    <w:uiPriority w:val="99"/>
    <w:rPr>
      <w:rFonts w:ascii="Calibri" w:hAnsi="Calibri" w:eastAsia="宋体" w:cs="Times New Roman"/>
      <w:kern w:val="2"/>
      <w:sz w:val="21"/>
      <w:szCs w:val="22"/>
    </w:rPr>
  </w:style>
  <w:style w:type="character" w:customStyle="1" w:styleId="974">
    <w:name w:val="批注框文本 字符1"/>
    <w:autoRedefine/>
    <w:semiHidden/>
    <w:qFormat/>
    <w:uiPriority w:val="99"/>
    <w:rPr>
      <w:rFonts w:ascii="Calibri" w:hAnsi="Calibri" w:eastAsia="宋体" w:cs="Times New Roman"/>
      <w:kern w:val="2"/>
      <w:sz w:val="18"/>
      <w:szCs w:val="18"/>
    </w:rPr>
  </w:style>
  <w:style w:type="paragraph" w:customStyle="1" w:styleId="975">
    <w:name w:val="TOC 标题111"/>
    <w:basedOn w:val="2"/>
    <w:next w:val="1"/>
    <w:autoRedefine/>
    <w:qFormat/>
    <w:uiPriority w:val="99"/>
    <w:pPr>
      <w:keepNext/>
      <w:keepLines/>
      <w:autoSpaceDE/>
      <w:autoSpaceDN/>
      <w:adjustRightInd/>
      <w:spacing w:before="340" w:after="330" w:line="576" w:lineRule="auto"/>
      <w:jc w:val="both"/>
      <w:outlineLvl w:val="9"/>
    </w:pPr>
    <w:rPr>
      <w:rFonts w:eastAsia="微软雅黑"/>
      <w:kern w:val="44"/>
      <w:sz w:val="44"/>
      <w:szCs w:val="44"/>
    </w:rPr>
  </w:style>
  <w:style w:type="character" w:customStyle="1" w:styleId="976">
    <w:name w:val="doc_title"/>
    <w:autoRedefine/>
    <w:qFormat/>
    <w:uiPriority w:val="99"/>
  </w:style>
  <w:style w:type="table" w:customStyle="1" w:styleId="977">
    <w:name w:val="网格型2"/>
    <w:basedOn w:val="66"/>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78">
    <w:name w:val="页眉 字符1"/>
    <w:autoRedefine/>
    <w:semiHidden/>
    <w:qFormat/>
    <w:uiPriority w:val="99"/>
    <w:rPr>
      <w:kern w:val="2"/>
      <w:sz w:val="18"/>
      <w:szCs w:val="18"/>
    </w:rPr>
  </w:style>
  <w:style w:type="character" w:customStyle="1" w:styleId="979">
    <w:name w:val="正文文本缩进 字符1"/>
    <w:autoRedefine/>
    <w:semiHidden/>
    <w:qFormat/>
    <w:uiPriority w:val="99"/>
    <w:rPr>
      <w:kern w:val="2"/>
      <w:sz w:val="21"/>
      <w:szCs w:val="22"/>
    </w:rPr>
  </w:style>
  <w:style w:type="paragraph" w:customStyle="1" w:styleId="980">
    <w:name w:val="_Style 976"/>
    <w:basedOn w:val="1"/>
    <w:next w:val="951"/>
    <w:autoRedefine/>
    <w:qFormat/>
    <w:uiPriority w:val="99"/>
    <w:pPr>
      <w:ind w:firstLine="420" w:firstLineChars="200"/>
    </w:pPr>
    <w:rPr>
      <w:szCs w:val="24"/>
    </w:rPr>
  </w:style>
  <w:style w:type="character" w:customStyle="1" w:styleId="981">
    <w:name w:val="页脚 字符1"/>
    <w:autoRedefine/>
    <w:semiHidden/>
    <w:qFormat/>
    <w:uiPriority w:val="99"/>
    <w:rPr>
      <w:kern w:val="2"/>
      <w:sz w:val="18"/>
      <w:szCs w:val="18"/>
    </w:rPr>
  </w:style>
  <w:style w:type="character" w:customStyle="1" w:styleId="982">
    <w:name w:val="HTML 预设格式 字符1"/>
    <w:autoRedefine/>
    <w:semiHidden/>
    <w:qFormat/>
    <w:uiPriority w:val="99"/>
    <w:rPr>
      <w:rFonts w:ascii="Courier New" w:hAnsi="Courier New" w:cs="Courier New"/>
      <w:kern w:val="2"/>
    </w:rPr>
  </w:style>
  <w:style w:type="character" w:customStyle="1" w:styleId="983">
    <w:name w:val="正文文本 2 字符1"/>
    <w:autoRedefine/>
    <w:semiHidden/>
    <w:qFormat/>
    <w:uiPriority w:val="99"/>
    <w:rPr>
      <w:kern w:val="2"/>
      <w:sz w:val="21"/>
      <w:szCs w:val="22"/>
    </w:rPr>
  </w:style>
  <w:style w:type="character" w:customStyle="1" w:styleId="984">
    <w:name w:val="正文文本缩进 2 字符1"/>
    <w:autoRedefine/>
    <w:semiHidden/>
    <w:qFormat/>
    <w:uiPriority w:val="99"/>
    <w:rPr>
      <w:kern w:val="2"/>
      <w:sz w:val="21"/>
      <w:szCs w:val="22"/>
    </w:rPr>
  </w:style>
  <w:style w:type="character" w:customStyle="1" w:styleId="985">
    <w:name w:val="纯文本 字符1"/>
    <w:autoRedefine/>
    <w:semiHidden/>
    <w:qFormat/>
    <w:uiPriority w:val="99"/>
    <w:rPr>
      <w:rFonts w:ascii="等线" w:hAnsi="Courier New" w:eastAsia="等线" w:cs="Courier New"/>
      <w:kern w:val="2"/>
      <w:sz w:val="21"/>
      <w:szCs w:val="22"/>
    </w:rPr>
  </w:style>
  <w:style w:type="character" w:customStyle="1" w:styleId="986">
    <w:name w:val="正文文本 3 字符1"/>
    <w:autoRedefine/>
    <w:semiHidden/>
    <w:qFormat/>
    <w:uiPriority w:val="99"/>
    <w:rPr>
      <w:kern w:val="2"/>
      <w:sz w:val="16"/>
      <w:szCs w:val="16"/>
    </w:rPr>
  </w:style>
  <w:style w:type="character" w:customStyle="1" w:styleId="987">
    <w:name w:val="称呼 字符1"/>
    <w:autoRedefine/>
    <w:semiHidden/>
    <w:qFormat/>
    <w:uiPriority w:val="99"/>
    <w:rPr>
      <w:kern w:val="2"/>
      <w:sz w:val="21"/>
      <w:szCs w:val="22"/>
    </w:rPr>
  </w:style>
  <w:style w:type="character" w:customStyle="1" w:styleId="988">
    <w:name w:val="正文文本缩进 3 字符1"/>
    <w:autoRedefine/>
    <w:semiHidden/>
    <w:qFormat/>
    <w:uiPriority w:val="99"/>
    <w:rPr>
      <w:kern w:val="2"/>
      <w:sz w:val="16"/>
      <w:szCs w:val="16"/>
    </w:rPr>
  </w:style>
  <w:style w:type="character" w:customStyle="1" w:styleId="989">
    <w:name w:val="尾注文本 字符1"/>
    <w:autoRedefine/>
    <w:semiHidden/>
    <w:qFormat/>
    <w:uiPriority w:val="99"/>
    <w:rPr>
      <w:kern w:val="2"/>
      <w:sz w:val="21"/>
      <w:szCs w:val="22"/>
    </w:rPr>
  </w:style>
  <w:style w:type="character" w:customStyle="1" w:styleId="990">
    <w:name w:val="脚注文本 字符1"/>
    <w:autoRedefine/>
    <w:semiHidden/>
    <w:qFormat/>
    <w:uiPriority w:val="99"/>
    <w:rPr>
      <w:kern w:val="2"/>
      <w:sz w:val="18"/>
      <w:szCs w:val="18"/>
    </w:rPr>
  </w:style>
  <w:style w:type="character" w:customStyle="1" w:styleId="991">
    <w:name w:val="正文文本首行缩进 字符"/>
    <w:autoRedefine/>
    <w:semiHidden/>
    <w:qFormat/>
    <w:uiPriority w:val="99"/>
  </w:style>
  <w:style w:type="character" w:customStyle="1" w:styleId="992">
    <w:name w:val="正文首行缩进 2 字符"/>
    <w:link w:val="65"/>
    <w:autoRedefine/>
    <w:qFormat/>
    <w:uiPriority w:val="99"/>
    <w:rPr>
      <w:rFonts w:ascii="Times New Roman" w:hAnsi="Times New Roman"/>
      <w:kern w:val="2"/>
      <w:sz w:val="21"/>
    </w:rPr>
  </w:style>
  <w:style w:type="paragraph" w:customStyle="1" w:styleId="993">
    <w:name w:val="列出段落21"/>
    <w:basedOn w:val="1"/>
    <w:autoRedefine/>
    <w:qFormat/>
    <w:uiPriority w:val="99"/>
    <w:pPr>
      <w:ind w:firstLine="420" w:firstLineChars="200"/>
    </w:pPr>
    <w:rPr>
      <w:szCs w:val="24"/>
    </w:rPr>
  </w:style>
  <w:style w:type="paragraph" w:customStyle="1" w:styleId="994">
    <w:name w:val="无间隔21"/>
    <w:autoRedefine/>
    <w:qFormat/>
    <w:uiPriority w:val="99"/>
    <w:rPr>
      <w:rFonts w:ascii="Times New Roman" w:hAnsi="Times New Roman" w:eastAsia="宋体" w:cs="Times New Roman"/>
      <w:kern w:val="2"/>
      <w:sz w:val="22"/>
      <w:szCs w:val="22"/>
      <w:lang w:val="en-US" w:eastAsia="zh-CN" w:bidi="ar-SA"/>
    </w:rPr>
  </w:style>
  <w:style w:type="character" w:customStyle="1" w:styleId="995">
    <w:name w:val="未处理的提及"/>
    <w:autoRedefine/>
    <w:qFormat/>
    <w:uiPriority w:val="99"/>
    <w:rPr>
      <w:color w:val="605E5C"/>
      <w:shd w:val="clear" w:color="auto" w:fill="E1DFDD"/>
    </w:rPr>
  </w:style>
  <w:style w:type="character" w:customStyle="1" w:styleId="996">
    <w:name w:val="书籍标题11"/>
    <w:autoRedefine/>
    <w:qFormat/>
    <w:uiPriority w:val="99"/>
    <w:rPr>
      <w:b/>
      <w:smallCaps/>
      <w:spacing w:val="5"/>
    </w:rPr>
  </w:style>
  <w:style w:type="character" w:customStyle="1" w:styleId="997">
    <w:name w:val="不明显参考11"/>
    <w:autoRedefine/>
    <w:qFormat/>
    <w:uiPriority w:val="99"/>
    <w:rPr>
      <w:smallCaps/>
      <w:color w:val="C0504D"/>
      <w:u w:val="single"/>
    </w:rPr>
  </w:style>
  <w:style w:type="character" w:customStyle="1" w:styleId="998">
    <w:name w:val="明显参考11"/>
    <w:autoRedefine/>
    <w:qFormat/>
    <w:uiPriority w:val="99"/>
    <w:rPr>
      <w:b/>
      <w:smallCaps/>
      <w:color w:val="C0504D"/>
      <w:spacing w:val="5"/>
      <w:u w:val="single"/>
    </w:rPr>
  </w:style>
  <w:style w:type="paragraph" w:customStyle="1" w:styleId="999">
    <w:name w:val="修订11"/>
    <w:autoRedefine/>
    <w:qFormat/>
    <w:uiPriority w:val="99"/>
    <w:rPr>
      <w:rFonts w:ascii="Times New Roman" w:hAnsi="Times New Roman" w:eastAsia="宋体" w:cs="Times New Roman"/>
      <w:kern w:val="2"/>
      <w:sz w:val="21"/>
      <w:szCs w:val="24"/>
      <w:lang w:val="en-US" w:eastAsia="zh-CN" w:bidi="ar-SA"/>
    </w:rPr>
  </w:style>
  <w:style w:type="paragraph" w:customStyle="1" w:styleId="1000">
    <w:name w:val="TOC 标题11"/>
    <w:basedOn w:val="2"/>
    <w:next w:val="1"/>
    <w:autoRedefine/>
    <w:qFormat/>
    <w:uiPriority w:val="99"/>
    <w:pPr>
      <w:keepNext/>
      <w:keepLines/>
      <w:autoSpaceDE/>
      <w:autoSpaceDN/>
      <w:adjustRightInd/>
      <w:spacing w:before="340" w:after="330" w:line="576" w:lineRule="auto"/>
      <w:jc w:val="both"/>
      <w:outlineLvl w:val="9"/>
    </w:pPr>
    <w:rPr>
      <w:rFonts w:ascii="Times New Roman" w:hAnsi="Times New Roman" w:eastAsia="微软雅黑"/>
      <w:kern w:val="44"/>
      <w:sz w:val="44"/>
      <w:szCs w:val="44"/>
    </w:rPr>
  </w:style>
  <w:style w:type="paragraph" w:customStyle="1" w:styleId="1001">
    <w:name w:val="_Style 9761"/>
    <w:basedOn w:val="1"/>
    <w:next w:val="951"/>
    <w:autoRedefine/>
    <w:qFormat/>
    <w:uiPriority w:val="99"/>
    <w:pPr>
      <w:ind w:firstLine="420" w:firstLineChars="200"/>
    </w:pPr>
    <w:rPr>
      <w:szCs w:val="24"/>
    </w:rPr>
  </w:style>
  <w:style w:type="character" w:customStyle="1" w:styleId="1002">
    <w:name w:val="NormalCharacter"/>
    <w:autoRedefine/>
    <w:semiHidden/>
    <w:qFormat/>
    <w:uiPriority w:val="0"/>
    <w:rPr>
      <w:szCs w:val="21"/>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microsoft.com/office/2006/relationships/keyMapCustomizations" Target="customizations.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74AD4D-0DC3-4AAD-9F37-477F139AAF72}">
  <ds:schemaRefs/>
</ds:datastoreItem>
</file>

<file path=docProps/app.xml><?xml version="1.0" encoding="utf-8"?>
<Properties xmlns="http://schemas.openxmlformats.org/officeDocument/2006/extended-properties" xmlns:vt="http://schemas.openxmlformats.org/officeDocument/2006/docPropsVTypes">
  <Template>Normal</Template>
  <Company>上海上海远瞩计算机技术有限公司</Company>
  <Pages>91</Pages>
  <Words>29454</Words>
  <Characters>31945</Characters>
  <Lines>508</Lines>
  <Paragraphs>143</Paragraphs>
  <TotalTime>2</TotalTime>
  <ScaleCrop>false</ScaleCrop>
  <LinksUpToDate>false</LinksUpToDate>
  <CharactersWithSpaces>32169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2022-03-17T00:49:00Z</dcterms:created>
  <dc:creator>NTKO</dc:creator>
  <cp:lastModifiedBy>lenovo</cp:lastModifiedBy>
  <cp:lastPrinted>2025-11-06T06:52:00Z</cp:lastPrinted>
  <dcterms:modified xsi:type="dcterms:W3CDTF">2026-06-02T03:28:36Z</dcterms:modified>
  <dc:title>竞争性磋商-工程</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CF057902D83944D8AEA6E9C639E82BBF_13</vt:lpwstr>
  </property>
  <property fmtid="{D5CDD505-2E9C-101B-9397-08002B2CF9AE}" pid="4" name="KSOTemplateDocerSaveRecord">
    <vt:lpwstr>eyJoZGlkIjoiNjQyMzU4YzJkZWZjNTBmOGU5YzE4YTc4ZmMwMWYwYTciLCJ1c2VySWQiOiIyNDUwNDIxMDgifQ==</vt:lpwstr>
  </property>
</Properties>
</file>